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2199C" w14:textId="77777777" w:rsidR="00B278D8" w:rsidRPr="00203722" w:rsidRDefault="00B278D8" w:rsidP="00B278D8">
      <w:pPr>
        <w:widowControl w:val="0"/>
      </w:pPr>
    </w:p>
    <w:p w14:paraId="4542199D" w14:textId="77777777" w:rsidR="00B278D8" w:rsidRDefault="00B278D8" w:rsidP="00B278D8">
      <w:pPr>
        <w:widowControl w:val="0"/>
      </w:pPr>
    </w:p>
    <w:p w14:paraId="4542199E" w14:textId="77777777" w:rsidR="00B278D8" w:rsidRDefault="00B278D8" w:rsidP="00B278D8">
      <w:pPr>
        <w:widowControl w:val="0"/>
      </w:pPr>
    </w:p>
    <w:p w14:paraId="4542199F" w14:textId="77777777" w:rsidR="00B278D8" w:rsidRDefault="00B278D8" w:rsidP="00B278D8">
      <w:pPr>
        <w:widowControl w:val="0"/>
      </w:pPr>
    </w:p>
    <w:p w14:paraId="454219A0" w14:textId="4EADFF5D" w:rsidR="00B278D8" w:rsidRPr="007024DF" w:rsidRDefault="00B278D8" w:rsidP="00B278D8">
      <w:pPr>
        <w:jc w:val="center"/>
      </w:pPr>
      <w:bookmarkStart w:id="0" w:name="_GoBack"/>
      <w:bookmarkEnd w:id="0"/>
    </w:p>
    <w:p w14:paraId="454219A1" w14:textId="77777777" w:rsidR="002A73D6" w:rsidRDefault="00B278D8" w:rsidP="00E07E97">
      <w:pPr>
        <w:pStyle w:val="Tittel"/>
        <w:widowControl w:val="0"/>
      </w:pPr>
      <w:r>
        <w:t>D</w:t>
      </w:r>
      <w:r w:rsidR="000F7C85">
        <w:t>atabehandleravtale</w:t>
      </w:r>
    </w:p>
    <w:p w14:paraId="20E7E79F" w14:textId="49D789E3" w:rsidR="009521E0" w:rsidRDefault="00563FA0" w:rsidP="009521E0">
      <w:pPr>
        <w:widowControl w:val="0"/>
        <w:spacing w:before="240" w:after="240"/>
        <w:jc w:val="center"/>
        <w:rPr>
          <w:sz w:val="32"/>
          <w:szCs w:val="32"/>
        </w:rPr>
      </w:pPr>
      <w:r>
        <w:rPr>
          <w:sz w:val="32"/>
          <w:szCs w:val="32"/>
        </w:rPr>
        <w:t xml:space="preserve">i henhold til personopplysningsloven </w:t>
      </w:r>
      <w:r w:rsidR="006D0F6C">
        <w:rPr>
          <w:sz w:val="32"/>
          <w:szCs w:val="32"/>
        </w:rPr>
        <w:t>og EU personvernforordning 2016/679</w:t>
      </w:r>
    </w:p>
    <w:p w14:paraId="454219A3" w14:textId="229FBEF0" w:rsidR="00A45B9C" w:rsidRPr="00580ACF" w:rsidRDefault="00D940BC" w:rsidP="00E07E97">
      <w:pPr>
        <w:widowControl w:val="0"/>
        <w:spacing w:before="240" w:after="240"/>
        <w:jc w:val="center"/>
        <w:rPr>
          <w:sz w:val="32"/>
          <w:szCs w:val="32"/>
        </w:rPr>
      </w:pPr>
      <w:r w:rsidRPr="00580ACF">
        <w:rPr>
          <w:sz w:val="32"/>
          <w:szCs w:val="32"/>
        </w:rPr>
        <w:t xml:space="preserve">om </w:t>
      </w:r>
      <w:r w:rsidR="000F7C85">
        <w:rPr>
          <w:sz w:val="32"/>
          <w:szCs w:val="32"/>
        </w:rPr>
        <w:t>behandling</w:t>
      </w:r>
      <w:r w:rsidR="00580ACF">
        <w:rPr>
          <w:sz w:val="32"/>
          <w:szCs w:val="32"/>
        </w:rPr>
        <w:t xml:space="preserve"> av person- og helseopplysninger</w:t>
      </w:r>
      <w:r w:rsidR="00580ACF">
        <w:rPr>
          <w:sz w:val="32"/>
          <w:szCs w:val="32"/>
        </w:rPr>
        <w:br/>
      </w:r>
    </w:p>
    <w:p w14:paraId="454219A4" w14:textId="77777777" w:rsidR="00B35A4B" w:rsidRPr="00580ACF" w:rsidRDefault="00B35A4B" w:rsidP="00E07E97">
      <w:pPr>
        <w:widowControl w:val="0"/>
        <w:spacing w:before="240" w:after="240"/>
        <w:jc w:val="center"/>
        <w:rPr>
          <w:sz w:val="32"/>
          <w:szCs w:val="32"/>
        </w:rPr>
      </w:pPr>
      <w:r w:rsidRPr="00580ACF">
        <w:rPr>
          <w:sz w:val="32"/>
          <w:szCs w:val="32"/>
        </w:rPr>
        <w:t>mellom</w:t>
      </w:r>
    </w:p>
    <w:p w14:paraId="454219A5" w14:textId="65934CF5" w:rsidR="00B35A4B" w:rsidRPr="00580ACF" w:rsidRDefault="006B076C" w:rsidP="00E07E97">
      <w:pPr>
        <w:widowControl w:val="0"/>
        <w:spacing w:before="240" w:after="240"/>
        <w:jc w:val="center"/>
        <w:rPr>
          <w:sz w:val="32"/>
          <w:szCs w:val="32"/>
        </w:rPr>
      </w:pPr>
      <w:r>
        <w:rPr>
          <w:sz w:val="32"/>
          <w:szCs w:val="32"/>
          <w:highlight w:val="yellow"/>
        </w:rPr>
        <w:t>Databehandlingsans</w:t>
      </w:r>
      <w:r w:rsidR="009521E0">
        <w:rPr>
          <w:sz w:val="32"/>
          <w:szCs w:val="32"/>
          <w:highlight w:val="yellow"/>
        </w:rPr>
        <w:t>v</w:t>
      </w:r>
      <w:r>
        <w:rPr>
          <w:sz w:val="32"/>
          <w:szCs w:val="32"/>
          <w:highlight w:val="yellow"/>
        </w:rPr>
        <w:t>arlig</w:t>
      </w:r>
      <w:r w:rsidR="00B35A4B" w:rsidRPr="00580ACF">
        <w:rPr>
          <w:sz w:val="32"/>
          <w:szCs w:val="32"/>
        </w:rPr>
        <w:t>, org</w:t>
      </w:r>
      <w:r w:rsidR="003D747C" w:rsidRPr="00580ACF">
        <w:rPr>
          <w:sz w:val="32"/>
          <w:szCs w:val="32"/>
        </w:rPr>
        <w:t>.n</w:t>
      </w:r>
      <w:r w:rsidR="00B35A4B" w:rsidRPr="00580ACF">
        <w:rPr>
          <w:sz w:val="32"/>
          <w:szCs w:val="32"/>
        </w:rPr>
        <w:t>r</w:t>
      </w:r>
      <w:r w:rsidR="003D747C" w:rsidRPr="00580ACF">
        <w:rPr>
          <w:sz w:val="32"/>
          <w:szCs w:val="32"/>
        </w:rPr>
        <w:t xml:space="preserve">. </w:t>
      </w:r>
      <w:r>
        <w:rPr>
          <w:sz w:val="32"/>
          <w:szCs w:val="32"/>
        </w:rPr>
        <w:t> </w:t>
      </w:r>
      <w:r w:rsidRPr="001F74E1">
        <w:rPr>
          <w:sz w:val="32"/>
          <w:szCs w:val="32"/>
          <w:highlight w:val="yellow"/>
        </w:rPr>
        <w:t>... ... ...</w:t>
      </w:r>
      <w:r w:rsidR="00CD5796">
        <w:rPr>
          <w:sz w:val="32"/>
          <w:szCs w:val="32"/>
        </w:rPr>
        <w:br/>
      </w:r>
      <w:r w:rsidR="00B35A4B" w:rsidRPr="00580ACF">
        <w:rPr>
          <w:sz w:val="32"/>
          <w:szCs w:val="32"/>
        </w:rPr>
        <w:t>(</w:t>
      </w:r>
      <w:r w:rsidR="00D940BC" w:rsidRPr="00580ACF">
        <w:rPr>
          <w:sz w:val="32"/>
          <w:szCs w:val="32"/>
        </w:rPr>
        <w:t>"</w:t>
      </w:r>
      <w:r w:rsidR="00BB21DD">
        <w:rPr>
          <w:sz w:val="32"/>
          <w:szCs w:val="32"/>
        </w:rPr>
        <w:t xml:space="preserve"> </w:t>
      </w:r>
      <w:r w:rsidR="004A7D28">
        <w:rPr>
          <w:sz w:val="32"/>
          <w:szCs w:val="32"/>
        </w:rPr>
        <w:t>data</w:t>
      </w:r>
      <w:r w:rsidR="00BB21DD">
        <w:rPr>
          <w:sz w:val="32"/>
          <w:szCs w:val="32"/>
        </w:rPr>
        <w:t>behandlingsansvarlige</w:t>
      </w:r>
      <w:r w:rsidR="00D940BC" w:rsidRPr="00580ACF">
        <w:rPr>
          <w:sz w:val="32"/>
          <w:szCs w:val="32"/>
        </w:rPr>
        <w:t>"</w:t>
      </w:r>
      <w:r w:rsidR="00B35A4B" w:rsidRPr="00580ACF">
        <w:rPr>
          <w:sz w:val="32"/>
          <w:szCs w:val="32"/>
        </w:rPr>
        <w:t>)</w:t>
      </w:r>
    </w:p>
    <w:p w14:paraId="454219A6" w14:textId="77777777" w:rsidR="00B35A4B" w:rsidRPr="00580ACF" w:rsidRDefault="00B35A4B" w:rsidP="00E07E97">
      <w:pPr>
        <w:widowControl w:val="0"/>
        <w:spacing w:before="240" w:after="240"/>
        <w:jc w:val="center"/>
        <w:rPr>
          <w:sz w:val="32"/>
          <w:szCs w:val="32"/>
        </w:rPr>
      </w:pPr>
      <w:r w:rsidRPr="00580ACF">
        <w:rPr>
          <w:sz w:val="32"/>
          <w:szCs w:val="32"/>
        </w:rPr>
        <w:t>og</w:t>
      </w:r>
    </w:p>
    <w:p w14:paraId="454219A7" w14:textId="2B34CF46" w:rsidR="00B35A4B" w:rsidRPr="003D747C" w:rsidRDefault="00A22295" w:rsidP="00E07E97">
      <w:pPr>
        <w:widowControl w:val="0"/>
        <w:spacing w:before="240" w:after="240"/>
        <w:jc w:val="center"/>
        <w:rPr>
          <w:sz w:val="36"/>
          <w:szCs w:val="36"/>
        </w:rPr>
      </w:pPr>
      <w:r>
        <w:rPr>
          <w:sz w:val="32"/>
          <w:szCs w:val="32"/>
          <w:highlight w:val="yellow"/>
        </w:rPr>
        <w:t>Databehandler</w:t>
      </w:r>
      <w:r w:rsidR="00B35A4B" w:rsidRPr="00580ACF">
        <w:rPr>
          <w:sz w:val="32"/>
          <w:szCs w:val="32"/>
        </w:rPr>
        <w:t xml:space="preserve">, </w:t>
      </w:r>
      <w:r w:rsidR="00B35A4B" w:rsidRPr="00580ACF">
        <w:rPr>
          <w:sz w:val="32"/>
          <w:szCs w:val="32"/>
          <w:highlight w:val="yellow"/>
        </w:rPr>
        <w:t>org</w:t>
      </w:r>
      <w:r w:rsidR="006B076C">
        <w:rPr>
          <w:sz w:val="32"/>
          <w:szCs w:val="32"/>
          <w:highlight w:val="yellow"/>
        </w:rPr>
        <w:t>. nr. ... ... ...</w:t>
      </w:r>
      <w:r w:rsidR="00CD5796">
        <w:rPr>
          <w:sz w:val="32"/>
          <w:szCs w:val="32"/>
        </w:rPr>
        <w:br/>
      </w:r>
      <w:r w:rsidR="00B35A4B" w:rsidRPr="00580ACF">
        <w:rPr>
          <w:sz w:val="32"/>
          <w:szCs w:val="32"/>
        </w:rPr>
        <w:t>(</w:t>
      </w:r>
      <w:r w:rsidR="00D940BC" w:rsidRPr="00580ACF">
        <w:rPr>
          <w:sz w:val="32"/>
          <w:szCs w:val="32"/>
        </w:rPr>
        <w:t>"</w:t>
      </w:r>
      <w:r w:rsidR="00563FA0">
        <w:rPr>
          <w:sz w:val="32"/>
          <w:szCs w:val="32"/>
        </w:rPr>
        <w:t>databehandler</w:t>
      </w:r>
      <w:r w:rsidR="00D940BC" w:rsidRPr="00580ACF">
        <w:rPr>
          <w:sz w:val="32"/>
          <w:szCs w:val="32"/>
        </w:rPr>
        <w:t>"</w:t>
      </w:r>
      <w:r w:rsidR="00B35A4B" w:rsidRPr="00580ACF">
        <w:rPr>
          <w:sz w:val="32"/>
          <w:szCs w:val="32"/>
        </w:rPr>
        <w:t>)</w:t>
      </w:r>
    </w:p>
    <w:p w14:paraId="454219A8" w14:textId="01E13986" w:rsidR="00B35A4B" w:rsidRDefault="00B35A4B" w:rsidP="00E07E97">
      <w:pPr>
        <w:widowControl w:val="0"/>
      </w:pPr>
    </w:p>
    <w:p w14:paraId="680F3F4B" w14:textId="029A8A47" w:rsidR="00BB073C" w:rsidRDefault="00BB073C">
      <w:pPr>
        <w:spacing w:before="0"/>
      </w:pPr>
      <w:r>
        <w:br w:type="page"/>
      </w:r>
    </w:p>
    <w:p w14:paraId="454219A9" w14:textId="0F55906E" w:rsidR="00B35A4B" w:rsidRDefault="00B35A4B" w:rsidP="00F05C16">
      <w:pPr>
        <w:pStyle w:val="Undertittel"/>
        <w:numPr>
          <w:ilvl w:val="0"/>
          <w:numId w:val="33"/>
        </w:numPr>
      </w:pPr>
      <w:r w:rsidRPr="00F1394D">
        <w:lastRenderedPageBreak/>
        <w:t>Avtalens</w:t>
      </w:r>
      <w:r w:rsidRPr="00742D3E">
        <w:t xml:space="preserve"> </w:t>
      </w:r>
      <w:r w:rsidR="00196A3D">
        <w:t xml:space="preserve">bakgrunn og </w:t>
      </w:r>
      <w:r w:rsidRPr="00742D3E">
        <w:t>formål</w:t>
      </w:r>
      <w:r w:rsidR="006B076C">
        <w:t xml:space="preserve"> </w:t>
      </w:r>
    </w:p>
    <w:p w14:paraId="454219AA" w14:textId="657FDC9F" w:rsidR="00CD2213" w:rsidRDefault="000F7C85" w:rsidP="00E07E97">
      <w:pPr>
        <w:widowControl w:val="0"/>
      </w:pPr>
      <w:r w:rsidRPr="004A7D28">
        <w:t xml:space="preserve">Denne avtalen gjelder </w:t>
      </w:r>
      <w:r w:rsidR="006A2B81" w:rsidRPr="004A7D28">
        <w:t>for</w:t>
      </w:r>
      <w:r w:rsidRPr="004A7D28">
        <w:t xml:space="preserve"> tjenesteoppdrag som omfatter behandling av person- og helseopplysninger som er tilgjengelig </w:t>
      </w:r>
      <w:r w:rsidR="00563FA0" w:rsidRPr="004A7D28">
        <w:t xml:space="preserve">på </w:t>
      </w:r>
      <w:r w:rsidR="0012626D" w:rsidRPr="00D22EA3">
        <w:t>utstyr</w:t>
      </w:r>
      <w:r w:rsidR="00D12CC4">
        <w:t xml:space="preserve"> </w:t>
      </w:r>
      <w:r w:rsidR="00196A3D">
        <w:t>og/eller</w:t>
      </w:r>
      <w:r w:rsidR="00D12CC4">
        <w:t xml:space="preserve"> </w:t>
      </w:r>
      <w:r w:rsidR="00D22EA3" w:rsidRPr="00D22EA3">
        <w:t>løsning</w:t>
      </w:r>
      <w:r w:rsidR="0012626D" w:rsidRPr="00D22EA3">
        <w:t xml:space="preserve"> som eies</w:t>
      </w:r>
      <w:r w:rsidR="009753A5" w:rsidRPr="00D22EA3">
        <w:t>, leies eller på annen måte disponeres</w:t>
      </w:r>
      <w:r w:rsidR="0012626D" w:rsidRPr="00D22EA3">
        <w:t xml:space="preserve"> av </w:t>
      </w:r>
      <w:r w:rsidR="00CC6377" w:rsidRPr="00D22EA3">
        <w:t xml:space="preserve">den </w:t>
      </w:r>
      <w:r w:rsidR="00BB21DD" w:rsidRPr="00D22EA3">
        <w:t>behandlingsansvarlig</w:t>
      </w:r>
      <w:r w:rsidR="00CC6377" w:rsidRPr="00D22EA3">
        <w:t>e</w:t>
      </w:r>
      <w:r w:rsidR="005D1CA5">
        <w:t>/dataansvarlige</w:t>
      </w:r>
      <w:r w:rsidR="0012626D" w:rsidRPr="00D22EA3">
        <w:t>.</w:t>
      </w:r>
      <w:r w:rsidR="00E60D47">
        <w:t xml:space="preserve"> Avtalen skal regulere rettigheter og plikter mellom behandlingsansvarlig/dataansvarlig og databehandler.</w:t>
      </w:r>
    </w:p>
    <w:p w14:paraId="635E939D" w14:textId="160B995F" w:rsidR="00196A3D" w:rsidRDefault="005342C4" w:rsidP="00E07E97">
      <w:pPr>
        <w:widowControl w:val="0"/>
      </w:pPr>
      <w:r>
        <w:t xml:space="preserve">Formålet er å regulere hvordan databehandleren skal behandle person- og helseopplysninger på vegne av den </w:t>
      </w:r>
      <w:r w:rsidR="00BB21DD">
        <w:t>behandlingsansvarlig</w:t>
      </w:r>
      <w:r>
        <w:t>e</w:t>
      </w:r>
      <w:r w:rsidR="00E60D47">
        <w:t>/dataansvarlig</w:t>
      </w:r>
      <w:r>
        <w:t xml:space="preserve">, </w:t>
      </w:r>
      <w:r w:rsidR="009E3D39">
        <w:t>jf. personopplysningsloven§ 1</w:t>
      </w:r>
      <w:r w:rsidR="00196A3D">
        <w:t>, jf. personvernforordningen art 28 nr. 3</w:t>
      </w:r>
      <w:r w:rsidR="009E3D39">
        <w:t>.</w:t>
      </w:r>
    </w:p>
    <w:p w14:paraId="7CF2385F" w14:textId="0D1B37B8" w:rsidR="00E60D47" w:rsidRDefault="00E60D47" w:rsidP="00E07E97">
      <w:pPr>
        <w:widowControl w:val="0"/>
      </w:pPr>
      <w:r>
        <w:t xml:space="preserve">Avtalen skal videre sikre at partene ivaretar tilfredsstillende informasjonssikkerhet og ivaretar vern av den registrertes rettigheter.  </w:t>
      </w:r>
    </w:p>
    <w:p w14:paraId="454219AB" w14:textId="498487E6" w:rsidR="00D22EA3" w:rsidRDefault="009E3D39" w:rsidP="00E07E97">
      <w:pPr>
        <w:widowControl w:val="0"/>
      </w:pPr>
      <w:r>
        <w:t xml:space="preserve">Avtalen skal sikre at opplysningene ikke brukes urettmessig og at konfidensialitet, integritet </w:t>
      </w:r>
      <w:r w:rsidR="00021A6D">
        <w:t xml:space="preserve">-, </w:t>
      </w:r>
      <w:r>
        <w:t xml:space="preserve">tilgjengelighet </w:t>
      </w:r>
      <w:r w:rsidR="00021A6D">
        <w:t xml:space="preserve">og robusthet </w:t>
      </w:r>
      <w:r>
        <w:t xml:space="preserve">ivaretas </w:t>
      </w:r>
      <w:r w:rsidR="00021A6D">
        <w:t xml:space="preserve">i behandlingssystemene </w:t>
      </w:r>
      <w:r>
        <w:t>under oppdraget</w:t>
      </w:r>
      <w:r w:rsidR="009035CC">
        <w:t xml:space="preserve">. </w:t>
      </w:r>
    </w:p>
    <w:p w14:paraId="454219B1" w14:textId="19F0B531" w:rsidR="007D7F49" w:rsidRPr="00742D3E" w:rsidRDefault="001F74E1" w:rsidP="00F74B50">
      <w:pPr>
        <w:pStyle w:val="Undertittel"/>
        <w:numPr>
          <w:ilvl w:val="0"/>
          <w:numId w:val="33"/>
        </w:numPr>
      </w:pPr>
      <w:r w:rsidRPr="00F1394D">
        <w:t>F</w:t>
      </w:r>
      <w:r w:rsidR="007D7F49" w:rsidRPr="00F1394D">
        <w:t>orholdet</w:t>
      </w:r>
      <w:r w:rsidR="007D7F49" w:rsidRPr="00742D3E">
        <w:t xml:space="preserve"> til andre avtaler</w:t>
      </w:r>
    </w:p>
    <w:p w14:paraId="454219B4" w14:textId="29AEE8B1" w:rsidR="00104B6B" w:rsidRPr="009B4242" w:rsidRDefault="00F05C16" w:rsidP="00F05C16">
      <w:pPr>
        <w:widowControl w:val="0"/>
      </w:pPr>
      <w:r w:rsidRPr="00F74B50">
        <w:rPr>
          <w:highlight w:val="yellow"/>
        </w:rPr>
        <w:t>Bransjenorm for informasjonssikkerhet og personvern i helse- og omsorgstjenesten</w:t>
      </w:r>
      <w:r w:rsidRPr="00F74B50" w:rsidDel="00F05C16">
        <w:rPr>
          <w:highlight w:val="yellow"/>
        </w:rPr>
        <w:t xml:space="preserve"> </w:t>
      </w:r>
      <w:r w:rsidR="002A5E4E" w:rsidRPr="00F74B50">
        <w:rPr>
          <w:highlight w:val="yellow"/>
        </w:rPr>
        <w:t>("Normen")</w:t>
      </w:r>
      <w:r w:rsidR="00104B6B" w:rsidRPr="00F74B50">
        <w:rPr>
          <w:highlight w:val="yellow"/>
        </w:rPr>
        <w:t xml:space="preserve"> er bindende </w:t>
      </w:r>
      <w:r w:rsidR="00005E9C" w:rsidRPr="00F74B50">
        <w:rPr>
          <w:highlight w:val="yellow"/>
        </w:rPr>
        <w:t>for databehandler</w:t>
      </w:r>
      <w:r w:rsidRPr="00F74B50">
        <w:rPr>
          <w:highlight w:val="yellow"/>
        </w:rPr>
        <w:t xml:space="preserve"> som omhandler helseopplysninger</w:t>
      </w:r>
      <w:r>
        <w:rPr>
          <w:highlight w:val="yellow"/>
        </w:rPr>
        <w:t xml:space="preserve"> </w:t>
      </w:r>
    </w:p>
    <w:p w14:paraId="454219B5" w14:textId="2A1902A1" w:rsidR="009D29E3" w:rsidRDefault="007D7F49" w:rsidP="00E07E97">
      <w:pPr>
        <w:widowControl w:val="0"/>
      </w:pPr>
      <w:r>
        <w:t>Denne avtalen supplerer andre avtaler som er inngått mellom partene, for eksempel kjøps- og leieavtaler, tjenestenivå</w:t>
      </w:r>
      <w:r w:rsidR="00357C71">
        <w:t>avtaler (SLA), serviceavtaler,</w:t>
      </w:r>
      <w:r w:rsidR="007F534F">
        <w:t xml:space="preserve"> </w:t>
      </w:r>
      <w:r w:rsidR="00742D3E">
        <w:t>oppdrag</w:t>
      </w:r>
      <w:r w:rsidR="00357C71">
        <w:t xml:space="preserve">savtaler og avtale </w:t>
      </w:r>
      <w:r w:rsidR="00357C71" w:rsidRPr="00BB0F14">
        <w:t>om tilgang til utstyr.</w:t>
      </w:r>
    </w:p>
    <w:p w14:paraId="454219B6" w14:textId="1090974C" w:rsidR="007D7F49" w:rsidRDefault="004B1DF8" w:rsidP="00E07E97">
      <w:pPr>
        <w:widowControl w:val="0"/>
      </w:pPr>
      <w:r>
        <w:t>I tilfelle konflikt mellom denne avtalen og avtaler som nevnt i avsnitt ovenfor, skal denne avtalen gjelde</w:t>
      </w:r>
      <w:r w:rsidR="00F74B50">
        <w:t xml:space="preserve"> når det gjelder behandling av personopplysninger</w:t>
      </w:r>
      <w:r>
        <w:t>.</w:t>
      </w:r>
    </w:p>
    <w:p w14:paraId="454219B7" w14:textId="77777777" w:rsidR="009753A5" w:rsidRPr="00742D3E" w:rsidRDefault="00B96360" w:rsidP="00E07E97">
      <w:pPr>
        <w:pStyle w:val="Undertittel"/>
        <w:widowControl w:val="0"/>
      </w:pPr>
      <w:r>
        <w:t>3</w:t>
      </w:r>
      <w:r w:rsidR="005D0867">
        <w:t>.</w:t>
      </w:r>
      <w:r w:rsidR="005D0867">
        <w:tab/>
      </w:r>
      <w:r w:rsidR="009753A5" w:rsidRPr="00742D3E">
        <w:t xml:space="preserve">Tilgang til </w:t>
      </w:r>
      <w:r w:rsidR="002B4301">
        <w:t>person- og helseopplysninger</w:t>
      </w:r>
    </w:p>
    <w:p w14:paraId="454219B8" w14:textId="2F0A8E86" w:rsidR="00AC0249" w:rsidRDefault="002B4301" w:rsidP="00E07E97">
      <w:pPr>
        <w:widowControl w:val="0"/>
      </w:pPr>
      <w:r>
        <w:t>Databehandleren gis</w:t>
      </w:r>
      <w:r w:rsidR="009F12B9">
        <w:t xml:space="preserve"> tilgang</w:t>
      </w:r>
      <w:r w:rsidR="00032D87">
        <w:t xml:space="preserve"> til </w:t>
      </w:r>
      <w:r>
        <w:t>person- og helseopplysninger</w:t>
      </w:r>
      <w:r w:rsidR="00032D87">
        <w:t xml:space="preserve"> enten ved personlig oppmøte </w:t>
      </w:r>
      <w:r>
        <w:t xml:space="preserve">og bruk av utstyret til den </w:t>
      </w:r>
      <w:r w:rsidR="006B076C">
        <w:t>data</w:t>
      </w:r>
      <w:r w:rsidR="00BB21DD">
        <w:t>behandlingsansvarlig</w:t>
      </w:r>
      <w:r>
        <w:t xml:space="preserve">e </w:t>
      </w:r>
      <w:r w:rsidR="00032D87">
        <w:t xml:space="preserve">eller ved fjerntilgang. I begge tilfeller gjelder tilgangen for et spesifisert </w:t>
      </w:r>
      <w:r w:rsidR="00491BC9">
        <w:t>databehandler</w:t>
      </w:r>
      <w:r w:rsidR="00032D87">
        <w:t>oppdrag. Tilgangen skal ikke benyttes til andre formål.</w:t>
      </w:r>
    </w:p>
    <w:p w14:paraId="454219B9" w14:textId="77777777" w:rsidR="009753A5" w:rsidRDefault="009753A5" w:rsidP="00E07E97">
      <w:pPr>
        <w:widowControl w:val="0"/>
      </w:pPr>
      <w:r w:rsidRPr="009753A5">
        <w:t>Helse Vest IKT AS er ansvarlig for etablering og drift av fjerntilgang over datanettverket. Leverandør</w:t>
      </w:r>
      <w:r>
        <w:t>en</w:t>
      </w:r>
      <w:r w:rsidR="007F534F">
        <w:t xml:space="preserve"> </w:t>
      </w:r>
      <w:r>
        <w:t>skal</w:t>
      </w:r>
      <w:r w:rsidRPr="009753A5">
        <w:t xml:space="preserve"> følge de krav Helse Vest IKT AS </w:t>
      </w:r>
      <w:r>
        <w:t>stiller til brukere av</w:t>
      </w:r>
      <w:r w:rsidRPr="009753A5">
        <w:t xml:space="preserve"> fjerntilgang.</w:t>
      </w:r>
    </w:p>
    <w:p w14:paraId="454219BA" w14:textId="5F572446" w:rsidR="00CE6884" w:rsidRDefault="00B96360" w:rsidP="00E07E97">
      <w:pPr>
        <w:pStyle w:val="Undertittel"/>
        <w:widowControl w:val="0"/>
      </w:pPr>
      <w:r>
        <w:t>4</w:t>
      </w:r>
      <w:r w:rsidR="005D0867">
        <w:t>.</w:t>
      </w:r>
      <w:r w:rsidR="005D0867">
        <w:tab/>
      </w:r>
      <w:r w:rsidR="002524D7">
        <w:t>Omfang for b</w:t>
      </w:r>
      <w:r w:rsidR="002B4301">
        <w:t>ehandling</w:t>
      </w:r>
      <w:r w:rsidR="009753A5" w:rsidRPr="00742D3E">
        <w:t xml:space="preserve"> av person- og helseopplysninger</w:t>
      </w:r>
    </w:p>
    <w:p w14:paraId="21EA2035" w14:textId="5B98AE79" w:rsidR="002524D7" w:rsidRDefault="00102896" w:rsidP="000271BB">
      <w:pPr>
        <w:widowControl w:val="0"/>
      </w:pPr>
      <w:r w:rsidRPr="00F74B50">
        <w:rPr>
          <w:highlight w:val="yellow"/>
        </w:rPr>
        <w:t>Tjeneste-/oppdragsavtalen (sett inn navn)</w:t>
      </w:r>
      <w:r>
        <w:t xml:space="preserve"> innebærer at databehandler behandler personopplysninger på vegne av behandlingsansvarlig/dataansvarlig. </w:t>
      </w:r>
      <w:r w:rsidR="0017755D">
        <w:t>I vedlegg 1 til denne avtalen fremkommer det nærmere</w:t>
      </w:r>
      <w:r w:rsidR="00C1505A">
        <w:t xml:space="preserve"> hva selve behandlingen som databehandler gjør på vegne av behandlingsansvarlig/dataansvarlig.</w:t>
      </w:r>
      <w:r w:rsidR="0017755D">
        <w:t xml:space="preserve"> </w:t>
      </w:r>
    </w:p>
    <w:p w14:paraId="73144244" w14:textId="0D2EBE93" w:rsidR="00D77E83" w:rsidRDefault="00573ABF" w:rsidP="000271BB">
      <w:pPr>
        <w:widowControl w:val="0"/>
      </w:pPr>
      <w:r>
        <w:t>Personopplysninger skal kun benyttes til de formålene som følger av denne avtalen, Tjeneste/oppdragsavtalen og senere skriftlige avtaler mellom partene i den utstrekning det er strengt nødvendig for å gjennomføre og imøtekomme kravene i avtalene.</w:t>
      </w:r>
    </w:p>
    <w:p w14:paraId="34E85045" w14:textId="62800DEF" w:rsidR="00F74B50" w:rsidRDefault="00F74B50" w:rsidP="00F74B50">
      <w:pPr>
        <w:rPr>
          <w:rFonts w:eastAsiaTheme="minorHAnsi"/>
        </w:rPr>
      </w:pPr>
      <w:r w:rsidRPr="004B1054">
        <w:rPr>
          <w:rFonts w:eastAsiaTheme="minorHAnsi"/>
        </w:rPr>
        <w:t>Formålet med og varigheten av behandlingen er nærmere beskrevet i vedlegg 1. Videre beskrives selve behandlingen som utføres, hvilke helse- og personopplysninger som skal behandles, kategorier av de registrerte og behandlingens art i vedlegg 1</w:t>
      </w:r>
      <w:r>
        <w:rPr>
          <w:rFonts w:eastAsiaTheme="minorHAnsi"/>
        </w:rPr>
        <w:t>. Eventuelt senere endringer skal fremgå av vedlegg 1</w:t>
      </w:r>
      <w:r w:rsidR="00C91DA7">
        <w:rPr>
          <w:rFonts w:eastAsiaTheme="minorHAnsi"/>
        </w:rPr>
        <w:t>.</w:t>
      </w:r>
    </w:p>
    <w:p w14:paraId="454219BB" w14:textId="77777777" w:rsidR="00B96360" w:rsidRDefault="00B96360" w:rsidP="00B96360">
      <w:r>
        <w:t xml:space="preserve">Databehandleren skal ikke behandle person- og helseopplysninger på annen måte enn det som er avtalt skriftlig med den </w:t>
      </w:r>
      <w:r w:rsidR="008D577B">
        <w:t>data</w:t>
      </w:r>
      <w:r>
        <w:t>behandlingsansvarlige.</w:t>
      </w:r>
    </w:p>
    <w:p w14:paraId="1FDD9929" w14:textId="47B45C10" w:rsidR="002913F6" w:rsidRDefault="002913F6" w:rsidP="00B96360">
      <w:r w:rsidRPr="002913F6">
        <w:t>Databehandler kan ikke benytte tredjepart (underleverandører) i sin behandling av personopplysninger for Databehandlingsansvarlig, uten at dette på forhånd er skriftlig avtalt med Databehandlingsansvarlig. Dersom tredjepart engasjeres, er Databehandler ansvarlig for utførelsen på samme måte som om han selv stod for utførelsen.</w:t>
      </w:r>
    </w:p>
    <w:p w14:paraId="0446AA39" w14:textId="2DF8C73F" w:rsidR="00B34AC4" w:rsidRDefault="00C91DA7" w:rsidP="00B34AC4">
      <w:pPr>
        <w:pStyle w:val="Undertittel"/>
      </w:pPr>
      <w:r>
        <w:t>5</w:t>
      </w:r>
      <w:r w:rsidR="00B34AC4">
        <w:t>.</w:t>
      </w:r>
      <w:r w:rsidR="00B34AC4">
        <w:tab/>
        <w:t>Rammen for behandling av helse- og personopplysninger</w:t>
      </w:r>
    </w:p>
    <w:p w14:paraId="25FD0907" w14:textId="7DF767EB" w:rsidR="00B34AC4" w:rsidRDefault="00B34AC4" w:rsidP="00B34AC4">
      <w:r>
        <w:t>Behandlingsansvarlig har til enhver tid full rådighet over de helse- og personopplysningene som Databehandler har anledning til å behandle etter denne Avtalen. Databehandler har ikke selvstendig råderett over helse- og personopplysningene, og kan ikke behandle disse til egne formål.</w:t>
      </w:r>
    </w:p>
    <w:p w14:paraId="606916EE" w14:textId="13B78120" w:rsidR="00B34AC4" w:rsidRDefault="00B34AC4" w:rsidP="00B34AC4">
      <w:r>
        <w:t xml:space="preserve">Behandlingsansvarlig har, med mindre annet er avtalt eller følger av lov, rett til tilgang til og innsyn i helse- og personopplysningene som behandles hos Databehandleren. </w:t>
      </w:r>
    </w:p>
    <w:p w14:paraId="50A679D1" w14:textId="7A6365CA" w:rsidR="00C21EFD" w:rsidRPr="00C21EFD" w:rsidRDefault="00C91DA7" w:rsidP="00C91DA7">
      <w:pPr>
        <w:pStyle w:val="Undertittel"/>
      </w:pPr>
      <w:r>
        <w:lastRenderedPageBreak/>
        <w:t>6</w:t>
      </w:r>
      <w:r w:rsidR="00C21EFD" w:rsidRPr="00C21EFD">
        <w:t>.</w:t>
      </w:r>
      <w:r w:rsidR="00C21EFD" w:rsidRPr="00C21EFD">
        <w:tab/>
        <w:t>Behandlingsansvarliges/dataansvarliges plikter</w:t>
      </w:r>
    </w:p>
    <w:p w14:paraId="1D9C1C7F" w14:textId="4C2BFC04" w:rsidR="00C21EFD" w:rsidRDefault="00C21EFD" w:rsidP="00C21EFD">
      <w:r>
        <w:t>B</w:t>
      </w:r>
      <w:r w:rsidRPr="00D22E3D">
        <w:t xml:space="preserve">ehandlingsansvarlig skal etterleve de forpliktelser som </w:t>
      </w:r>
      <w:r>
        <w:t xml:space="preserve">fremkommer av </w:t>
      </w:r>
      <w:r w:rsidRPr="00D22E3D">
        <w:t xml:space="preserve">personopplysningsloven, </w:t>
      </w:r>
      <w:r>
        <w:t>personvern</w:t>
      </w:r>
      <w:r w:rsidRPr="00D22E3D">
        <w:t>forordningen</w:t>
      </w:r>
      <w:r>
        <w:t>,</w:t>
      </w:r>
      <w:r w:rsidRPr="00D22E3D">
        <w:t xml:space="preserve"> </w:t>
      </w:r>
      <w:r>
        <w:t xml:space="preserve">relevant helselovgivning og annen særlovgivning, samt denne </w:t>
      </w:r>
      <w:r w:rsidR="00FB1D18">
        <w:t>a</w:t>
      </w:r>
      <w:r w:rsidRPr="00D22E3D">
        <w:t>vtalen</w:t>
      </w:r>
      <w:r>
        <w:t>.</w:t>
      </w:r>
    </w:p>
    <w:p w14:paraId="0BA1E733" w14:textId="100179B9" w:rsidR="00FB1D18" w:rsidRPr="00F1394D" w:rsidRDefault="00C91DA7" w:rsidP="00C91DA7">
      <w:pPr>
        <w:pStyle w:val="Undertittel"/>
        <w:ind w:left="0" w:firstLine="0"/>
      </w:pPr>
      <w:r>
        <w:t>7</w:t>
      </w:r>
      <w:r w:rsidR="00FB1D18">
        <w:t>.</w:t>
      </w:r>
      <w:r w:rsidR="00C21EFD" w:rsidRPr="00C21EFD">
        <w:tab/>
      </w:r>
      <w:r w:rsidR="00C21EFD" w:rsidRPr="00F1394D">
        <w:t>Databehandlers</w:t>
      </w:r>
      <w:r w:rsidR="00C21EFD" w:rsidRPr="00C21EFD">
        <w:t xml:space="preserve"> plikter</w:t>
      </w:r>
    </w:p>
    <w:p w14:paraId="6CA5AFD8" w14:textId="65FC903B" w:rsidR="00C21EFD" w:rsidRPr="00A9245D" w:rsidRDefault="00C91DA7" w:rsidP="00C91DA7">
      <w:pPr>
        <w:pStyle w:val="Undertittel2"/>
      </w:pPr>
      <w:r>
        <w:t>7</w:t>
      </w:r>
      <w:r w:rsidR="00FB1D18">
        <w:t xml:space="preserve">.1 </w:t>
      </w:r>
      <w:r w:rsidR="00C21EFD" w:rsidRPr="00F1394D">
        <w:t>Generelt</w:t>
      </w:r>
    </w:p>
    <w:p w14:paraId="2B57E6CF" w14:textId="5A91DE25" w:rsidR="00C21EFD" w:rsidRDefault="00C21EFD" w:rsidP="00C21EFD">
      <w:r>
        <w:t>Databehandler forplikter seg til å behandle helse- og personopplysninger kun i samsvar med all relevant lov og regelverk, denne Avtalen, Tjeneste/oppdragsavtalen, Behandlingsansvarliges dokumenterte instruksjoner og andre gjeldende avtaler mellom partene</w:t>
      </w:r>
      <w:r w:rsidRPr="00C91DA7">
        <w:rPr>
          <w:highlight w:val="yellow"/>
        </w:rPr>
        <w:t>, samt "</w:t>
      </w:r>
      <w:r w:rsidR="00C91DA7" w:rsidRPr="00C91DA7">
        <w:rPr>
          <w:highlight w:val="yellow"/>
        </w:rPr>
        <w:t>Normen</w:t>
      </w:r>
      <w:r w:rsidRPr="00C91DA7">
        <w:rPr>
          <w:highlight w:val="yellow"/>
        </w:rPr>
        <w:t>"</w:t>
      </w:r>
      <w:r>
        <w:t xml:space="preserve">. Databehandler skal ikke ved noen handling eller unnlatelse, sette Behandlingsansvarlig i en slik situasjon at Behandlingsansvarlig bryter noen bestemmelse i gjeldende lov og regelverk. </w:t>
      </w:r>
    </w:p>
    <w:p w14:paraId="00C50E85" w14:textId="77777777" w:rsidR="00C21EFD" w:rsidRDefault="00C21EFD" w:rsidP="00C21EFD">
      <w:r>
        <w:t xml:space="preserve">Databehandler </w:t>
      </w:r>
      <w:r w:rsidRPr="00673920">
        <w:rPr>
          <w:u w:val="single"/>
        </w:rPr>
        <w:t>skal ikke</w:t>
      </w:r>
      <w:r>
        <w:t>:</w:t>
      </w:r>
    </w:p>
    <w:p w14:paraId="22CABA58" w14:textId="18A3A1F6" w:rsidR="00C21EFD" w:rsidRDefault="00C21EFD" w:rsidP="00C21EFD">
      <w:pPr>
        <w:pStyle w:val="Listeavsnitt"/>
        <w:numPr>
          <w:ilvl w:val="0"/>
          <w:numId w:val="19"/>
        </w:numPr>
        <w:tabs>
          <w:tab w:val="left" w:pos="357"/>
        </w:tabs>
        <w:spacing w:before="60" w:after="60" w:line="264" w:lineRule="auto"/>
        <w:contextualSpacing w:val="0"/>
      </w:pPr>
      <w:r>
        <w:t>behandle helse- og personopplysninger for andre formål eller i større grad enn det som følger av denne Avtalen</w:t>
      </w:r>
      <w:r w:rsidR="00C91DA7">
        <w:t xml:space="preserve"> med vedlegg</w:t>
      </w:r>
      <w:r>
        <w:t>;</w:t>
      </w:r>
    </w:p>
    <w:p w14:paraId="565B7405" w14:textId="77777777" w:rsidR="00C21EFD" w:rsidRDefault="00C21EFD" w:rsidP="00C21EFD">
      <w:pPr>
        <w:pStyle w:val="Listeavsnitt"/>
        <w:numPr>
          <w:ilvl w:val="0"/>
          <w:numId w:val="19"/>
        </w:numPr>
        <w:tabs>
          <w:tab w:val="left" w:pos="357"/>
        </w:tabs>
        <w:spacing w:before="60" w:after="60" w:line="264" w:lineRule="auto"/>
        <w:contextualSpacing w:val="0"/>
      </w:pPr>
      <w:r>
        <w:t>behandle helse- og personopplysninger utover det som er nødvendig for å oppfylle Databehandlers forpliktelser i henhold til de til enhver tid gjeldende avtaler;</w:t>
      </w:r>
    </w:p>
    <w:p w14:paraId="0D7ED60C" w14:textId="77777777" w:rsidR="00C21EFD" w:rsidRDefault="00C21EFD" w:rsidP="00C21EFD">
      <w:pPr>
        <w:pStyle w:val="Listeavsnitt"/>
        <w:numPr>
          <w:ilvl w:val="0"/>
          <w:numId w:val="19"/>
        </w:numPr>
        <w:tabs>
          <w:tab w:val="left" w:pos="357"/>
        </w:tabs>
        <w:spacing w:before="60" w:after="60" w:line="264" w:lineRule="auto"/>
        <w:contextualSpacing w:val="0"/>
      </w:pPr>
      <w:r>
        <w:t>utlevere, overlate eller overføre helse- og personopplysninger i noen form på eget initiativ med mindre det er avtalt på forhånd med Behandlingsansvarlig eller Behandlingsansvarlig har godkjent dette skriftlig;</w:t>
      </w:r>
    </w:p>
    <w:p w14:paraId="55E64DA5" w14:textId="77777777" w:rsidR="00C21EFD" w:rsidRDefault="00C21EFD" w:rsidP="00C21EFD">
      <w:pPr>
        <w:pStyle w:val="Listeavsnitt"/>
        <w:numPr>
          <w:ilvl w:val="0"/>
          <w:numId w:val="19"/>
        </w:numPr>
        <w:tabs>
          <w:tab w:val="left" w:pos="357"/>
        </w:tabs>
        <w:spacing w:before="60" w:after="60" w:line="264" w:lineRule="auto"/>
        <w:contextualSpacing w:val="0"/>
      </w:pPr>
      <w:r>
        <w:t>samle inn fra eller overføre helse- og personopplysninger til en tredjepart;</w:t>
      </w:r>
    </w:p>
    <w:p w14:paraId="7F3D911F" w14:textId="63DED55A" w:rsidR="00C21EFD" w:rsidRPr="002E7633" w:rsidRDefault="00C21EFD" w:rsidP="00C21EFD">
      <w:pPr>
        <w:pStyle w:val="Listeavsnitt"/>
        <w:numPr>
          <w:ilvl w:val="0"/>
          <w:numId w:val="19"/>
        </w:numPr>
        <w:tabs>
          <w:tab w:val="left" w:pos="357"/>
        </w:tabs>
        <w:spacing w:before="60" w:after="60" w:line="264" w:lineRule="auto"/>
        <w:contextualSpacing w:val="0"/>
      </w:pPr>
      <w:r>
        <w:t>behandle helse- og personopplysninger de får tilgang eller adgang til gjennom oppdraget fra Behandlingsansvarlig på annen måte enn hva som er angitt i denne Avtalen</w:t>
      </w:r>
      <w:r w:rsidR="00C91DA7">
        <w:t xml:space="preserve"> med vedlegg.</w:t>
      </w:r>
      <w:r>
        <w:t xml:space="preserve"> </w:t>
      </w:r>
    </w:p>
    <w:p w14:paraId="1B43BB91" w14:textId="77777777" w:rsidR="00C21EFD" w:rsidRDefault="00C21EFD" w:rsidP="00C21EFD">
      <w:r>
        <w:t xml:space="preserve">Databehandler </w:t>
      </w:r>
      <w:r w:rsidRPr="00673920">
        <w:rPr>
          <w:u w:val="single"/>
        </w:rPr>
        <w:t>skal</w:t>
      </w:r>
      <w:r>
        <w:t>:</w:t>
      </w:r>
    </w:p>
    <w:p w14:paraId="107F6758" w14:textId="77777777" w:rsidR="00C21EFD" w:rsidRDefault="00C21EFD" w:rsidP="00C21EFD">
      <w:pPr>
        <w:numPr>
          <w:ilvl w:val="0"/>
          <w:numId w:val="20"/>
        </w:numPr>
      </w:pPr>
      <w:r>
        <w:t>ha løpende kontroll på alle kategorier av behandlingsaktiviteter utført på vegne av Behandlingsansvarlig;</w:t>
      </w:r>
    </w:p>
    <w:p w14:paraId="02AC6141" w14:textId="77777777" w:rsidR="00C21EFD" w:rsidRDefault="00C21EFD" w:rsidP="00C21EFD">
      <w:pPr>
        <w:pStyle w:val="Listeavsnitt"/>
        <w:numPr>
          <w:ilvl w:val="0"/>
          <w:numId w:val="20"/>
        </w:numPr>
        <w:contextualSpacing w:val="0"/>
      </w:pPr>
      <w:r>
        <w:t>gi Behandlingsansvarlig tilgang til og innsyn i helse- og personopplysninger som behandles hos Databehandleren;</w:t>
      </w:r>
    </w:p>
    <w:p w14:paraId="2A1BBCA0" w14:textId="77777777" w:rsidR="00C21EFD" w:rsidRDefault="00C21EFD" w:rsidP="00C21EFD">
      <w:pPr>
        <w:pStyle w:val="Listeavsnitt"/>
        <w:numPr>
          <w:ilvl w:val="0"/>
          <w:numId w:val="20"/>
        </w:numPr>
        <w:contextualSpacing w:val="0"/>
      </w:pPr>
      <w:r>
        <w:t xml:space="preserve">føre og vedlikehold en oversikt over alle opplysninger og behandlinger eller dersom det er relevant, protokoll over sine egne behandlingsaktiviteter i henhold til personvernforordningen artikkel 30; </w:t>
      </w:r>
    </w:p>
    <w:p w14:paraId="052020F2" w14:textId="77777777" w:rsidR="00C21EFD" w:rsidRDefault="00C21EFD" w:rsidP="00C21EFD">
      <w:pPr>
        <w:numPr>
          <w:ilvl w:val="0"/>
          <w:numId w:val="20"/>
        </w:numPr>
      </w:pPr>
      <w:r>
        <w:t>treffe alle rimelige tiltak for å sikre at helse- og personopplysningene til enhver tid er korrekte og oppdaterte;</w:t>
      </w:r>
    </w:p>
    <w:p w14:paraId="3C9C8DB9" w14:textId="359FE374" w:rsidR="00C21EFD" w:rsidRDefault="00C21EFD" w:rsidP="00836954">
      <w:pPr>
        <w:numPr>
          <w:ilvl w:val="0"/>
          <w:numId w:val="20"/>
        </w:numPr>
      </w:pPr>
      <w:r w:rsidRPr="00D22E3D">
        <w:t>etablere rutiner for å slette informasjon når den ikke lenger er nødvendig ut fra formålet med behandlingen</w:t>
      </w:r>
      <w:r>
        <w:t xml:space="preserve"> og slette informasjon i henhold til </w:t>
      </w:r>
      <w:r w:rsidRPr="00912733">
        <w:t>fastsatte</w:t>
      </w:r>
      <w:r>
        <w:t xml:space="preserve"> rutiner og retningslinjer</w:t>
      </w:r>
      <w:r w:rsidR="00836954">
        <w:t xml:space="preserve"> </w:t>
      </w:r>
      <w:r w:rsidR="00836954" w:rsidRPr="00836954">
        <w:t>fra den behandlingsansvarlige/dataansvarlige</w:t>
      </w:r>
      <w:r w:rsidRPr="00D22E3D">
        <w:t>;</w:t>
      </w:r>
    </w:p>
    <w:p w14:paraId="5CF5D9AE" w14:textId="77777777" w:rsidR="00C21EFD" w:rsidRPr="008E1B83" w:rsidRDefault="00C21EFD" w:rsidP="00C21EFD">
      <w:pPr>
        <w:numPr>
          <w:ilvl w:val="0"/>
          <w:numId w:val="20"/>
        </w:numPr>
      </w:pPr>
      <w:r w:rsidRPr="008E1B83">
        <w:t>ha rutiner for og teknisk mulighet til å begrense behandlingen av den registrertes helse- og personopplysninger dersom den registrerte ønsker det med hjemmel i gjeldende lovgivning;</w:t>
      </w:r>
    </w:p>
    <w:p w14:paraId="5EACE27E" w14:textId="77777777" w:rsidR="00C21EFD" w:rsidRPr="008E1B83" w:rsidRDefault="00C21EFD" w:rsidP="00C21EFD">
      <w:pPr>
        <w:numPr>
          <w:ilvl w:val="0"/>
          <w:numId w:val="20"/>
        </w:numPr>
      </w:pPr>
      <w:r w:rsidRPr="008E1B83">
        <w:t>påse at samtlige personer som gis tilgang til personopplysninger som behandles på vegne av Behandlingsansvarlig er kjent med denne Avtalen og gjeldende avtaler mellom partene, og er underlagt disse avtalenes bestemmelser;</w:t>
      </w:r>
    </w:p>
    <w:p w14:paraId="2979E666" w14:textId="77777777" w:rsidR="00C21EFD" w:rsidRDefault="00C21EFD" w:rsidP="00C21EFD">
      <w:pPr>
        <w:numPr>
          <w:ilvl w:val="0"/>
          <w:numId w:val="20"/>
        </w:numPr>
      </w:pPr>
      <w:r w:rsidRPr="008E1B83">
        <w:t>sikre at krav til innebygd personvern og personvern som standardinnstilling</w:t>
      </w:r>
      <w:r>
        <w:t xml:space="preserve"> innfris</w:t>
      </w:r>
      <w:r w:rsidRPr="008E1B83">
        <w:t xml:space="preserve"> i</w:t>
      </w:r>
      <w:r>
        <w:t xml:space="preserve"> Databehandlers løsninger. Dette inkluderer å bygge inn funksjonalitet for å oppfylle personvernprinsipper samt funksjonalitet for å sikre den registrertes rettigheter;</w:t>
      </w:r>
    </w:p>
    <w:p w14:paraId="44889CBD" w14:textId="77777777" w:rsidR="00C21EFD" w:rsidRDefault="00C21EFD" w:rsidP="00C21EFD">
      <w:pPr>
        <w:pStyle w:val="Listeavsnitt"/>
        <w:numPr>
          <w:ilvl w:val="0"/>
          <w:numId w:val="20"/>
        </w:numPr>
        <w:contextualSpacing w:val="0"/>
      </w:pPr>
      <w:r>
        <w:t>gi Behandlingsansvarlig nødvendig bistand slik at Behandlingsansvarlig skal kunne oppfylle sine forpliktelser overfor de registrerte;</w:t>
      </w:r>
    </w:p>
    <w:p w14:paraId="47F1D5A7" w14:textId="77777777" w:rsidR="00C21EFD" w:rsidRPr="00D22E3D" w:rsidRDefault="00C21EFD" w:rsidP="00C21EFD">
      <w:pPr>
        <w:numPr>
          <w:ilvl w:val="0"/>
          <w:numId w:val="20"/>
        </w:numPr>
      </w:pPr>
      <w:r w:rsidRPr="00D22E3D">
        <w:t xml:space="preserve">samarbeide med og </w:t>
      </w:r>
      <w:r w:rsidRPr="00544933">
        <w:t>bistå</w:t>
      </w:r>
      <w:r w:rsidRPr="00D22E3D">
        <w:t xml:space="preserve"> </w:t>
      </w:r>
      <w:r>
        <w:t>B</w:t>
      </w:r>
      <w:r w:rsidRPr="00D22E3D">
        <w:t xml:space="preserve">ehandlingsansvarlig ved oppfyllelse av de registrertes rettigheter knyttet til tilgang til opplysninger, herunder å svare på anmodninger </w:t>
      </w:r>
      <w:r>
        <w:t>fra</w:t>
      </w:r>
      <w:r w:rsidRPr="00D22E3D">
        <w:t xml:space="preserve"> den registrerte med henblikk på å utøve sine rettigheter fastsatt i pers</w:t>
      </w:r>
      <w:r>
        <w:t>onvernforordningen kapittel III</w:t>
      </w:r>
      <w:r w:rsidRPr="00D22E3D">
        <w:t>;</w:t>
      </w:r>
    </w:p>
    <w:p w14:paraId="239E3D17" w14:textId="77777777" w:rsidR="00C21EFD" w:rsidRDefault="00C21EFD" w:rsidP="00C21EFD">
      <w:pPr>
        <w:numPr>
          <w:ilvl w:val="0"/>
          <w:numId w:val="20"/>
        </w:numPr>
      </w:pPr>
      <w:r w:rsidRPr="00D22E3D">
        <w:t xml:space="preserve">omgående underrette den </w:t>
      </w:r>
      <w:r>
        <w:t>B</w:t>
      </w:r>
      <w:r w:rsidRPr="00D22E3D">
        <w:t>ehandli</w:t>
      </w:r>
      <w:r>
        <w:t>ngsansvarlige</w:t>
      </w:r>
      <w:r w:rsidRPr="00D22E3D">
        <w:t xml:space="preserve"> dersom </w:t>
      </w:r>
      <w:r>
        <w:t>Databehandler</w:t>
      </w:r>
      <w:r w:rsidRPr="00D22E3D">
        <w:t xml:space="preserve"> mener at en instruks er i strid med </w:t>
      </w:r>
      <w:r>
        <w:t>personvern</w:t>
      </w:r>
      <w:r w:rsidRPr="00D22E3D">
        <w:t>forordning</w:t>
      </w:r>
      <w:r>
        <w:t>en</w:t>
      </w:r>
      <w:r w:rsidRPr="00D22E3D">
        <w:t xml:space="preserve"> eller andre bestemmelse</w:t>
      </w:r>
      <w:r>
        <w:t>r om vern av personopplysninger;</w:t>
      </w:r>
    </w:p>
    <w:p w14:paraId="089A5188" w14:textId="77777777" w:rsidR="00C21EFD" w:rsidRDefault="00C21EFD" w:rsidP="00C21EFD">
      <w:pPr>
        <w:numPr>
          <w:ilvl w:val="0"/>
          <w:numId w:val="20"/>
        </w:numPr>
      </w:pPr>
      <w:r w:rsidRPr="00D22E3D">
        <w:t xml:space="preserve">bistå </w:t>
      </w:r>
      <w:r>
        <w:t>B</w:t>
      </w:r>
      <w:r w:rsidRPr="00D22E3D">
        <w:t>ehandlingsansvarlig</w:t>
      </w:r>
      <w:r>
        <w:t xml:space="preserve"> for </w:t>
      </w:r>
      <w:r w:rsidRPr="00D22E3D">
        <w:t xml:space="preserve">å sikre overholdelse av forpliktelsene </w:t>
      </w:r>
      <w:r>
        <w:t xml:space="preserve">i </w:t>
      </w:r>
      <w:r w:rsidRPr="00D22E3D">
        <w:t xml:space="preserve">personvernforordningen artiklene </w:t>
      </w:r>
      <w:r>
        <w:t xml:space="preserve">35-36 som omhandler </w:t>
      </w:r>
      <w:r w:rsidRPr="00D22E3D">
        <w:t>vurdering av personvernkonsekvenser og forhåndsdrøftinger</w:t>
      </w:r>
      <w:r>
        <w:t xml:space="preserve"> med Datatilsynet.</w:t>
      </w:r>
    </w:p>
    <w:p w14:paraId="7F01972C" w14:textId="5CA39AB2" w:rsidR="00C21EFD" w:rsidRPr="009F4318" w:rsidRDefault="00836954" w:rsidP="00C21EFD">
      <w:r>
        <w:t>7.</w:t>
      </w:r>
      <w:r w:rsidR="00C21EFD">
        <w:t>2</w:t>
      </w:r>
      <w:r w:rsidR="00C21EFD" w:rsidRPr="009F4318">
        <w:tab/>
        <w:t>Tekniske, organisatoriske og sikkerhetsmessige tiltak</w:t>
      </w:r>
    </w:p>
    <w:p w14:paraId="7B11750E" w14:textId="77777777" w:rsidR="00C21EFD" w:rsidRDefault="00C21EFD" w:rsidP="00C21EFD">
      <w:pPr>
        <w:ind w:left="426"/>
      </w:pPr>
      <w:r>
        <w:t xml:space="preserve">Databehandler plikter å treffe og gjennomføre alle nødvendige og adekvate planlagte og systematiske tekniske, organisatoriske og sikkerhetsmessige tiltak slik at det til enhver tid er tilfredsstillende informasjonssikkerhet ved behandling av helse- og personopplysninger. </w:t>
      </w:r>
    </w:p>
    <w:p w14:paraId="67C4A6E0" w14:textId="77777777" w:rsidR="00C21EFD" w:rsidRPr="00FB3364" w:rsidRDefault="00C21EFD" w:rsidP="00C21EFD">
      <w:pPr>
        <w:ind w:left="426"/>
      </w:pPr>
      <w:r>
        <w:t xml:space="preserve">Databehandleren </w:t>
      </w:r>
      <w:r w:rsidRPr="00166BDA">
        <w:rPr>
          <w:u w:val="single"/>
        </w:rPr>
        <w:t>skal</w:t>
      </w:r>
      <w:r>
        <w:t>:</w:t>
      </w:r>
    </w:p>
    <w:p w14:paraId="7E42C4E6" w14:textId="77777777" w:rsidR="00C21EFD" w:rsidRPr="00D22E3D" w:rsidRDefault="00C21EFD" w:rsidP="00C21EFD">
      <w:pPr>
        <w:pStyle w:val="Listeavsnitt"/>
        <w:numPr>
          <w:ilvl w:val="0"/>
          <w:numId w:val="21"/>
        </w:numPr>
        <w:contextualSpacing w:val="0"/>
      </w:pPr>
      <w:r>
        <w:t xml:space="preserve">etablere og etterkomme nødvendige tekniske og organisatoriske tiltak med hensyn til </w:t>
      </w:r>
      <w:r w:rsidRPr="00D22E3D">
        <w:t>vedvarende konfidensialitet, integritet</w:t>
      </w:r>
      <w:r>
        <w:t xml:space="preserve">, </w:t>
      </w:r>
      <w:r w:rsidRPr="008E1B83">
        <w:t>tilgjengelighet og robusthet ved behandling av helse- og personopplysninger for å sikre tilfredsstillende informasjonssikkerhet i henhold til personopplysningslovgivningens bestemmelser, herunder kravene etter personvernforordningen artikkel</w:t>
      </w:r>
      <w:r>
        <w:t xml:space="preserve"> 32, og gjeldende helselovgivning.</w:t>
      </w:r>
      <w:r w:rsidRPr="00D22E3D">
        <w:t xml:space="preserve"> Dette omfatter blant annet, alt etter hva som er relevant, nødvendige tiltak for å forhindre tilfeldig eller ulovlig ødeleggelse eller tap av data, ikke-autorisert tilgang til eller spredning av data så vel som enhver annen bruk av </w:t>
      </w:r>
      <w:r>
        <w:t xml:space="preserve">helse- og </w:t>
      </w:r>
      <w:r w:rsidRPr="00D22E3D">
        <w:t xml:space="preserve">personopplysninger som ikke er i overensstemmelse med denne </w:t>
      </w:r>
      <w:r>
        <w:t>A</w:t>
      </w:r>
      <w:r w:rsidRPr="00D22E3D">
        <w:t>vtalen</w:t>
      </w:r>
      <w:r>
        <w:t>,</w:t>
      </w:r>
      <w:r w:rsidRPr="00D22E3D">
        <w:t xml:space="preserve"> og tiltak for å gjenopprette tilgjengelighet og tilgang til opplysninge</w:t>
      </w:r>
      <w:r>
        <w:t>ne</w:t>
      </w:r>
      <w:r w:rsidRPr="00D22E3D">
        <w:t xml:space="preserve"> ved hendelser; </w:t>
      </w:r>
    </w:p>
    <w:p w14:paraId="6288B07A" w14:textId="77777777" w:rsidR="00C21EFD" w:rsidRPr="008C7362" w:rsidRDefault="00C21EFD" w:rsidP="00C21EFD">
      <w:pPr>
        <w:numPr>
          <w:ilvl w:val="0"/>
          <w:numId w:val="21"/>
        </w:numPr>
      </w:pPr>
      <w:r w:rsidRPr="008C7362">
        <w:t>ha gode</w:t>
      </w:r>
      <w:r>
        <w:t xml:space="preserve"> og hensiktsmessige</w:t>
      </w:r>
      <w:r w:rsidRPr="008C7362">
        <w:t xml:space="preserve"> internkontrollrutiner;</w:t>
      </w:r>
    </w:p>
    <w:p w14:paraId="30E71B27" w14:textId="77777777" w:rsidR="00C21EFD" w:rsidRPr="00D22E3D" w:rsidRDefault="00C21EFD" w:rsidP="00C21EFD">
      <w:pPr>
        <w:numPr>
          <w:ilvl w:val="0"/>
          <w:numId w:val="21"/>
        </w:numPr>
      </w:pPr>
      <w:r w:rsidRPr="00D22E3D">
        <w:t>ha rutiner for autorisasjon og styring som sikrer at b</w:t>
      </w:r>
      <w:r>
        <w:t>are de av D</w:t>
      </w:r>
      <w:r w:rsidRPr="00D22E3D">
        <w:t xml:space="preserve">atabehandlers medarbeidere som har reelt behov for tilgang til systemer og opplysningene for å ivareta nødvendige </w:t>
      </w:r>
      <w:r w:rsidRPr="008E1B83">
        <w:t xml:space="preserve">oppgaver for gjennomføring av </w:t>
      </w:r>
      <w:r>
        <w:t>Tjeneste/</w:t>
      </w:r>
      <w:r w:rsidRPr="008E1B83">
        <w:t>oppdrag</w:t>
      </w:r>
      <w:r>
        <w:t>savtalen får slik tilgang</w:t>
      </w:r>
      <w:r w:rsidRPr="008E1B83">
        <w:t>.</w:t>
      </w:r>
      <w:r w:rsidRPr="00D22E3D">
        <w:t xml:space="preserve"> Tilgangsnivået skal være i henhold til reelt behov kn</w:t>
      </w:r>
      <w:r>
        <w:t>yttet til å gjennomføre oppdraget</w:t>
      </w:r>
      <w:r w:rsidRPr="00D22E3D">
        <w:t>;</w:t>
      </w:r>
    </w:p>
    <w:p w14:paraId="2D09710C" w14:textId="77777777" w:rsidR="00C21EFD" w:rsidRDefault="00C21EFD" w:rsidP="00C21EFD">
      <w:pPr>
        <w:numPr>
          <w:ilvl w:val="0"/>
          <w:numId w:val="21"/>
        </w:numPr>
      </w:pPr>
      <w:r w:rsidRPr="00565747">
        <w:t>etablere nødvendige systemer og rutiner for å ivareta informasjonssikkerheten og følge opp avvik, som skal omfatte blant annet rutiner for avviksmelding, gjenoppretting av normalsituasjonen, fjerne årsaken til avviket og hindre gjentakelse.</w:t>
      </w:r>
      <w:r>
        <w:t xml:space="preserve"> På forespørsel, skal Databehandler gi Behandlingsansvarlig tilgang til relevant sikkerhetsdokumentasjon og systemene som benyttes for behandling av helse- og personopplysninger; </w:t>
      </w:r>
    </w:p>
    <w:p w14:paraId="5E42B6F1" w14:textId="77777777" w:rsidR="00C21EFD" w:rsidRDefault="00C21EFD" w:rsidP="00C21EFD">
      <w:pPr>
        <w:numPr>
          <w:ilvl w:val="0"/>
          <w:numId w:val="21"/>
        </w:numPr>
      </w:pPr>
      <w:r w:rsidRPr="00D22E3D">
        <w:t xml:space="preserve">avdekke, registrere, rapportere og lukke avvik knyttet til informasjonssikkerhet, herunder loggføre og dokumentere ethvert forsøk på ikke-autorisert tilgang og andre brudd på </w:t>
      </w:r>
      <w:r>
        <w:t>opplysnings</w:t>
      </w:r>
      <w:r w:rsidRPr="00D22E3D">
        <w:t>sikkerheten i datasysteme</w:t>
      </w:r>
      <w:r>
        <w:t>ne</w:t>
      </w:r>
      <w:r w:rsidRPr="00D22E3D">
        <w:t>. Slik dok</w:t>
      </w:r>
      <w:r>
        <w:t>umentasjon skal oppbevares hos D</w:t>
      </w:r>
      <w:r w:rsidRPr="00D22E3D">
        <w:t>atabehandler</w:t>
      </w:r>
      <w:r>
        <w:t xml:space="preserve">; </w:t>
      </w:r>
    </w:p>
    <w:p w14:paraId="407136BC" w14:textId="77777777" w:rsidR="00C21EFD" w:rsidRPr="00D22E3D" w:rsidRDefault="00C21EFD" w:rsidP="00C21EFD">
      <w:pPr>
        <w:numPr>
          <w:ilvl w:val="0"/>
          <w:numId w:val="21"/>
        </w:numPr>
      </w:pPr>
      <w:r w:rsidRPr="00842067">
        <w:t xml:space="preserve">ved mistanke </w:t>
      </w:r>
      <w:r>
        <w:t xml:space="preserve">om </w:t>
      </w:r>
      <w:r w:rsidRPr="00842067">
        <w:t>eller konstatering av avvik, omgående varsle Behandlingsansvarlig.</w:t>
      </w:r>
      <w:r>
        <w:t xml:space="preserve"> I varselet opplyses avviket med forklaring om årsak, tidsrom og tidspunktet avviket ble oppdaget, kategoriene av og omtrentlig antall registrerte som er berørt, kategoriene av og omtrentlig antall registreringer av personopplysninger som er berørt, navnet på og kontaktopplysningene til personvernombudet eller et annet kontaktpunkt der mer informasjon kan innhentes, antatte konsekvenser av avviket og hvilke umiddelbare tiltak som er igangsatt eller vurderes igangsatt for å håndtere avviket;</w:t>
      </w:r>
    </w:p>
    <w:p w14:paraId="524D9573" w14:textId="77777777" w:rsidR="00C21EFD" w:rsidRPr="00D22E3D" w:rsidRDefault="00C21EFD" w:rsidP="00C21EFD">
      <w:pPr>
        <w:numPr>
          <w:ilvl w:val="0"/>
          <w:numId w:val="21"/>
        </w:numPr>
      </w:pPr>
      <w:r>
        <w:t>dokumentere ethvert avvik, herunder de faktiske forhold knyttet til avviket, dets virkninger og eventuelle iverksatte utbedringstiltak;</w:t>
      </w:r>
    </w:p>
    <w:p w14:paraId="056B3DBD" w14:textId="77777777" w:rsidR="00C21EFD" w:rsidRDefault="00C21EFD" w:rsidP="00C21EFD">
      <w:pPr>
        <w:numPr>
          <w:ilvl w:val="0"/>
          <w:numId w:val="21"/>
        </w:numPr>
      </w:pPr>
      <w:r w:rsidRPr="00D22E3D">
        <w:t>omgående varsle</w:t>
      </w:r>
      <w:r>
        <w:t xml:space="preserve"> </w:t>
      </w:r>
      <w:r w:rsidRPr="008E1B83">
        <w:t>Behandlingsansvarlig v</w:t>
      </w:r>
      <w:r w:rsidRPr="00D22E3D">
        <w:t>ed uautorisert utlevering av personopplysninger;</w:t>
      </w:r>
    </w:p>
    <w:p w14:paraId="7E2C30C8" w14:textId="77777777" w:rsidR="00C21EFD" w:rsidRPr="00D22E3D" w:rsidRDefault="00C21EFD" w:rsidP="00C21EFD">
      <w:pPr>
        <w:numPr>
          <w:ilvl w:val="0"/>
          <w:numId w:val="21"/>
        </w:numPr>
      </w:pPr>
      <w:r w:rsidRPr="00D22E3D">
        <w:t>registrere all autorisert og uautorisert tilgang til informasjon. Alle oppslag som gjøres skal registreres slik at de kan spores til den en</w:t>
      </w:r>
      <w:r>
        <w:t>kelte bruker (dvs. ansatte hos D</w:t>
      </w:r>
      <w:r w:rsidRPr="00D22E3D">
        <w:t xml:space="preserve">atabehandler, underleverandører og </w:t>
      </w:r>
      <w:r>
        <w:t>B</w:t>
      </w:r>
      <w:r w:rsidRPr="00D22E3D">
        <w:t xml:space="preserve">ehandlingsansvarlig). Loggene skal oppbevares til det ikke lenger antas å være bruk for dem eller i henhold til det </w:t>
      </w:r>
      <w:r w:rsidRPr="00C30B75">
        <w:t>Tjeneste/oppdragsavtale</w:t>
      </w:r>
      <w:r>
        <w:t xml:space="preserve">n </w:t>
      </w:r>
      <w:r w:rsidRPr="00D22E3D">
        <w:t xml:space="preserve">spesifiserer; </w:t>
      </w:r>
    </w:p>
    <w:p w14:paraId="0058608C" w14:textId="77777777" w:rsidR="00C21EFD" w:rsidRDefault="00C21EFD" w:rsidP="00C21EFD">
      <w:pPr>
        <w:numPr>
          <w:ilvl w:val="0"/>
          <w:numId w:val="21"/>
        </w:numPr>
      </w:pPr>
      <w:r w:rsidRPr="00D22E3D">
        <w:t xml:space="preserve">bistå </w:t>
      </w:r>
      <w:r>
        <w:t>B</w:t>
      </w:r>
      <w:r w:rsidRPr="00D22E3D">
        <w:t xml:space="preserve">ehandlingsansvarlig med å sikre overholdelse av forpliktelsene </w:t>
      </w:r>
      <w:r>
        <w:t>i</w:t>
      </w:r>
      <w:r w:rsidRPr="00D22E3D">
        <w:t xml:space="preserve"> personvernforordningen artiklene 32–3</w:t>
      </w:r>
      <w:r>
        <w:t>4, dvs:</w:t>
      </w:r>
      <w:r w:rsidRPr="00D22E3D">
        <w:br/>
        <w:t xml:space="preserve">- </w:t>
      </w:r>
      <w:r>
        <w:t xml:space="preserve"> </w:t>
      </w:r>
      <w:r w:rsidRPr="00D22E3D">
        <w:t>sikkerhet ved behandlingen;</w:t>
      </w:r>
      <w:r w:rsidRPr="00D22E3D">
        <w:br/>
        <w:t>-  melding til tilsynsmyndigheten om brudd på personopplysningssikkerheten</w:t>
      </w:r>
      <w:r>
        <w:t>;</w:t>
      </w:r>
      <w:r w:rsidRPr="00D22E3D">
        <w:br/>
        <w:t xml:space="preserve">-  underretning av den registrerte om brudd på </w:t>
      </w:r>
      <w:r>
        <w:t>personopplysningssikkerheten;</w:t>
      </w:r>
    </w:p>
    <w:p w14:paraId="597C7FF3" w14:textId="77777777" w:rsidR="00C21EFD" w:rsidRPr="008E1B83" w:rsidRDefault="00C21EFD" w:rsidP="00C21EFD">
      <w:pPr>
        <w:numPr>
          <w:ilvl w:val="0"/>
          <w:numId w:val="21"/>
        </w:numPr>
      </w:pPr>
      <w:r w:rsidRPr="008E1B83">
        <w:t>i forbindelse med sikkerhetsrevisjon som utføres av Behandlingsansvarlig eller en tredjepart utpekt av Behandlingsansvarlig, framlegge interne revisjonsrapporter, interne prosedyrer, rutiner, sikkerhetsarkitektur</w:t>
      </w:r>
      <w:r>
        <w:t>, risiko og sårbarhetsanalyser</w:t>
      </w:r>
      <w:r w:rsidRPr="008E1B83">
        <w:t xml:space="preserve"> med tiltak og andre dokumenter av betydning for revisjonen;</w:t>
      </w:r>
    </w:p>
    <w:p w14:paraId="184563C0" w14:textId="77777777" w:rsidR="00C21EFD" w:rsidRPr="008E1B83" w:rsidRDefault="00C21EFD" w:rsidP="00C21EFD">
      <w:pPr>
        <w:numPr>
          <w:ilvl w:val="0"/>
          <w:numId w:val="21"/>
        </w:numPr>
      </w:pPr>
      <w:r w:rsidRPr="008E1B83">
        <w:t>varsle Behandlingsansvarlig om alle forhold som medfører endring i risikobildet;</w:t>
      </w:r>
    </w:p>
    <w:p w14:paraId="39106FC7" w14:textId="77777777" w:rsidR="00C21EFD" w:rsidRDefault="00C21EFD" w:rsidP="00C21EFD">
      <w:pPr>
        <w:numPr>
          <w:ilvl w:val="0"/>
          <w:numId w:val="21"/>
        </w:numPr>
      </w:pPr>
      <w:r>
        <w:t>innhente godkjenning av Behandlingsansvarlig før gjennomføring av enhver endring av databehandlingen hos Databehandler som har eller kan ha betydning for informasjonssikkerheten.</w:t>
      </w:r>
    </w:p>
    <w:p w14:paraId="469CF385" w14:textId="77777777" w:rsidR="00C21EFD" w:rsidRDefault="00C21EFD" w:rsidP="00C21EFD">
      <w:pPr>
        <w:ind w:left="426"/>
      </w:pPr>
    </w:p>
    <w:p w14:paraId="0E370113" w14:textId="77777777" w:rsidR="00C21EFD" w:rsidRDefault="00C21EFD" w:rsidP="00C21EFD">
      <w:pPr>
        <w:ind w:left="426"/>
      </w:pPr>
      <w:r w:rsidRPr="00B512C8">
        <w:t xml:space="preserve">Nærmere krav til Databehandlerens informasjonssikkerhet er angitt i </w:t>
      </w:r>
      <w:r w:rsidRPr="00B512C8">
        <w:rPr>
          <w:b/>
        </w:rPr>
        <w:t>Vedlegg 2</w:t>
      </w:r>
      <w:r w:rsidRPr="00B512C8">
        <w:t xml:space="preserve"> (hvis relevant).</w:t>
      </w:r>
    </w:p>
    <w:p w14:paraId="6F30DB84" w14:textId="60B87792" w:rsidR="00C21EFD" w:rsidRPr="00D22E3D" w:rsidRDefault="00C21EFD" w:rsidP="00C21EFD">
      <w:pPr>
        <w:ind w:left="426"/>
      </w:pPr>
      <w:r>
        <w:t xml:space="preserve">Ved brudd på denne </w:t>
      </w:r>
      <w:r w:rsidR="00F1394D">
        <w:t>a</w:t>
      </w:r>
      <w:r w:rsidRPr="00D22E3D">
        <w:t xml:space="preserve">vtalen </w:t>
      </w:r>
      <w:r>
        <w:t xml:space="preserve">eller på bestemmelsene i personopplysningslovgivningen, helselovgivningen eller annen relevant lovgivning </w:t>
      </w:r>
      <w:r w:rsidRPr="00D22E3D">
        <w:t xml:space="preserve">kan </w:t>
      </w:r>
      <w:r>
        <w:t>B</w:t>
      </w:r>
      <w:r w:rsidRPr="00D22E3D">
        <w:t xml:space="preserve">ehandlingsansvarlig </w:t>
      </w:r>
      <w:r>
        <w:t>kreve endringer i behandlingsmåten</w:t>
      </w:r>
      <w:r w:rsidRPr="00D22E3D">
        <w:t xml:space="preserve"> </w:t>
      </w:r>
      <w:r>
        <w:t xml:space="preserve">eller </w:t>
      </w:r>
      <w:r w:rsidRPr="00D22E3D">
        <w:t xml:space="preserve">pålegge </w:t>
      </w:r>
      <w:r>
        <w:t>D</w:t>
      </w:r>
      <w:r w:rsidRPr="00D22E3D">
        <w:t>atabehandler å stoppe den videre behandlingen av opplysni</w:t>
      </w:r>
      <w:r>
        <w:t>ngene med øyeblikkelig virkning.</w:t>
      </w:r>
    </w:p>
    <w:p w14:paraId="406237D6" w14:textId="77777777" w:rsidR="00C21EFD" w:rsidRPr="00D22E3D" w:rsidRDefault="00C21EFD" w:rsidP="00C21EFD">
      <w:pPr>
        <w:ind w:left="426"/>
      </w:pPr>
      <w:r w:rsidRPr="00D22E3D">
        <w:t xml:space="preserve">Databehandler skal dokumentere sine rutiner og alle tiltak truffet for å oppfylle kravene angitt ovenfor. Denne dokumentasjonen skal på forespørsel gjøres tilgjengelig for </w:t>
      </w:r>
      <w:r>
        <w:t>Behandlingsansvarlig</w:t>
      </w:r>
      <w:r w:rsidRPr="00D22E3D">
        <w:t>.</w:t>
      </w:r>
    </w:p>
    <w:p w14:paraId="67C7813C" w14:textId="27A87AF6" w:rsidR="00C21EFD" w:rsidRPr="009D2308" w:rsidRDefault="00837D1E" w:rsidP="00B34AC4">
      <w:pPr>
        <w:rPr>
          <w:b/>
          <w:sz w:val="22"/>
          <w:szCs w:val="22"/>
        </w:rPr>
      </w:pPr>
      <w:r>
        <w:rPr>
          <w:b/>
          <w:sz w:val="22"/>
          <w:szCs w:val="22"/>
        </w:rPr>
        <w:t>8</w:t>
      </w:r>
      <w:r w:rsidR="009D2308" w:rsidRPr="009D2308">
        <w:rPr>
          <w:b/>
          <w:sz w:val="22"/>
          <w:szCs w:val="22"/>
        </w:rPr>
        <w:t>.</w:t>
      </w:r>
      <w:r w:rsidR="009D2308" w:rsidRPr="009D2308">
        <w:rPr>
          <w:b/>
          <w:sz w:val="22"/>
          <w:szCs w:val="22"/>
        </w:rPr>
        <w:tab/>
        <w:t>Bruk av underleverandør</w:t>
      </w:r>
    </w:p>
    <w:p w14:paraId="10B7DCBD" w14:textId="77777777" w:rsidR="009D2308" w:rsidRPr="00D22E3D" w:rsidRDefault="009D2308" w:rsidP="009D2308">
      <w:pPr>
        <w:ind w:left="426"/>
      </w:pPr>
      <w:r>
        <w:t>B</w:t>
      </w:r>
      <w:r w:rsidRPr="00D22E3D">
        <w:t>ehandling</w:t>
      </w:r>
      <w:r>
        <w:t>sansvarlig tillater at D</w:t>
      </w:r>
      <w:r w:rsidRPr="00D22E3D">
        <w:t>atabehandler benytter underleverandører for oppfy</w:t>
      </w:r>
      <w:r>
        <w:t>llelse av forpliktelsene under A</w:t>
      </w:r>
      <w:r w:rsidRPr="00D22E3D">
        <w:t xml:space="preserve">vtalen. </w:t>
      </w:r>
      <w:r>
        <w:t xml:space="preserve">Databehandler benytter underleverandører som angitt i </w:t>
      </w:r>
      <w:r w:rsidRPr="00663ED0">
        <w:rPr>
          <w:b/>
        </w:rPr>
        <w:t xml:space="preserve">Vedlegg </w:t>
      </w:r>
      <w:r>
        <w:rPr>
          <w:b/>
        </w:rPr>
        <w:t>3</w:t>
      </w:r>
      <w:r>
        <w:t xml:space="preserve"> for de der angitte tjenester og bekrefter at det er ingen andre underleverandører som benyttes. </w:t>
      </w:r>
    </w:p>
    <w:p w14:paraId="789C0324" w14:textId="77777777" w:rsidR="009D2308" w:rsidRDefault="009D2308" w:rsidP="009D2308">
      <w:pPr>
        <w:ind w:left="426"/>
      </w:pPr>
      <w:r w:rsidRPr="00D22E3D">
        <w:t xml:space="preserve">Databehandler </w:t>
      </w:r>
      <w:r w:rsidRPr="00997A83">
        <w:rPr>
          <w:u w:val="single"/>
        </w:rPr>
        <w:t>skal</w:t>
      </w:r>
      <w:r>
        <w:t>:</w:t>
      </w:r>
      <w:r w:rsidRPr="00D22E3D">
        <w:t xml:space="preserve"> </w:t>
      </w:r>
    </w:p>
    <w:p w14:paraId="14317D08" w14:textId="77777777" w:rsidR="009D2308" w:rsidRDefault="009D2308" w:rsidP="009D2308">
      <w:pPr>
        <w:tabs>
          <w:tab w:val="left" w:pos="851"/>
        </w:tabs>
        <w:ind w:left="851" w:hanging="425"/>
      </w:pPr>
      <w:r>
        <w:t xml:space="preserve">a.    </w:t>
      </w:r>
      <w:r w:rsidRPr="00D22E3D">
        <w:t>sikre at underleverandøren påtar seg</w:t>
      </w:r>
      <w:r>
        <w:t xml:space="preserve"> tilsvarende forpliktelser som D</w:t>
      </w:r>
      <w:r w:rsidRPr="00D22E3D">
        <w:t xml:space="preserve">atabehandler under </w:t>
      </w:r>
      <w:r>
        <w:t>A</w:t>
      </w:r>
      <w:r w:rsidRPr="00D22E3D">
        <w:t>vtalen</w:t>
      </w:r>
      <w:r>
        <w:t xml:space="preserve"> og gjeldende lovgivning;</w:t>
      </w:r>
      <w:r w:rsidRPr="00D22E3D">
        <w:t xml:space="preserve"> </w:t>
      </w:r>
    </w:p>
    <w:p w14:paraId="4996669C" w14:textId="77777777" w:rsidR="009D2308" w:rsidRDefault="009D2308" w:rsidP="009D2308">
      <w:pPr>
        <w:tabs>
          <w:tab w:val="left" w:pos="851"/>
        </w:tabs>
        <w:ind w:left="851" w:hanging="425"/>
      </w:pPr>
      <w:r>
        <w:t>b.    sørge for at underleverandører kun behandler personopplysninger i samsvar med denne Avtalen og ikke i større utstrekning enn det som er nødvendig for å oppfylle den aktuelle tjenesten som underleverandøren leverer;</w:t>
      </w:r>
    </w:p>
    <w:p w14:paraId="29EB4C2F" w14:textId="77777777" w:rsidR="009D2308" w:rsidRPr="008E1B83" w:rsidRDefault="009D2308" w:rsidP="009D2308">
      <w:pPr>
        <w:tabs>
          <w:tab w:val="left" w:pos="851"/>
        </w:tabs>
        <w:ind w:left="851" w:hanging="425"/>
      </w:pPr>
      <w:r>
        <w:t xml:space="preserve">c.    holde en oppdatert liste over identiteten og stedlig plassering av underleverandører som angitt i </w:t>
      </w:r>
      <w:r>
        <w:rPr>
          <w:b/>
        </w:rPr>
        <w:t>Vedlegg 3</w:t>
      </w:r>
      <w:r>
        <w:t xml:space="preserve">. </w:t>
      </w:r>
      <w:r w:rsidRPr="008E1B83">
        <w:t>Oppdatert liste skal være tilgjengelig for Behandlingsansvarlig;</w:t>
      </w:r>
    </w:p>
    <w:p w14:paraId="42D674ED" w14:textId="77777777" w:rsidR="009D2308" w:rsidRPr="008E1B83" w:rsidRDefault="009D2308" w:rsidP="009D2308">
      <w:pPr>
        <w:tabs>
          <w:tab w:val="left" w:pos="851"/>
        </w:tabs>
        <w:ind w:left="851" w:hanging="425"/>
      </w:pPr>
      <w:r w:rsidRPr="008E1B83">
        <w:t>d.    gjennomføre en risikovurdering av bruk av underleverandør og betydningen for tjenesten før det inngås avtale med underleverandør og på Behandlingsansvarliges forespørsel, dele vurderingen med Behandlingsansvarlig;</w:t>
      </w:r>
    </w:p>
    <w:p w14:paraId="3850775F" w14:textId="77777777" w:rsidR="009D2308" w:rsidRDefault="009D2308" w:rsidP="009D2308">
      <w:pPr>
        <w:tabs>
          <w:tab w:val="left" w:pos="851"/>
        </w:tabs>
        <w:ind w:left="851" w:hanging="425"/>
      </w:pPr>
      <w:r w:rsidRPr="008E1B83">
        <w:t>e.    på Behandlingsansvarliges forespørsel, legge frem kopi av avtalen(e) som er inngått med underleverandørene (med unntak av merkantile betingelser). Slike avtaler skal senest være inngått før underleverandørene starter med behandling av helse- og personopplysninger;</w:t>
      </w:r>
    </w:p>
    <w:p w14:paraId="02005819" w14:textId="77777777" w:rsidR="009D2308" w:rsidRDefault="009D2308" w:rsidP="009D2308">
      <w:pPr>
        <w:tabs>
          <w:tab w:val="left" w:pos="851"/>
        </w:tabs>
        <w:ind w:left="851" w:hanging="425"/>
      </w:pPr>
      <w:r>
        <w:t xml:space="preserve">f.     </w:t>
      </w:r>
      <w:r w:rsidRPr="0033687D">
        <w:t>underrette Behandlingsansvarlig om eventuelle planer om å benytte andre underleverandører eller skifte ut underleverandører.</w:t>
      </w:r>
      <w:r w:rsidRPr="0033687D">
        <w:rPr>
          <w:color w:val="548DD4" w:themeColor="text2" w:themeTint="99"/>
        </w:rPr>
        <w:t xml:space="preserve"> </w:t>
      </w:r>
      <w:r w:rsidRPr="0033687D">
        <w:t xml:space="preserve">Slike bytter skal varsles i god tid slik at Behandlingsansvarlig gis mulighet til å motsette seg endringen. Ved bytte av underleverandør skal </w:t>
      </w:r>
      <w:r w:rsidRPr="0033687D">
        <w:rPr>
          <w:b/>
        </w:rPr>
        <w:t>Vedlegg 3</w:t>
      </w:r>
      <w:r w:rsidRPr="0033687D">
        <w:t xml:space="preserve"> oppdateres og oversendes Behandlingsansvarliges kontaktperson;</w:t>
      </w:r>
    </w:p>
    <w:p w14:paraId="62406FBA" w14:textId="2D410227" w:rsidR="009D2308" w:rsidRDefault="009D2308" w:rsidP="009D2308">
      <w:pPr>
        <w:tabs>
          <w:tab w:val="left" w:pos="851"/>
        </w:tabs>
        <w:ind w:left="851" w:hanging="425"/>
      </w:pPr>
      <w:r w:rsidRPr="008E1B83">
        <w:t xml:space="preserve">g.    sikre at Behandlingsansvarlig og tilsynsmyndighetene har samme rett til innsyn og kontroll med behandling av personopplysninger hos en underleverandør som Behandlingsansvarlig har overfor Databehandler etter </w:t>
      </w:r>
      <w:r w:rsidRPr="007B693F">
        <w:t>Avtalens punkt 1</w:t>
      </w:r>
      <w:r w:rsidR="007B693F" w:rsidRPr="007B693F">
        <w:t>1</w:t>
      </w:r>
      <w:r w:rsidRPr="007B693F">
        <w:t>;</w:t>
      </w:r>
    </w:p>
    <w:p w14:paraId="5D0B18B3" w14:textId="2452AF2A" w:rsidR="009D2308" w:rsidRDefault="009D2308" w:rsidP="009D2308">
      <w:pPr>
        <w:tabs>
          <w:tab w:val="left" w:pos="851"/>
        </w:tabs>
        <w:ind w:left="851" w:hanging="425"/>
      </w:pPr>
      <w:r>
        <w:t>h.    ved opphør av Avtalen, sikre at underleverandører oppfyller plikten til å slette eller forsvarlig destruere alle helse</w:t>
      </w:r>
      <w:r w:rsidRPr="007B693F">
        <w:t>- og personopplysningene og alle eventuelle kopier og sikkerhetskopier av opplysningene som framgår av Avtalens punkt 1</w:t>
      </w:r>
      <w:r w:rsidR="007B693F" w:rsidRPr="007B693F">
        <w:t>2</w:t>
      </w:r>
      <w:r>
        <w:t xml:space="preserve"> på samme måte som Databehandler så langt det ikke strider mot andre lovbestemmelser.</w:t>
      </w:r>
    </w:p>
    <w:p w14:paraId="0DBF6B9D" w14:textId="77777777" w:rsidR="009D2308" w:rsidRPr="00D22E3D" w:rsidRDefault="009D2308" w:rsidP="009D2308">
      <w:pPr>
        <w:ind w:left="426"/>
      </w:pPr>
      <w:r w:rsidRPr="00D22E3D">
        <w:t>Databehandler</w:t>
      </w:r>
      <w:r>
        <w:t xml:space="preserve"> er til enhver tid fullt </w:t>
      </w:r>
      <w:r w:rsidRPr="00D22E3D">
        <w:t xml:space="preserve">ut ansvarlig overfor </w:t>
      </w:r>
      <w:r>
        <w:t>B</w:t>
      </w:r>
      <w:r w:rsidRPr="00D22E3D">
        <w:t>ehandlingsansvarlig for alt arbeid som utføres av underlev</w:t>
      </w:r>
      <w:r>
        <w:t xml:space="preserve">erandører og for underleverandørenes etterlevelse av bestemmelsene i denne Avtalen. </w:t>
      </w:r>
    </w:p>
    <w:p w14:paraId="788CB036" w14:textId="19959C86" w:rsidR="009D2308" w:rsidRDefault="009D2308" w:rsidP="00B34AC4">
      <w:r w:rsidRPr="00D22E3D">
        <w:t xml:space="preserve">Tilgang til </w:t>
      </w:r>
      <w:r>
        <w:t xml:space="preserve">helse- og </w:t>
      </w:r>
      <w:r w:rsidRPr="00D22E3D">
        <w:t xml:space="preserve">personopplysninger for tredjeparter krever konkret avtale utover denne </w:t>
      </w:r>
      <w:r>
        <w:t>A</w:t>
      </w:r>
      <w:r w:rsidRPr="00D22E3D">
        <w:t xml:space="preserve">vtalen </w:t>
      </w:r>
      <w:r>
        <w:t xml:space="preserve">mellom partene </w:t>
      </w:r>
      <w:r w:rsidRPr="00D22E3D">
        <w:t xml:space="preserve">for alle andre enn </w:t>
      </w:r>
      <w:r>
        <w:t>D</w:t>
      </w:r>
      <w:r w:rsidRPr="00D22E3D">
        <w:t>atabehandlers underleverandører.</w:t>
      </w:r>
    </w:p>
    <w:p w14:paraId="454219D3" w14:textId="7A1108A8" w:rsidR="008D577B" w:rsidRDefault="008D577B" w:rsidP="008D577B">
      <w:pPr>
        <w:widowControl w:val="0"/>
      </w:pPr>
    </w:p>
    <w:p w14:paraId="454219D4" w14:textId="3698BB52" w:rsidR="00930D65" w:rsidRDefault="0033687D" w:rsidP="00930D65">
      <w:pPr>
        <w:pStyle w:val="Undertittel"/>
      </w:pPr>
      <w:r>
        <w:t>9</w:t>
      </w:r>
      <w:r w:rsidR="000271BB">
        <w:t>.</w:t>
      </w:r>
      <w:r w:rsidR="000271BB">
        <w:tab/>
      </w:r>
      <w:r w:rsidR="00930D65">
        <w:t>Overføring av personopplysninger til utlandet</w:t>
      </w:r>
    </w:p>
    <w:p w14:paraId="52ECFBB5" w14:textId="13A3C58D" w:rsidR="009D2308" w:rsidRDefault="009D2308" w:rsidP="009D2308">
      <w:r>
        <w:t>Partene i denne Avtalen er enige om at ingen av helse- og personopplysningene som behandles under denne Avtalen skal føres ut av Norge, med mindre det er særskilt avtalt mellom partene</w:t>
      </w:r>
      <w:r w:rsidRPr="007917FE">
        <w:t xml:space="preserve">. I tillegg skal helse- og personopplysninger </w:t>
      </w:r>
      <w:r w:rsidR="005C40DC" w:rsidRPr="007917FE">
        <w:t xml:space="preserve"> </w:t>
      </w:r>
      <w:r w:rsidRPr="007917FE">
        <w:t>være plassert på servere i Norge (jf. arkivloven § 9 bokstav b). Eventuelle u</w:t>
      </w:r>
      <w:r>
        <w:t>nntak som innebærer overføring til utlandet skal godkjennes eksplisitt av Behandlingsansvarlig før behandlingen starter.</w:t>
      </w:r>
    </w:p>
    <w:p w14:paraId="688123A5" w14:textId="77777777" w:rsidR="009D2308" w:rsidRDefault="009D2308" w:rsidP="009D2308">
      <w:r>
        <w:t xml:space="preserve">Databehandler bekrefter at ingen av underleverandørene overfører helse- og personopplysninger som omfattes av denne Avtalen til utlandet, med unntak for slike overføringer som er angitt i Vedlegg 3. Dette omfatter også fjerntilgang fra utlandet. </w:t>
      </w:r>
    </w:p>
    <w:p w14:paraId="3D41696D" w14:textId="77777777" w:rsidR="009D2308" w:rsidRDefault="009D2308" w:rsidP="009D2308">
      <w:r>
        <w:t>Bruk av underleverandører som overfører helse- og personopplysninger til land utenfor EU/EØS (tredjeland) skal avtales skriftlig med Behandlingsansvarlig på forhånd. Ved overføring av helse- og personopplysninger til land utenfor EU/EØS (tredjeland) skal Databehandler benytte godkjente EU-overføringsmekanismer.</w:t>
      </w:r>
    </w:p>
    <w:p w14:paraId="11765770" w14:textId="77777777" w:rsidR="009D2308" w:rsidRDefault="009D2308" w:rsidP="009D2308">
      <w:r>
        <w:t>Ved overføring til utlandet, uavhengig av om det er innenfor EU/EØS eller utenfor EU/EØS (tredjeland), skal Databehandler gi nødvendig dokumentasjon om sikkerhet, risiko og etterlevelsesnivå knyttet til aktuelle underleverandører slik at Behandlingsansvarlig får nødvendig informasjon for å kunne gjennomføre en særskilt risikovurdering. Behandlingsansvarlig kan nekte samtykke til den aktuelle overføringen basert på spesifikke risikoer som fremkommer av Behandlingsansvarliges egen risikovurdering.</w:t>
      </w:r>
    </w:p>
    <w:p w14:paraId="45421A0E" w14:textId="2BD0463C" w:rsidR="00CB0A1F" w:rsidRPr="00742D3E" w:rsidRDefault="00FB1D18" w:rsidP="00E07E97">
      <w:pPr>
        <w:pStyle w:val="Undertittel"/>
        <w:widowControl w:val="0"/>
      </w:pPr>
      <w:r>
        <w:t>1</w:t>
      </w:r>
      <w:r w:rsidR="0033687D">
        <w:t>0</w:t>
      </w:r>
      <w:r w:rsidR="00016A63">
        <w:t>.</w:t>
      </w:r>
      <w:r w:rsidR="005D0867">
        <w:tab/>
      </w:r>
      <w:r w:rsidR="005A4A34" w:rsidRPr="00742D3E">
        <w:t>T</w:t>
      </w:r>
      <w:r w:rsidR="00C75A8E" w:rsidRPr="00742D3E">
        <w:t>aushet</w:t>
      </w:r>
      <w:r w:rsidR="005A4A34" w:rsidRPr="00742D3E">
        <w:t>splikt</w:t>
      </w:r>
    </w:p>
    <w:p w14:paraId="6684DA5A" w14:textId="2D57467B" w:rsidR="002F2637" w:rsidRPr="008E1B83" w:rsidRDefault="002F2637" w:rsidP="002F2637">
      <w:r w:rsidRPr="00D22E3D">
        <w:t>Databehandlers a</w:t>
      </w:r>
      <w:r>
        <w:t>nsatte og andre som opptrer på D</w:t>
      </w:r>
      <w:r w:rsidRPr="00D22E3D">
        <w:t xml:space="preserve">atabehandlers vegne i forbindelse med behandling av personopplysninger i henhold til </w:t>
      </w:r>
      <w:r w:rsidRPr="00C30B75">
        <w:t>denne Avtalen</w:t>
      </w:r>
      <w:r w:rsidR="007E4628">
        <w:t xml:space="preserve"> med vedlegg og</w:t>
      </w:r>
      <w:r w:rsidRPr="00C30B75">
        <w:t xml:space="preserve"> Tjeneste/oppdragsavtale </w:t>
      </w:r>
      <w:r w:rsidRPr="00D22E3D">
        <w:t>(heretter omtalt som «personer som er autorisert til å behandle personopplysningene</w:t>
      </w:r>
      <w:r w:rsidRPr="008E1B83">
        <w:t xml:space="preserve">»), er underlagt taushetsplikt etter denne Avtalen og gjeldende regelverk. Personer som er autorisert til å behandle personopplysningene forplikter seg til å behandle opplysningene fortrolig. Det samme gjelder eventuelle underleverandører. </w:t>
      </w:r>
    </w:p>
    <w:p w14:paraId="11B99ECB" w14:textId="659BD4D4" w:rsidR="002F2637" w:rsidRPr="008E1B83" w:rsidRDefault="002F2637" w:rsidP="002F2637">
      <w:r w:rsidRPr="008E1B83">
        <w:t xml:space="preserve">Databehandler skal påse at alle som behandler personopplysninger under </w:t>
      </w:r>
      <w:r w:rsidR="00FA50FF">
        <w:t>a</w:t>
      </w:r>
      <w:r w:rsidRPr="008E1B83">
        <w:t>vtalen er kjent med taushetsplikten.</w:t>
      </w:r>
    </w:p>
    <w:p w14:paraId="190D920A" w14:textId="77777777" w:rsidR="002F2637" w:rsidRPr="00D22E3D" w:rsidRDefault="002F2637" w:rsidP="002F2637">
      <w:r w:rsidRPr="008E1B83">
        <w:t>Ansatte og andre som opptrer på Databehandlers vegne i forbindelse med behandling av personopplysninger skal ha undertegnet taushetserklæring. Bestemmelsen gjelder tilsvarende for underleverandører.</w:t>
      </w:r>
    </w:p>
    <w:p w14:paraId="1179F064" w14:textId="68A36E31" w:rsidR="002F2637" w:rsidRDefault="002F2637" w:rsidP="002F2637">
      <w:r w:rsidRPr="00D22E3D">
        <w:t>Taus</w:t>
      </w:r>
      <w:r>
        <w:t xml:space="preserve">hetsplikten gjelder også etter </w:t>
      </w:r>
      <w:r w:rsidR="00FA50FF">
        <w:t>a</w:t>
      </w:r>
      <w:r w:rsidRPr="00D22E3D">
        <w:t>vtalens opphør.</w:t>
      </w:r>
    </w:p>
    <w:p w14:paraId="45421A16" w14:textId="335DE7B0" w:rsidR="00844392" w:rsidRDefault="007E4628" w:rsidP="00844392">
      <w:pPr>
        <w:pStyle w:val="Undertittel"/>
      </w:pPr>
      <w:r>
        <w:t>11</w:t>
      </w:r>
      <w:r w:rsidR="00844392">
        <w:t>.</w:t>
      </w:r>
      <w:r w:rsidR="00844392">
        <w:tab/>
      </w:r>
      <w:r w:rsidR="002F2637">
        <w:t>Innsyn, verifikasjon og revisjon</w:t>
      </w:r>
    </w:p>
    <w:p w14:paraId="39EECEC0" w14:textId="77777777" w:rsidR="002F2637" w:rsidRDefault="002F2637" w:rsidP="002F2637">
      <w:r>
        <w:t>B</w:t>
      </w:r>
      <w:r w:rsidRPr="00D22E3D">
        <w:t xml:space="preserve">ehandlingsansvarlig kan til enhver tid kreve innsyn i </w:t>
      </w:r>
      <w:r>
        <w:t>og verifikasjon av D</w:t>
      </w:r>
      <w:r w:rsidRPr="00D22E3D">
        <w:t xml:space="preserve">atabehandlers behandling av personopplysninger tilhørende </w:t>
      </w:r>
      <w:r>
        <w:t>B</w:t>
      </w:r>
      <w:r w:rsidRPr="00D22E3D">
        <w:t>ehandlingsansvarlig, herunder i</w:t>
      </w:r>
      <w:r>
        <w:t>nnsyn i</w:t>
      </w:r>
      <w:r w:rsidRPr="00D22E3D">
        <w:t xml:space="preserve"> </w:t>
      </w:r>
      <w:r w:rsidRPr="00C30B75">
        <w:t>og verifikasjon av</w:t>
      </w:r>
      <w:r>
        <w:t xml:space="preserve"> </w:t>
      </w:r>
      <w:r w:rsidRPr="00D22E3D">
        <w:t>dokumentasjon for oppfyllelse av kraven</w:t>
      </w:r>
      <w:r>
        <w:t>e til informasjonssikkerhet og D</w:t>
      </w:r>
      <w:r w:rsidRPr="00D22E3D">
        <w:t xml:space="preserve">atabehandlers system for internkontroll. </w:t>
      </w:r>
    </w:p>
    <w:p w14:paraId="197E761E" w14:textId="77777777" w:rsidR="002F2637" w:rsidRPr="00D22E3D" w:rsidRDefault="002F2637" w:rsidP="002F2637">
      <w:r w:rsidRPr="00D22E3D">
        <w:t xml:space="preserve">Retten til innsyn gjelder alle tekniske, organisatoriske og administrative forhold som er relevante for sikkerheten ved behandlingen som utføres av </w:t>
      </w:r>
      <w:r>
        <w:t>D</w:t>
      </w:r>
      <w:r w:rsidRPr="00D22E3D">
        <w:t xml:space="preserve">atabehandler på vegne av </w:t>
      </w:r>
      <w:r>
        <w:t>B</w:t>
      </w:r>
      <w:r w:rsidRPr="00D22E3D">
        <w:t xml:space="preserve">ehandlingsansvarlig, og øvrige innsynsrettigheter nedfelt i lov. </w:t>
      </w:r>
      <w:r>
        <w:t>Hvis B</w:t>
      </w:r>
      <w:r w:rsidRPr="00D22E3D">
        <w:t xml:space="preserve">ehandlingsansvarlig ber om innsyn skal generell informasjon fra revisjonen </w:t>
      </w:r>
      <w:r>
        <w:t xml:space="preserve">gjøres </w:t>
      </w:r>
      <w:r w:rsidRPr="00D22E3D">
        <w:t>tilgjengelig for andre behandlingsansvarlige som benytter samme tjeneste</w:t>
      </w:r>
      <w:r>
        <w:t xml:space="preserve"> hos Databehandler</w:t>
      </w:r>
      <w:r w:rsidRPr="00D22E3D">
        <w:t>.</w:t>
      </w:r>
    </w:p>
    <w:p w14:paraId="238612A0" w14:textId="77777777" w:rsidR="002F2637" w:rsidRPr="00D22E3D" w:rsidRDefault="002F2637" w:rsidP="002F2637">
      <w:r>
        <w:t>B</w:t>
      </w:r>
      <w:r w:rsidRPr="00D22E3D">
        <w:t xml:space="preserve">ehandlingsansvarlig skal så vidt mulig gi </w:t>
      </w:r>
      <w:r>
        <w:t>D</w:t>
      </w:r>
      <w:r w:rsidRPr="00D22E3D">
        <w:t xml:space="preserve">atabehandler varsel i rimelig tid </w:t>
      </w:r>
      <w:r>
        <w:t xml:space="preserve">ved </w:t>
      </w:r>
      <w:r w:rsidRPr="00D22E3D">
        <w:t xml:space="preserve">krav om innsyn og kontroll, vanligvis minst 30 dagers varsel. For krav om dokumentinnsyn bør det gis minst 14 dagers varsel. </w:t>
      </w:r>
      <w:r>
        <w:t>B</w:t>
      </w:r>
      <w:r w:rsidRPr="00D22E3D">
        <w:t xml:space="preserve">ehandlingsansvarlig skal medvirke til at innsyn og kontroll kan koordineres mellom flere behandlingsansvarlige som får levert tjenester fra </w:t>
      </w:r>
      <w:r>
        <w:t>D</w:t>
      </w:r>
      <w:r w:rsidRPr="00D22E3D">
        <w:t>atabehandler. Innsyn o</w:t>
      </w:r>
      <w:r>
        <w:t>g kontroll kan gjennomføres av B</w:t>
      </w:r>
      <w:r w:rsidRPr="00D22E3D">
        <w:t xml:space="preserve">ehandlingsansvarlig eller tredjepart </w:t>
      </w:r>
      <w:r>
        <w:t>som B</w:t>
      </w:r>
      <w:r w:rsidRPr="00D22E3D">
        <w:t xml:space="preserve">ehandlingsansvarlig </w:t>
      </w:r>
      <w:r>
        <w:t xml:space="preserve">utpeker. </w:t>
      </w:r>
      <w:r w:rsidRPr="00D22E3D">
        <w:t>Databehandler kan kreve dekket dokumenterte merkostnader som påløper ved slike revisjoner.</w:t>
      </w:r>
    </w:p>
    <w:p w14:paraId="698540AA" w14:textId="77777777" w:rsidR="002F2637" w:rsidRPr="00D22E3D" w:rsidRDefault="002F2637" w:rsidP="002F2637">
      <w:r w:rsidRPr="00D22E3D">
        <w:t>Databehandler skal gi Datatilsynet og annen relevant tilsynsmyndighet tilgang og innsyn i behand</w:t>
      </w:r>
      <w:r>
        <w:t>lingen av helse- og personopplysninger slik det</w:t>
      </w:r>
      <w:r w:rsidRPr="00D22E3D">
        <w:t xml:space="preserve"> følger av </w:t>
      </w:r>
      <w:r>
        <w:t>relevant lovgivning</w:t>
      </w:r>
      <w:r w:rsidRPr="00D22E3D">
        <w:t>.</w:t>
      </w:r>
    </w:p>
    <w:p w14:paraId="4F6ED298" w14:textId="58AADDCA" w:rsidR="002F2637" w:rsidRDefault="002F2637" w:rsidP="002F2637">
      <w:r w:rsidRPr="00D22E3D">
        <w:t>Databehandler skal uten ugrunnet opphold korrigere event</w:t>
      </w:r>
      <w:r>
        <w:t>uelle avvik. Avvik som skyldes D</w:t>
      </w:r>
      <w:r w:rsidRPr="00D22E3D">
        <w:t xml:space="preserve">atabehandler eller dennes underleverandører skal korrigeres uten kostnad for </w:t>
      </w:r>
      <w:r>
        <w:t>B</w:t>
      </w:r>
      <w:r w:rsidRPr="00D22E3D">
        <w:t>ehandlingsansvarlig. Databehandler skal skriftlig redegjøre for korrektive tiltak og plan for gjennomføring.</w:t>
      </w:r>
    </w:p>
    <w:p w14:paraId="45421A1E" w14:textId="77777777" w:rsidR="007E094E" w:rsidRDefault="007E094E" w:rsidP="00844392">
      <w:pPr>
        <w:widowControl w:val="0"/>
      </w:pPr>
    </w:p>
    <w:p w14:paraId="45421A21" w14:textId="7120C4B0" w:rsidR="005930F4" w:rsidRPr="00762619" w:rsidRDefault="007E4628" w:rsidP="00DB25CD">
      <w:pPr>
        <w:pStyle w:val="Undertittel"/>
      </w:pPr>
      <w:r>
        <w:t>12</w:t>
      </w:r>
      <w:r w:rsidR="00DB25CD">
        <w:t>.</w:t>
      </w:r>
      <w:r w:rsidR="00DB25CD">
        <w:tab/>
      </w:r>
      <w:r w:rsidR="005123E5">
        <w:t>V</w:t>
      </w:r>
      <w:r w:rsidR="005930F4">
        <w:t>arighet og opp</w:t>
      </w:r>
      <w:r w:rsidR="005123E5">
        <w:t>hør</w:t>
      </w:r>
    </w:p>
    <w:p w14:paraId="398B39D4" w14:textId="2FC5B6BC" w:rsidR="000271BB" w:rsidRDefault="00F570C9" w:rsidP="000271BB">
      <w:pPr>
        <w:pStyle w:val="Merknadstekst"/>
      </w:pPr>
      <w:r>
        <w:t xml:space="preserve">Denne avtalen gjelder fra den er signert av begge parter og til </w:t>
      </w:r>
      <w:r w:rsidR="000271BB">
        <w:t>behandlingen av helse- og personopplysninger</w:t>
      </w:r>
      <w:r w:rsidR="00214D49">
        <w:t xml:space="preserve"> opphører</w:t>
      </w:r>
      <w:r>
        <w:t>. Når behandlings av helse- og personopplysninger opphører</w:t>
      </w:r>
      <w:r w:rsidR="000271BB">
        <w:t xml:space="preserve"> skal Databehandler tilrettelegge for og medvirke til overføring av alle opplysninger som Databehandler har behandlet på vegne av behandlingsansvarlig</w:t>
      </w:r>
      <w:r>
        <w:t>/dataansvarlig</w:t>
      </w:r>
      <w:r w:rsidR="000271BB">
        <w:t xml:space="preserve">. Partene avtaler nærmere hvordan overføring konkret skal skje. </w:t>
      </w:r>
    </w:p>
    <w:p w14:paraId="2D365BF3" w14:textId="77777777" w:rsidR="000271BB" w:rsidRDefault="000271BB" w:rsidP="000271BB">
      <w:pPr>
        <w:pStyle w:val="Merknadstekst"/>
      </w:pPr>
      <w:r>
        <w:t xml:space="preserve">Etter at alle opplysningene er overført til og bekreftet mottatt av Databehandlingsansvarlig, skal Databehandler slette opplysningene og alle eventuelle kopier og sikkerhetskopier av opplysningene i sine systemer. </w:t>
      </w:r>
    </w:p>
    <w:p w14:paraId="53D703CC" w14:textId="19723C44" w:rsidR="000271BB" w:rsidRDefault="000271BB" w:rsidP="000271BB">
      <w:pPr>
        <w:widowControl w:val="0"/>
      </w:pPr>
      <w:r>
        <w:t>Databehandler skal gi Databehandlingsansvarlig skriftlig bekreftelse på at opplysningene er overført og slettet som angitt over</w:t>
      </w:r>
    </w:p>
    <w:p w14:paraId="45421A27" w14:textId="6D63311D" w:rsidR="00A17E28" w:rsidRPr="00762619" w:rsidRDefault="007E4628" w:rsidP="00DB25CD">
      <w:pPr>
        <w:pStyle w:val="Undertittel"/>
      </w:pPr>
      <w:r>
        <w:t>13</w:t>
      </w:r>
      <w:r w:rsidR="00DB25CD">
        <w:t>.</w:t>
      </w:r>
      <w:r w:rsidR="005D0867">
        <w:tab/>
      </w:r>
      <w:r w:rsidR="00FB1BD3">
        <w:t>Avtale</w:t>
      </w:r>
      <w:r w:rsidR="008E647E">
        <w:t>brudd</w:t>
      </w:r>
      <w:r w:rsidR="004A18BC">
        <w:t xml:space="preserve">(mislighold) </w:t>
      </w:r>
      <w:r w:rsidR="003B6862" w:rsidRPr="00762619">
        <w:t>og erstatning for økonomiske utlegg</w:t>
      </w:r>
    </w:p>
    <w:p w14:paraId="45421A28" w14:textId="77777777" w:rsidR="00FB1BD3" w:rsidRDefault="00FB1BD3" w:rsidP="00E07E97">
      <w:pPr>
        <w:widowControl w:val="0"/>
      </w:pPr>
      <w:r>
        <w:t>Avtale</w:t>
      </w:r>
      <w:r w:rsidR="008E647E">
        <w:t>brudd</w:t>
      </w:r>
      <w:r w:rsidR="003B6862">
        <w:t xml:space="preserve"> foreligger dersom en part ikke oppfyller sine </w:t>
      </w:r>
      <w:r w:rsidR="00837A8C">
        <w:t>for</w:t>
      </w:r>
      <w:r w:rsidR="003B6862">
        <w:t>plikte</w:t>
      </w:r>
      <w:r w:rsidR="00837A8C">
        <w:t>lser</w:t>
      </w:r>
      <w:r w:rsidR="003B6862">
        <w:t xml:space="preserve"> etter avtalen</w:t>
      </w:r>
      <w:r w:rsidR="0009284E">
        <w:t>,</w:t>
      </w:r>
      <w:r w:rsidR="003B6862">
        <w:t xml:space="preserve"> og dette ikke skyldes forhold som den andre parten har ansvaret eller risikoen for. </w:t>
      </w:r>
      <w:r>
        <w:t xml:space="preserve">Den som vil påberope seg avtalebrudd </w:t>
      </w:r>
      <w:r w:rsidRPr="00FB1BD3">
        <w:t>må meddele dette til den annen part med skriftlig begrunnelse, uten ugrunnet opphold etter at det aktuelle forholdet ble kjent.</w:t>
      </w:r>
    </w:p>
    <w:p w14:paraId="45421A29" w14:textId="77777777" w:rsidR="00837A8C" w:rsidRDefault="005123E5" w:rsidP="005123E5">
      <w:pPr>
        <w:widowControl w:val="0"/>
      </w:pPr>
      <w:r>
        <w:t xml:space="preserve">Dersom en </w:t>
      </w:r>
      <w:r w:rsidRPr="00837A8C">
        <w:t>part i vesentlig grad misligholder sine forpliktelser etter avtalen</w:t>
      </w:r>
      <w:r>
        <w:t xml:space="preserve"> kan den andre parten heve avtalen. Den</w:t>
      </w:r>
      <w:r w:rsidR="00837A8C" w:rsidRPr="00837A8C">
        <w:t xml:space="preserve"> som ønsker å heve skal i skriftlig varsel sette en rimelig frist for retting av forholdet. Av varselet skal det fremgå at avtalen vil bli hevet dersom forholdet ikke er rettet innen fristen.</w:t>
      </w:r>
    </w:p>
    <w:p w14:paraId="45421A2A" w14:textId="77777777" w:rsidR="00BD2910" w:rsidRDefault="00BD2910" w:rsidP="00E07E97">
      <w:pPr>
        <w:widowControl w:val="0"/>
      </w:pPr>
      <w:r>
        <w:t>Overtredelse av taushetsplikt vil alltid anses som vesentlig mislighold.</w:t>
      </w:r>
    </w:p>
    <w:p w14:paraId="45421A2B" w14:textId="77777777" w:rsidR="00FB1BD3" w:rsidRDefault="00FB1BD3" w:rsidP="00FB1BD3">
      <w:pPr>
        <w:widowControl w:val="0"/>
      </w:pPr>
      <w:r>
        <w:t>Dersom avtalebrudd fører til økonomisk tap i form av økte utgifter eller reduserte inntekter, kan den skadelidte parten kreve at motparten dekker tapet.</w:t>
      </w:r>
    </w:p>
    <w:p w14:paraId="45421A2C" w14:textId="240850C1" w:rsidR="005A3650" w:rsidRPr="00762619" w:rsidRDefault="007E4628" w:rsidP="0037059E">
      <w:pPr>
        <w:pStyle w:val="Undertittel"/>
      </w:pPr>
      <w:r>
        <w:t>14</w:t>
      </w:r>
      <w:r w:rsidR="00DB25CD">
        <w:t>.</w:t>
      </w:r>
      <w:r w:rsidR="005D0867">
        <w:tab/>
      </w:r>
      <w:r w:rsidR="005A3650" w:rsidRPr="00762619">
        <w:t>Meddelelser</w:t>
      </w:r>
      <w:r w:rsidR="00926388">
        <w:t xml:space="preserve"> og kontaktpersoner</w:t>
      </w:r>
    </w:p>
    <w:p w14:paraId="45421A2D" w14:textId="77777777" w:rsidR="005A3650" w:rsidRDefault="005A3650" w:rsidP="0037059E">
      <w:pPr>
        <w:keepNext/>
        <w:widowControl w:val="0"/>
      </w:pPr>
      <w:r>
        <w:t>Alle meddelelser som gis i henhold til denne avtalen skal være skriftlig</w:t>
      </w:r>
      <w:r w:rsidR="00E51BCB">
        <w:t>e</w:t>
      </w:r>
      <w:r>
        <w:t>.</w:t>
      </w:r>
      <w:r w:rsidR="00C03772">
        <w:t xml:space="preserve"> Andre språk enn norsk kan bare brukes dersom det er avtalt.</w:t>
      </w:r>
    </w:p>
    <w:p w14:paraId="45421A2E" w14:textId="77777777" w:rsidR="005A3650" w:rsidRDefault="005A3650" w:rsidP="00E07E97">
      <w:pPr>
        <w:widowControl w:val="0"/>
      </w:pPr>
      <w:r>
        <w:t>Avsender plikter å vurdere om meddelelsen har et slikt innhold at de</w:t>
      </w:r>
      <w:r w:rsidR="00D940BC">
        <w:t xml:space="preserve">n skal unntas offentlighet på grunn av personopplysninger eller næringsopplysninger, </w:t>
      </w:r>
      <w:r>
        <w:t xml:space="preserve">jf. </w:t>
      </w:r>
      <w:r w:rsidR="00D940BC">
        <w:t>forvaltningsloven §§ 13 flg.</w:t>
      </w:r>
    </w:p>
    <w:p w14:paraId="45421A2F" w14:textId="77777777" w:rsidR="005F40AE" w:rsidRDefault="00F054B2" w:rsidP="00F054B2">
      <w:pPr>
        <w:widowControl w:val="0"/>
        <w:tabs>
          <w:tab w:val="left" w:pos="2127"/>
        </w:tabs>
      </w:pPr>
      <w:r>
        <w:t>Følgende kontaktpersoner er oppnevnt i forbindelse med avtalen.</w:t>
      </w:r>
    </w:p>
    <w:p w14:paraId="45421A31" w14:textId="5403AF4B" w:rsidR="00D12DBA" w:rsidRDefault="00F054B2" w:rsidP="001F6673">
      <w:pPr>
        <w:widowControl w:val="0"/>
        <w:tabs>
          <w:tab w:val="left" w:pos="3119"/>
        </w:tabs>
      </w:pPr>
      <w:r>
        <w:t xml:space="preserve">For </w:t>
      </w:r>
      <w:r w:rsidR="00630EFA">
        <w:t xml:space="preserve">den </w:t>
      </w:r>
      <w:r w:rsidR="00930D65">
        <w:t>data</w:t>
      </w:r>
      <w:r w:rsidR="00BB21DD">
        <w:t>behandlingsansvarlig</w:t>
      </w:r>
      <w:r w:rsidR="00630EFA">
        <w:t>e</w:t>
      </w:r>
      <w:r>
        <w:t>:</w:t>
      </w:r>
      <w:r w:rsidR="00BB073C">
        <w:t xml:space="preserve"> </w:t>
      </w:r>
      <w:r w:rsidRPr="004D306D">
        <w:rPr>
          <w:highlight w:val="yellow"/>
        </w:rPr>
        <w:t>Navn, rolle, kontaktinformasjon</w:t>
      </w:r>
    </w:p>
    <w:p w14:paraId="45421A33" w14:textId="72912829" w:rsidR="00F054B2" w:rsidRDefault="00F054B2" w:rsidP="001F6673">
      <w:pPr>
        <w:widowControl w:val="0"/>
        <w:tabs>
          <w:tab w:val="left" w:pos="3119"/>
        </w:tabs>
      </w:pPr>
      <w:r>
        <w:t xml:space="preserve">For </w:t>
      </w:r>
      <w:r w:rsidR="001F6673">
        <w:t>databehandleren</w:t>
      </w:r>
      <w:r>
        <w:t>:</w:t>
      </w:r>
      <w:r w:rsidR="00BB073C">
        <w:t xml:space="preserve"> </w:t>
      </w:r>
      <w:r w:rsidRPr="004D306D">
        <w:rPr>
          <w:highlight w:val="yellow"/>
        </w:rPr>
        <w:t>Navn, rolle, kontaktinformasjon</w:t>
      </w:r>
    </w:p>
    <w:p w14:paraId="45421A34" w14:textId="77777777" w:rsidR="005F4B6D" w:rsidRDefault="005F4B6D" w:rsidP="005F4B6D">
      <w:pPr>
        <w:widowControl w:val="0"/>
      </w:pPr>
      <w:r>
        <w:t xml:space="preserve">Skifte av kontaktperson skal så snart som mulig meddeles skriftlig </w:t>
      </w:r>
      <w:r w:rsidR="0058077B">
        <w:t xml:space="preserve">til </w:t>
      </w:r>
      <w:r>
        <w:t>den andre parten.</w:t>
      </w:r>
    </w:p>
    <w:p w14:paraId="45421A35" w14:textId="0C15A4AA" w:rsidR="00D940BC" w:rsidRPr="0004383C" w:rsidRDefault="007E4628" w:rsidP="00DB25CD">
      <w:pPr>
        <w:pStyle w:val="Undertittel"/>
      </w:pPr>
      <w:r>
        <w:t>15</w:t>
      </w:r>
      <w:r w:rsidR="00DB25CD">
        <w:t>.</w:t>
      </w:r>
      <w:r w:rsidR="005D0867">
        <w:tab/>
      </w:r>
      <w:r w:rsidR="0037059E">
        <w:t>Rettsvalg og verneting</w:t>
      </w:r>
    </w:p>
    <w:p w14:paraId="45421A36" w14:textId="77777777" w:rsidR="00A40AB1" w:rsidRDefault="00A40AB1" w:rsidP="00E07E97">
      <w:pPr>
        <w:widowControl w:val="0"/>
      </w:pPr>
      <w:r>
        <w:t>Denne avtalen reguleres av norsk rett.</w:t>
      </w:r>
    </w:p>
    <w:p w14:paraId="45421A37" w14:textId="2E02D510" w:rsidR="008E647E" w:rsidRDefault="00A40AB1" w:rsidP="00E07E97">
      <w:pPr>
        <w:widowControl w:val="0"/>
      </w:pPr>
      <w:r w:rsidRPr="00A40AB1">
        <w:t>Partene skal søke å løse tvister gjennom forhandlinger. Tvister som ikke er løst innen 60 dager etter at en part har satt frem krav om forhandlinger, kan hver av partene bring</w:t>
      </w:r>
      <w:r w:rsidR="005F4B6D">
        <w:t xml:space="preserve">e inn for de ordinære domstoler. </w:t>
      </w:r>
      <w:r w:rsidR="00214D49" w:rsidRPr="00214D49">
        <w:rPr>
          <w:highlight w:val="yellow"/>
        </w:rPr>
        <w:t>&lt;…..Tingrett&gt;</w:t>
      </w:r>
      <w:r w:rsidR="008E647E">
        <w:t xml:space="preserve"> vedtas som verneting.</w:t>
      </w:r>
    </w:p>
    <w:p w14:paraId="45421A38" w14:textId="1447B91C" w:rsidR="0004383C" w:rsidRPr="00742D3E" w:rsidRDefault="007E4628" w:rsidP="00464224">
      <w:pPr>
        <w:pStyle w:val="Undertittel"/>
        <w:widowControl w:val="0"/>
      </w:pPr>
      <w:r>
        <w:t>16</w:t>
      </w:r>
      <w:r w:rsidR="005D0867">
        <w:t>.</w:t>
      </w:r>
      <w:r w:rsidR="005D0867">
        <w:tab/>
      </w:r>
      <w:r w:rsidR="00464224">
        <w:t>Undertegning</w:t>
      </w:r>
    </w:p>
    <w:p w14:paraId="45421A39" w14:textId="77777777" w:rsidR="0004383C" w:rsidRDefault="003D747C" w:rsidP="00E07E97">
      <w:pPr>
        <w:widowControl w:val="0"/>
      </w:pPr>
      <w:r>
        <w:t xml:space="preserve">Denne avtalen </w:t>
      </w:r>
      <w:r w:rsidR="00464224">
        <w:t>undertegnes</w:t>
      </w:r>
      <w:r>
        <w:t xml:space="preserve"> i to eksemplarer </w:t>
      </w:r>
      <w:r w:rsidR="008C173C">
        <w:t xml:space="preserve">og </w:t>
      </w:r>
      <w:r>
        <w:t>partene beholder ett hver.</w:t>
      </w:r>
    </w:p>
    <w:p w14:paraId="45421A3B" w14:textId="77777777" w:rsidR="00603543" w:rsidRDefault="00603543" w:rsidP="00E07E97">
      <w:pPr>
        <w:widowControl w:val="0"/>
      </w:pPr>
    </w:p>
    <w:p w14:paraId="45421A3C" w14:textId="77777777" w:rsidR="00603543" w:rsidRDefault="00603543" w:rsidP="00696DFA">
      <w:pPr>
        <w:widowControl w:val="0"/>
        <w:tabs>
          <w:tab w:val="right" w:leader="underscore" w:pos="4536"/>
          <w:tab w:val="left" w:pos="5103"/>
          <w:tab w:val="right" w:leader="underscore" w:pos="9639"/>
        </w:tabs>
        <w:ind w:left="-57"/>
      </w:pPr>
      <w:r>
        <w:tab/>
      </w:r>
      <w:r>
        <w:tab/>
      </w:r>
      <w:r>
        <w:tab/>
      </w:r>
    </w:p>
    <w:p w14:paraId="45421A3D" w14:textId="77777777" w:rsidR="00603543" w:rsidRDefault="00603543" w:rsidP="00E07E97">
      <w:pPr>
        <w:widowControl w:val="0"/>
        <w:tabs>
          <w:tab w:val="right" w:pos="3969"/>
          <w:tab w:val="left" w:pos="5103"/>
          <w:tab w:val="right" w:pos="9072"/>
        </w:tabs>
      </w:pPr>
      <w:r>
        <w:t>Sted og dato</w:t>
      </w:r>
      <w:r>
        <w:tab/>
      </w:r>
      <w:r>
        <w:tab/>
        <w:t>Sted og dato</w:t>
      </w:r>
    </w:p>
    <w:p w14:paraId="45421A3F" w14:textId="77777777" w:rsidR="0078198E" w:rsidRDefault="0078198E" w:rsidP="00E07E97">
      <w:pPr>
        <w:widowControl w:val="0"/>
        <w:tabs>
          <w:tab w:val="right" w:pos="3969"/>
          <w:tab w:val="left" w:pos="5103"/>
          <w:tab w:val="right" w:pos="9072"/>
        </w:tabs>
      </w:pPr>
    </w:p>
    <w:p w14:paraId="45421A40" w14:textId="77777777" w:rsidR="0078198E" w:rsidRDefault="0078198E" w:rsidP="00696DFA">
      <w:pPr>
        <w:widowControl w:val="0"/>
        <w:tabs>
          <w:tab w:val="right" w:leader="underscore" w:pos="4536"/>
          <w:tab w:val="left" w:pos="5103"/>
          <w:tab w:val="right" w:leader="underscore" w:pos="9639"/>
        </w:tabs>
        <w:ind w:left="-57"/>
      </w:pPr>
      <w:r>
        <w:tab/>
      </w:r>
      <w:r>
        <w:tab/>
      </w:r>
      <w:r>
        <w:tab/>
      </w:r>
    </w:p>
    <w:p w14:paraId="6BC40F9F" w14:textId="66C66EAF" w:rsidR="00F570C9" w:rsidRPr="0094305E" w:rsidRDefault="00214D49" w:rsidP="00BB073C">
      <w:pPr>
        <w:widowControl w:val="0"/>
        <w:tabs>
          <w:tab w:val="right" w:pos="3969"/>
          <w:tab w:val="left" w:pos="5103"/>
          <w:tab w:val="right" w:pos="9072"/>
        </w:tabs>
        <w:rPr>
          <w:b/>
          <w:sz w:val="26"/>
          <w:szCs w:val="26"/>
        </w:rPr>
      </w:pPr>
      <w:r>
        <w:t>Databehandlingsansvarlig</w:t>
      </w:r>
      <w:r w:rsidR="0078198E">
        <w:tab/>
      </w:r>
      <w:r w:rsidR="0078198E">
        <w:tab/>
      </w:r>
      <w:r>
        <w:t>Databehandler</w:t>
      </w:r>
      <w:r w:rsidR="00652778">
        <w:br/>
      </w:r>
      <w:r w:rsidR="0078198E" w:rsidRPr="002A73D6">
        <w:rPr>
          <w:highlight w:val="yellow"/>
        </w:rPr>
        <w:t>Stilling og navn</w:t>
      </w:r>
      <w:r w:rsidR="0078198E">
        <w:tab/>
      </w:r>
      <w:r w:rsidR="0078198E">
        <w:tab/>
      </w:r>
      <w:r w:rsidR="0078198E" w:rsidRPr="002A73D6">
        <w:rPr>
          <w:highlight w:val="yellow"/>
        </w:rPr>
        <w:t>Stilling og navn</w:t>
      </w:r>
      <w:r w:rsidR="00652778">
        <w:br/>
      </w:r>
      <w:r w:rsidR="00F570C9" w:rsidRPr="00565747">
        <w:rPr>
          <w:b/>
          <w:sz w:val="26"/>
          <w:szCs w:val="26"/>
        </w:rPr>
        <w:t xml:space="preserve">VEDLEGG 1 – </w:t>
      </w:r>
      <w:r w:rsidR="00F570C9" w:rsidRPr="00565747">
        <w:rPr>
          <w:b/>
          <w:sz w:val="24"/>
        </w:rPr>
        <w:t>BEHANDLINGENS FORMÅL, OPPLYSNINGER OG BEHANDLINGER</w:t>
      </w:r>
    </w:p>
    <w:p w14:paraId="5B983DF9" w14:textId="674E40C4" w:rsidR="00F570C9" w:rsidRPr="0094305E" w:rsidRDefault="00F570C9" w:rsidP="00F570C9">
      <w:pPr>
        <w:spacing w:line="259" w:lineRule="auto"/>
        <w:jc w:val="both"/>
        <w:rPr>
          <w:sz w:val="24"/>
        </w:rPr>
      </w:pPr>
      <w:r w:rsidRPr="0094305E">
        <w:rPr>
          <w:sz w:val="24"/>
        </w:rPr>
        <w:t>Tabellene oppdateres fortløpende</w:t>
      </w:r>
      <w:r w:rsidR="00EB18CE">
        <w:rPr>
          <w:sz w:val="24"/>
        </w:rPr>
        <w:t xml:space="preserve"> og dateres</w:t>
      </w:r>
      <w:r w:rsidRPr="0094305E">
        <w:rPr>
          <w:sz w:val="24"/>
        </w:rPr>
        <w:t xml:space="preserve">. </w:t>
      </w:r>
    </w:p>
    <w:p w14:paraId="7A8E52FE" w14:textId="77777777" w:rsidR="00F570C9" w:rsidRPr="00D13F6B" w:rsidRDefault="00F570C9" w:rsidP="00F570C9">
      <w:r w:rsidRPr="007B693F">
        <w:rPr>
          <w:highlight w:val="yellow"/>
        </w:rPr>
        <w:t>[</w:t>
      </w:r>
      <w:r w:rsidRPr="007B693F">
        <w:rPr>
          <w:i/>
          <w:highlight w:val="yellow"/>
        </w:rPr>
        <w:t>dato/måned/år</w:t>
      </w:r>
      <w:r w:rsidRPr="007B693F">
        <w:rPr>
          <w:highlight w:val="yellow"/>
        </w:rPr>
        <w:t>]</w:t>
      </w:r>
    </w:p>
    <w:p w14:paraId="4112DCCC" w14:textId="77777777" w:rsidR="00F570C9" w:rsidRPr="00C012CA" w:rsidRDefault="00F570C9" w:rsidP="00F570C9"/>
    <w:p w14:paraId="0BAD6823" w14:textId="77777777" w:rsidR="00F570C9" w:rsidRPr="00212455" w:rsidRDefault="00F570C9" w:rsidP="00F570C9">
      <w:pPr>
        <w:numPr>
          <w:ilvl w:val="0"/>
          <w:numId w:val="23"/>
        </w:numPr>
        <w:spacing w:before="60"/>
        <w:rPr>
          <w:b/>
          <w:sz w:val="24"/>
        </w:rPr>
      </w:pPr>
      <w:r w:rsidRPr="00212455">
        <w:rPr>
          <w:b/>
          <w:sz w:val="24"/>
        </w:rPr>
        <w:t>Formålet med og varigheten av behandlingen</w:t>
      </w:r>
    </w:p>
    <w:p w14:paraId="63935A0C" w14:textId="77777777" w:rsidR="00F570C9" w:rsidRDefault="00F570C9" w:rsidP="00F570C9">
      <w:pPr>
        <w:ind w:left="425"/>
      </w:pPr>
      <w:r w:rsidRPr="005A5F9A">
        <w:t xml:space="preserve">Formålet med </w:t>
      </w:r>
      <w:r>
        <w:t xml:space="preserve">og varigheten av </w:t>
      </w:r>
      <w:r w:rsidRPr="005A5F9A">
        <w:t>behandling av helse- og personopplysninger er</w:t>
      </w:r>
      <w:r>
        <w:t>:</w:t>
      </w:r>
      <w:r w:rsidRPr="005A5F9A">
        <w:t xml:space="preserve"> [</w:t>
      </w:r>
      <w:r w:rsidRPr="005A5F9A">
        <w:rPr>
          <w:i/>
        </w:rPr>
        <w:t xml:space="preserve">husk at </w:t>
      </w:r>
      <w:r w:rsidRPr="003D6866">
        <w:rPr>
          <w:i/>
          <w:u w:val="single"/>
        </w:rPr>
        <w:t>hver</w:t>
      </w:r>
      <w:r w:rsidRPr="005A5F9A">
        <w:rPr>
          <w:i/>
        </w:rPr>
        <w:t xml:space="preserve"> behandling må være knyttet til </w:t>
      </w:r>
      <w:r>
        <w:rPr>
          <w:i/>
        </w:rPr>
        <w:t xml:space="preserve">spesifikke og uttrykkelig </w:t>
      </w:r>
      <w:r w:rsidRPr="005A5F9A">
        <w:rPr>
          <w:i/>
        </w:rPr>
        <w:t>angitt formål</w:t>
      </w:r>
      <w:r>
        <w:rPr>
          <w:i/>
        </w:rPr>
        <w:t xml:space="preserve"> – se eksempel nedenfor</w:t>
      </w:r>
      <w:r>
        <w:t>]</w:t>
      </w:r>
    </w:p>
    <w:p w14:paraId="26F27725" w14:textId="77777777" w:rsidR="00F570C9" w:rsidRDefault="00F570C9" w:rsidP="00F570C9">
      <w:pPr>
        <w:ind w:left="425"/>
      </w:pPr>
    </w:p>
    <w:tbl>
      <w:tblPr>
        <w:tblStyle w:val="Vanligtabell113"/>
        <w:tblW w:w="0" w:type="auto"/>
        <w:tblInd w:w="421" w:type="dxa"/>
        <w:tblLook w:val="04A0" w:firstRow="1" w:lastRow="0" w:firstColumn="1" w:lastColumn="0" w:noHBand="0" w:noVBand="1"/>
      </w:tblPr>
      <w:tblGrid>
        <w:gridCol w:w="1275"/>
        <w:gridCol w:w="2780"/>
        <w:gridCol w:w="3117"/>
        <w:gridCol w:w="2035"/>
      </w:tblGrid>
      <w:tr w:rsidR="0081233C" w:rsidRPr="00FA50FF" w14:paraId="070648BC" w14:textId="77777777" w:rsidTr="00812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shd w:val="clear" w:color="auto" w:fill="365F91" w:themeFill="accent1" w:themeFillShade="BF"/>
          </w:tcPr>
          <w:p w14:paraId="692F2184" w14:textId="3677F1CD" w:rsidR="0081233C" w:rsidRDefault="0081233C" w:rsidP="0081233C">
            <w:pPr>
              <w:rPr>
                <w:bCs w:val="0"/>
                <w:color w:val="FFFFFF" w:themeColor="background1"/>
              </w:rPr>
            </w:pPr>
            <w:r>
              <w:rPr>
                <w:bCs w:val="0"/>
                <w:color w:val="FFFFFF" w:themeColor="background1"/>
              </w:rPr>
              <w:t>Dato (fra/til)</w:t>
            </w:r>
          </w:p>
        </w:tc>
        <w:tc>
          <w:tcPr>
            <w:tcW w:w="2780" w:type="dxa"/>
            <w:shd w:val="clear" w:color="auto" w:fill="365F91" w:themeFill="accent1" w:themeFillShade="BF"/>
          </w:tcPr>
          <w:p w14:paraId="3ED198CA" w14:textId="515EDCDE" w:rsidR="0081233C" w:rsidRPr="00BF62F6" w:rsidRDefault="0081233C" w:rsidP="00FA50FF">
            <w:pP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BF62F6">
              <w:rPr>
                <w:bCs w:val="0"/>
                <w:color w:val="FFFFFF" w:themeColor="background1"/>
              </w:rPr>
              <w:t>Navn på tjeneste</w:t>
            </w:r>
          </w:p>
        </w:tc>
        <w:tc>
          <w:tcPr>
            <w:tcW w:w="3117" w:type="dxa"/>
            <w:shd w:val="clear" w:color="auto" w:fill="365F91" w:themeFill="accent1" w:themeFillShade="BF"/>
          </w:tcPr>
          <w:p w14:paraId="09DF48C4" w14:textId="4B141E20" w:rsidR="0081233C" w:rsidRPr="00BF62F6" w:rsidRDefault="0081233C" w:rsidP="00FA50FF">
            <w:pP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BF62F6">
              <w:rPr>
                <w:bCs w:val="0"/>
                <w:color w:val="FFFFFF" w:themeColor="background1"/>
              </w:rPr>
              <w:t>Formålet med behandlingen</w:t>
            </w:r>
          </w:p>
        </w:tc>
        <w:tc>
          <w:tcPr>
            <w:tcW w:w="2035" w:type="dxa"/>
            <w:shd w:val="clear" w:color="auto" w:fill="365F91" w:themeFill="accent1" w:themeFillShade="BF"/>
          </w:tcPr>
          <w:p w14:paraId="55F73056" w14:textId="77777777" w:rsidR="0081233C" w:rsidRPr="00FA50FF" w:rsidRDefault="0081233C" w:rsidP="00FA50FF">
            <w:pP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FA50FF">
              <w:rPr>
                <w:color w:val="FFFFFF" w:themeColor="background1"/>
              </w:rPr>
              <w:t>Varigheten av behandlingen</w:t>
            </w:r>
          </w:p>
        </w:tc>
      </w:tr>
      <w:tr w:rsidR="0081233C" w:rsidRPr="0094305E" w14:paraId="0B78FF01" w14:textId="77777777" w:rsidTr="0081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14:paraId="340A3D03" w14:textId="0C209FC8" w:rsidR="0081233C" w:rsidRDefault="0081233C" w:rsidP="0081233C">
            <w:pPr>
              <w:rPr>
                <w:highlight w:val="yellow"/>
              </w:rPr>
            </w:pPr>
            <w:r w:rsidRPr="007B693F">
              <w:rPr>
                <w:highlight w:val="yellow"/>
              </w:rPr>
              <w:t>&lt;Fyll ut&gt;</w:t>
            </w:r>
          </w:p>
        </w:tc>
        <w:tc>
          <w:tcPr>
            <w:tcW w:w="2780" w:type="dxa"/>
          </w:tcPr>
          <w:p w14:paraId="17210095" w14:textId="4F06C275" w:rsidR="0081233C" w:rsidRPr="007B693F" w:rsidRDefault="0081233C" w:rsidP="0081233C">
            <w:pPr>
              <w:cnfStyle w:val="000000100000" w:firstRow="0" w:lastRow="0" w:firstColumn="0" w:lastColumn="0" w:oddVBand="0" w:evenVBand="0" w:oddHBand="1" w:evenHBand="0" w:firstRowFirstColumn="0" w:firstRowLastColumn="0" w:lastRowFirstColumn="0" w:lastRowLastColumn="0"/>
              <w:rPr>
                <w:bCs/>
                <w:sz w:val="20"/>
                <w:highlight w:val="yellow"/>
              </w:rPr>
            </w:pPr>
            <w:r w:rsidRPr="007B693F">
              <w:rPr>
                <w:highlight w:val="yellow"/>
              </w:rPr>
              <w:t>Filoverføringstjenesten</w:t>
            </w:r>
          </w:p>
        </w:tc>
        <w:tc>
          <w:tcPr>
            <w:tcW w:w="3117" w:type="dxa"/>
            <w:shd w:val="clear" w:color="auto" w:fill="E6E6E6" w:themeFill="background1" w:themeFillShade="E6"/>
          </w:tcPr>
          <w:p w14:paraId="68201504" w14:textId="53C8060C" w:rsidR="0081233C" w:rsidRPr="007B693F" w:rsidRDefault="0081233C" w:rsidP="0081233C">
            <w:pPr>
              <w:cnfStyle w:val="000000100000" w:firstRow="0" w:lastRow="0" w:firstColumn="0" w:lastColumn="0" w:oddVBand="0" w:evenVBand="0" w:oddHBand="1" w:evenHBand="0" w:firstRowFirstColumn="0" w:firstRowLastColumn="0" w:lastRowFirstColumn="0" w:lastRowLastColumn="0"/>
              <w:rPr>
                <w:sz w:val="20"/>
                <w:highlight w:val="yellow"/>
              </w:rPr>
            </w:pPr>
            <w:r w:rsidRPr="007B693F">
              <w:rPr>
                <w:highlight w:val="yellow"/>
              </w:rPr>
              <w:t>Overføre større datamengder</w:t>
            </w:r>
          </w:p>
        </w:tc>
        <w:tc>
          <w:tcPr>
            <w:tcW w:w="2035" w:type="dxa"/>
          </w:tcPr>
          <w:p w14:paraId="31D31FD5" w14:textId="6A2442B9" w:rsidR="0081233C" w:rsidRPr="0094305E" w:rsidRDefault="0081233C" w:rsidP="0081233C">
            <w:pPr>
              <w:cnfStyle w:val="000000100000" w:firstRow="0" w:lastRow="0" w:firstColumn="0" w:lastColumn="0" w:oddVBand="0" w:evenVBand="0" w:oddHBand="1" w:evenHBand="0" w:firstRowFirstColumn="0" w:firstRowLastColumn="0" w:lastRowFirstColumn="0" w:lastRowLastColumn="0"/>
              <w:rPr>
                <w:sz w:val="20"/>
              </w:rPr>
            </w:pPr>
            <w:r w:rsidRPr="007B693F">
              <w:rPr>
                <w:highlight w:val="yellow"/>
              </w:rPr>
              <w:t>Til formålet er oppnådd</w:t>
            </w:r>
          </w:p>
        </w:tc>
      </w:tr>
      <w:tr w:rsidR="0081233C" w:rsidRPr="0094305E" w14:paraId="50A0B25D" w14:textId="77777777" w:rsidTr="0081233C">
        <w:tc>
          <w:tcPr>
            <w:cnfStyle w:val="001000000000" w:firstRow="0" w:lastRow="0" w:firstColumn="1" w:lastColumn="0" w:oddVBand="0" w:evenVBand="0" w:oddHBand="0" w:evenHBand="0" w:firstRowFirstColumn="0" w:firstRowLastColumn="0" w:lastRowFirstColumn="0" w:lastRowLastColumn="0"/>
            <w:tcW w:w="1275" w:type="dxa"/>
          </w:tcPr>
          <w:p w14:paraId="0DDAE911" w14:textId="20F24C8A" w:rsidR="0081233C" w:rsidRDefault="0081233C" w:rsidP="0081233C">
            <w:pPr>
              <w:rPr>
                <w:highlight w:val="yellow"/>
              </w:rPr>
            </w:pPr>
            <w:r w:rsidRPr="007B693F">
              <w:rPr>
                <w:highlight w:val="yellow"/>
              </w:rPr>
              <w:t>&lt;Fyll ut&gt;</w:t>
            </w:r>
          </w:p>
        </w:tc>
        <w:tc>
          <w:tcPr>
            <w:tcW w:w="2780" w:type="dxa"/>
          </w:tcPr>
          <w:p w14:paraId="23DF18F6" w14:textId="17DB3180" w:rsidR="0081233C" w:rsidRPr="007B693F" w:rsidRDefault="0081233C" w:rsidP="0081233C">
            <w:pPr>
              <w:cnfStyle w:val="000000000000" w:firstRow="0" w:lastRow="0" w:firstColumn="0" w:lastColumn="0" w:oddVBand="0" w:evenVBand="0" w:oddHBand="0" w:evenHBand="0" w:firstRowFirstColumn="0" w:firstRowLastColumn="0" w:lastRowFirstColumn="0" w:lastRowLastColumn="0"/>
              <w:rPr>
                <w:bCs/>
                <w:sz w:val="20"/>
                <w:highlight w:val="yellow"/>
              </w:rPr>
            </w:pPr>
            <w:r>
              <w:rPr>
                <w:highlight w:val="yellow"/>
              </w:rPr>
              <w:t>Vedlikehold av system</w:t>
            </w:r>
          </w:p>
        </w:tc>
        <w:tc>
          <w:tcPr>
            <w:tcW w:w="3117" w:type="dxa"/>
            <w:shd w:val="clear" w:color="auto" w:fill="E6E6E6" w:themeFill="background1" w:themeFillShade="E6"/>
          </w:tcPr>
          <w:p w14:paraId="1F05D16B" w14:textId="6E4BD8BE" w:rsidR="0081233C" w:rsidRPr="007B693F" w:rsidRDefault="0081233C" w:rsidP="0081233C">
            <w:pPr>
              <w:cnfStyle w:val="000000000000" w:firstRow="0" w:lastRow="0" w:firstColumn="0" w:lastColumn="0" w:oddVBand="0" w:evenVBand="0" w:oddHBand="0" w:evenHBand="0" w:firstRowFirstColumn="0" w:firstRowLastColumn="0" w:lastRowFirstColumn="0" w:lastRowLastColumn="0"/>
              <w:rPr>
                <w:sz w:val="20"/>
                <w:highlight w:val="yellow"/>
              </w:rPr>
            </w:pPr>
            <w:r>
              <w:rPr>
                <w:highlight w:val="yellow"/>
              </w:rPr>
              <w:t>Drift og forvaltning</w:t>
            </w:r>
          </w:p>
        </w:tc>
        <w:tc>
          <w:tcPr>
            <w:tcW w:w="2035" w:type="dxa"/>
          </w:tcPr>
          <w:p w14:paraId="3D3FB8C8" w14:textId="52339BF1" w:rsidR="0081233C" w:rsidRPr="0094305E" w:rsidRDefault="0081233C" w:rsidP="0081233C">
            <w:pPr>
              <w:cnfStyle w:val="000000000000" w:firstRow="0" w:lastRow="0" w:firstColumn="0" w:lastColumn="0" w:oddVBand="0" w:evenVBand="0" w:oddHBand="0" w:evenHBand="0" w:firstRowFirstColumn="0" w:firstRowLastColumn="0" w:lastRowFirstColumn="0" w:lastRowLastColumn="0"/>
              <w:rPr>
                <w:sz w:val="20"/>
              </w:rPr>
            </w:pPr>
            <w:r>
              <w:rPr>
                <w:highlight w:val="yellow"/>
              </w:rPr>
              <w:t>I avtaleperioden</w:t>
            </w:r>
          </w:p>
        </w:tc>
      </w:tr>
      <w:tr w:rsidR="0081233C" w:rsidRPr="0094305E" w14:paraId="57877DEB" w14:textId="77777777" w:rsidTr="0081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14:paraId="6C836C78" w14:textId="77777777" w:rsidR="0081233C" w:rsidRDefault="0081233C" w:rsidP="0081233C">
            <w:pPr>
              <w:rPr>
                <w:highlight w:val="yellow"/>
              </w:rPr>
            </w:pPr>
            <w:r w:rsidRPr="007B693F">
              <w:rPr>
                <w:highlight w:val="yellow"/>
              </w:rPr>
              <w:t>&lt;Fyll ut&gt;</w:t>
            </w:r>
          </w:p>
        </w:tc>
        <w:tc>
          <w:tcPr>
            <w:tcW w:w="2780" w:type="dxa"/>
          </w:tcPr>
          <w:p w14:paraId="08E53614" w14:textId="25C10FFD" w:rsidR="0081233C" w:rsidRPr="007B693F" w:rsidRDefault="00D5084E" w:rsidP="0081233C">
            <w:pPr>
              <w:cnfStyle w:val="000000100000" w:firstRow="0" w:lastRow="0" w:firstColumn="0" w:lastColumn="0" w:oddVBand="0" w:evenVBand="0" w:oddHBand="1" w:evenHBand="0" w:firstRowFirstColumn="0" w:firstRowLastColumn="0" w:lastRowFirstColumn="0" w:lastRowLastColumn="0"/>
              <w:rPr>
                <w:bCs/>
                <w:sz w:val="20"/>
                <w:highlight w:val="yellow"/>
              </w:rPr>
            </w:pPr>
            <w:r>
              <w:rPr>
                <w:highlight w:val="yellow"/>
              </w:rPr>
              <w:t>Produktutvikling</w:t>
            </w:r>
          </w:p>
        </w:tc>
        <w:tc>
          <w:tcPr>
            <w:tcW w:w="3117" w:type="dxa"/>
            <w:shd w:val="clear" w:color="auto" w:fill="E6E6E6" w:themeFill="background1" w:themeFillShade="E6"/>
          </w:tcPr>
          <w:p w14:paraId="5C5841C1" w14:textId="1123A1D6" w:rsidR="0081233C" w:rsidRPr="007B693F" w:rsidRDefault="00D5084E" w:rsidP="00D5084E">
            <w:pPr>
              <w:cnfStyle w:val="000000100000" w:firstRow="0" w:lastRow="0" w:firstColumn="0" w:lastColumn="0" w:oddVBand="0" w:evenVBand="0" w:oddHBand="1" w:evenHBand="0" w:firstRowFirstColumn="0" w:firstRowLastColumn="0" w:lastRowFirstColumn="0" w:lastRowLastColumn="0"/>
              <w:rPr>
                <w:sz w:val="20"/>
                <w:highlight w:val="yellow"/>
              </w:rPr>
            </w:pPr>
            <w:r>
              <w:rPr>
                <w:highlight w:val="yellow"/>
              </w:rPr>
              <w:t>Bedret funksjonalitet etc</w:t>
            </w:r>
          </w:p>
        </w:tc>
        <w:tc>
          <w:tcPr>
            <w:tcW w:w="2035" w:type="dxa"/>
          </w:tcPr>
          <w:p w14:paraId="40DF7490" w14:textId="77777777" w:rsidR="0081233C" w:rsidRPr="0094305E" w:rsidRDefault="0081233C" w:rsidP="0081233C">
            <w:pPr>
              <w:cnfStyle w:val="000000100000" w:firstRow="0" w:lastRow="0" w:firstColumn="0" w:lastColumn="0" w:oddVBand="0" w:evenVBand="0" w:oddHBand="1" w:evenHBand="0" w:firstRowFirstColumn="0" w:firstRowLastColumn="0" w:lastRowFirstColumn="0" w:lastRowLastColumn="0"/>
              <w:rPr>
                <w:sz w:val="20"/>
              </w:rPr>
            </w:pPr>
            <w:r>
              <w:rPr>
                <w:highlight w:val="yellow"/>
              </w:rPr>
              <w:t>I avtaleperioden</w:t>
            </w:r>
          </w:p>
        </w:tc>
      </w:tr>
      <w:tr w:rsidR="0081233C" w:rsidRPr="0094305E" w14:paraId="554C73DB" w14:textId="77777777" w:rsidTr="0081233C">
        <w:tc>
          <w:tcPr>
            <w:cnfStyle w:val="001000000000" w:firstRow="0" w:lastRow="0" w:firstColumn="1" w:lastColumn="0" w:oddVBand="0" w:evenVBand="0" w:oddHBand="0" w:evenHBand="0" w:firstRowFirstColumn="0" w:firstRowLastColumn="0" w:lastRowFirstColumn="0" w:lastRowLastColumn="0"/>
            <w:tcW w:w="1275" w:type="dxa"/>
          </w:tcPr>
          <w:p w14:paraId="3373FBEF" w14:textId="6E970ABC" w:rsidR="0081233C" w:rsidRDefault="0081233C" w:rsidP="0081233C">
            <w:pPr>
              <w:rPr>
                <w:highlight w:val="yellow"/>
              </w:rPr>
            </w:pPr>
            <w:r w:rsidRPr="007B693F">
              <w:rPr>
                <w:highlight w:val="yellow"/>
              </w:rPr>
              <w:t>&lt;Fyll ut&gt;</w:t>
            </w:r>
          </w:p>
        </w:tc>
        <w:tc>
          <w:tcPr>
            <w:tcW w:w="2780" w:type="dxa"/>
          </w:tcPr>
          <w:p w14:paraId="37062EED" w14:textId="154E294F" w:rsidR="0081233C" w:rsidRPr="007B693F" w:rsidRDefault="0081233C" w:rsidP="0081233C">
            <w:pPr>
              <w:cnfStyle w:val="000000000000" w:firstRow="0" w:lastRow="0" w:firstColumn="0" w:lastColumn="0" w:oddVBand="0" w:evenVBand="0" w:oddHBand="0" w:evenHBand="0" w:firstRowFirstColumn="0" w:firstRowLastColumn="0" w:lastRowFirstColumn="0" w:lastRowLastColumn="0"/>
              <w:rPr>
                <w:bCs/>
                <w:sz w:val="20"/>
                <w:highlight w:val="yellow"/>
              </w:rPr>
            </w:pPr>
            <w:r>
              <w:rPr>
                <w:highlight w:val="yellow"/>
              </w:rPr>
              <w:t>Fillagring</w:t>
            </w:r>
          </w:p>
        </w:tc>
        <w:tc>
          <w:tcPr>
            <w:tcW w:w="3117" w:type="dxa"/>
            <w:shd w:val="clear" w:color="auto" w:fill="E6E6E6" w:themeFill="background1" w:themeFillShade="E6"/>
          </w:tcPr>
          <w:p w14:paraId="3F3E3169" w14:textId="6A92DB7F" w:rsidR="0081233C" w:rsidRPr="007B693F" w:rsidRDefault="0081233C" w:rsidP="0081233C">
            <w:pPr>
              <w:cnfStyle w:val="000000000000" w:firstRow="0" w:lastRow="0" w:firstColumn="0" w:lastColumn="0" w:oddVBand="0" w:evenVBand="0" w:oddHBand="0" w:evenHBand="0" w:firstRowFirstColumn="0" w:firstRowLastColumn="0" w:lastRowFirstColumn="0" w:lastRowLastColumn="0"/>
              <w:rPr>
                <w:sz w:val="20"/>
                <w:highlight w:val="yellow"/>
              </w:rPr>
            </w:pPr>
            <w:r>
              <w:rPr>
                <w:highlight w:val="yellow"/>
              </w:rPr>
              <w:t>Lagring av filer og databaser</w:t>
            </w:r>
          </w:p>
        </w:tc>
        <w:tc>
          <w:tcPr>
            <w:tcW w:w="2035" w:type="dxa"/>
          </w:tcPr>
          <w:p w14:paraId="4FFA6DA0" w14:textId="0B2A3DF1" w:rsidR="0081233C" w:rsidRPr="0094305E" w:rsidRDefault="0081233C" w:rsidP="0081233C">
            <w:pPr>
              <w:cnfStyle w:val="000000000000" w:firstRow="0" w:lastRow="0" w:firstColumn="0" w:lastColumn="0" w:oddVBand="0" w:evenVBand="0" w:oddHBand="0" w:evenHBand="0" w:firstRowFirstColumn="0" w:firstRowLastColumn="0" w:lastRowFirstColumn="0" w:lastRowLastColumn="0"/>
              <w:rPr>
                <w:sz w:val="20"/>
              </w:rPr>
            </w:pPr>
            <w:r>
              <w:rPr>
                <w:highlight w:val="yellow"/>
              </w:rPr>
              <w:t>I avtaleperioden</w:t>
            </w:r>
          </w:p>
        </w:tc>
      </w:tr>
      <w:tr w:rsidR="0081233C" w:rsidRPr="0094305E" w14:paraId="642B121A" w14:textId="77777777" w:rsidTr="0081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14:paraId="3A6AEF92" w14:textId="03F63E19" w:rsidR="0081233C" w:rsidRDefault="00D5084E" w:rsidP="0081233C">
            <w:pPr>
              <w:rPr>
                <w:highlight w:val="yellow"/>
              </w:rPr>
            </w:pPr>
            <w:r w:rsidRPr="007B693F">
              <w:rPr>
                <w:highlight w:val="yellow"/>
              </w:rPr>
              <w:t>&lt;Fyll ut&gt;</w:t>
            </w:r>
          </w:p>
        </w:tc>
        <w:tc>
          <w:tcPr>
            <w:tcW w:w="2780" w:type="dxa"/>
          </w:tcPr>
          <w:p w14:paraId="3BDB8DEC" w14:textId="2F6EB5D3" w:rsidR="0081233C" w:rsidRPr="007B693F" w:rsidRDefault="0081233C" w:rsidP="0081233C">
            <w:pPr>
              <w:cnfStyle w:val="000000100000" w:firstRow="0" w:lastRow="0" w:firstColumn="0" w:lastColumn="0" w:oddVBand="0" w:evenVBand="0" w:oddHBand="1" w:evenHBand="0" w:firstRowFirstColumn="0" w:firstRowLastColumn="0" w:lastRowFirstColumn="0" w:lastRowLastColumn="0"/>
              <w:rPr>
                <w:sz w:val="20"/>
                <w:highlight w:val="yellow"/>
              </w:rPr>
            </w:pPr>
            <w:r w:rsidRPr="007B693F">
              <w:rPr>
                <w:highlight w:val="yellow"/>
              </w:rPr>
              <w:t>&lt;Fyll ut&gt;</w:t>
            </w:r>
          </w:p>
        </w:tc>
        <w:tc>
          <w:tcPr>
            <w:tcW w:w="3117" w:type="dxa"/>
            <w:shd w:val="clear" w:color="auto" w:fill="auto"/>
          </w:tcPr>
          <w:p w14:paraId="70E0784A" w14:textId="1FAABCB6" w:rsidR="0081233C" w:rsidRPr="007B693F" w:rsidRDefault="0081233C" w:rsidP="0081233C">
            <w:pPr>
              <w:cnfStyle w:val="000000100000" w:firstRow="0" w:lastRow="0" w:firstColumn="0" w:lastColumn="0" w:oddVBand="0" w:evenVBand="0" w:oddHBand="1" w:evenHBand="0" w:firstRowFirstColumn="0" w:firstRowLastColumn="0" w:lastRowFirstColumn="0" w:lastRowLastColumn="0"/>
              <w:rPr>
                <w:sz w:val="20"/>
                <w:highlight w:val="yellow"/>
              </w:rPr>
            </w:pPr>
            <w:r w:rsidRPr="007B693F">
              <w:rPr>
                <w:highlight w:val="yellow"/>
              </w:rPr>
              <w:t>&lt;Fyll ut&gt;</w:t>
            </w:r>
          </w:p>
        </w:tc>
        <w:tc>
          <w:tcPr>
            <w:tcW w:w="2035" w:type="dxa"/>
          </w:tcPr>
          <w:p w14:paraId="6E739BC0" w14:textId="235A5126" w:rsidR="0081233C" w:rsidRDefault="0081233C" w:rsidP="0081233C">
            <w:pPr>
              <w:cnfStyle w:val="000000100000" w:firstRow="0" w:lastRow="0" w:firstColumn="0" w:lastColumn="0" w:oddVBand="0" w:evenVBand="0" w:oddHBand="1" w:evenHBand="0" w:firstRowFirstColumn="0" w:firstRowLastColumn="0" w:lastRowFirstColumn="0" w:lastRowLastColumn="0"/>
              <w:rPr>
                <w:sz w:val="20"/>
              </w:rPr>
            </w:pPr>
            <w:r w:rsidRPr="007B693F">
              <w:rPr>
                <w:highlight w:val="yellow"/>
              </w:rPr>
              <w:t>&lt;Fyll ut&gt;</w:t>
            </w:r>
          </w:p>
        </w:tc>
      </w:tr>
    </w:tbl>
    <w:p w14:paraId="35EC73D2" w14:textId="77777777" w:rsidR="00F570C9" w:rsidRDefault="00F570C9" w:rsidP="00F570C9"/>
    <w:p w14:paraId="4B24111C" w14:textId="77777777" w:rsidR="00F570C9" w:rsidRPr="00212455" w:rsidRDefault="00F570C9" w:rsidP="00F570C9">
      <w:pPr>
        <w:tabs>
          <w:tab w:val="left" w:pos="426"/>
        </w:tabs>
        <w:spacing w:before="60"/>
        <w:rPr>
          <w:b/>
          <w:sz w:val="24"/>
        </w:rPr>
      </w:pPr>
      <w:r w:rsidRPr="00212455">
        <w:rPr>
          <w:b/>
          <w:sz w:val="24"/>
        </w:rPr>
        <w:t xml:space="preserve">B. </w:t>
      </w:r>
      <w:r w:rsidRPr="00212455">
        <w:rPr>
          <w:b/>
          <w:sz w:val="24"/>
        </w:rPr>
        <w:tab/>
        <w:t>Behandling av helse- og personopplysninger</w:t>
      </w:r>
    </w:p>
    <w:p w14:paraId="41B14680" w14:textId="1CB5C121" w:rsidR="00F570C9" w:rsidRPr="00BC7E99" w:rsidRDefault="00BC7E99" w:rsidP="00BC7E99">
      <w:r w:rsidRPr="00BC7E99">
        <w:t>Det følger av personvernforordningen art 4 nr.2 at med «behandling» menes</w:t>
      </w:r>
      <w:r>
        <w:rPr>
          <w:b/>
        </w:rPr>
        <w:t>:</w:t>
      </w:r>
      <w:r w:rsidRPr="00BF0F10">
        <w:t xml:space="preserve"> </w:t>
      </w:r>
      <w:r w:rsidR="005F5200">
        <w:t>«</w:t>
      </w:r>
      <w:r w:rsidR="005F5200" w:rsidRPr="00BC7E99">
        <w:rPr>
          <w:i/>
        </w:rPr>
        <w:t>enhver operasjon eller rekke av operasjoner som gjøres med personopplysninger, enten automatisert eller ikke, f.eks. innsamling, registrering, organisering, strukturering, lagring, tilpasning eller endring, gjenfinning, konsultering, bruk, utlevering ved overføring, spredning eller alle andre former for tilgjengeliggjøring, sammenstilling eller samkjøring, begrensning, sletting eller tilintetgjøring</w:t>
      </w:r>
      <w:r w:rsidR="005F5200">
        <w:t>»</w:t>
      </w:r>
    </w:p>
    <w:p w14:paraId="48EA627C" w14:textId="1C3D19AF" w:rsidR="00F570C9" w:rsidRPr="00422FC0" w:rsidRDefault="00F570C9" w:rsidP="00D5084E">
      <w:r>
        <w:t xml:space="preserve">Følgende behandlinger </w:t>
      </w:r>
      <w:r w:rsidR="00EB18CE">
        <w:t xml:space="preserve">av personopplysninger </w:t>
      </w:r>
      <w:r>
        <w:t xml:space="preserve">omfattes av Avtalen: </w:t>
      </w:r>
      <w:r w:rsidRPr="00E53743">
        <w:rPr>
          <w:i/>
        </w:rPr>
        <w:t>[</w:t>
      </w:r>
      <w:r>
        <w:rPr>
          <w:i/>
        </w:rPr>
        <w:t>se eksempler nedenfor</w:t>
      </w:r>
      <w:r w:rsidRPr="00E53743">
        <w:rPr>
          <w:i/>
        </w:rPr>
        <w:t>]</w:t>
      </w:r>
    </w:p>
    <w:tbl>
      <w:tblPr>
        <w:tblStyle w:val="Vanligtabell11"/>
        <w:tblW w:w="0" w:type="auto"/>
        <w:tblInd w:w="426" w:type="dxa"/>
        <w:tblLook w:val="04A0" w:firstRow="1" w:lastRow="0" w:firstColumn="1" w:lastColumn="0" w:noHBand="0" w:noVBand="1"/>
      </w:tblPr>
      <w:tblGrid>
        <w:gridCol w:w="3680"/>
        <w:gridCol w:w="4728"/>
      </w:tblGrid>
      <w:tr w:rsidR="00F570C9" w14:paraId="22EB7D91" w14:textId="77777777" w:rsidTr="00EB1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shd w:val="clear" w:color="auto" w:fill="365F91" w:themeFill="accent1" w:themeFillShade="BF"/>
          </w:tcPr>
          <w:p w14:paraId="62D0FB8C" w14:textId="77777777" w:rsidR="00F570C9" w:rsidRPr="00D5084E" w:rsidRDefault="00F570C9" w:rsidP="00FA50FF">
            <w:pPr>
              <w:pStyle w:val="Overskrift2"/>
              <w:outlineLvl w:val="1"/>
              <w:rPr>
                <w:color w:val="FFFFFF" w:themeColor="background1"/>
              </w:rPr>
            </w:pPr>
            <w:r w:rsidRPr="00D5084E">
              <w:rPr>
                <w:color w:val="FFFFFF" w:themeColor="background1"/>
              </w:rPr>
              <w:t>Behandling</w:t>
            </w:r>
          </w:p>
        </w:tc>
        <w:tc>
          <w:tcPr>
            <w:tcW w:w="4728" w:type="dxa"/>
            <w:shd w:val="clear" w:color="auto" w:fill="365F91" w:themeFill="accent1" w:themeFillShade="BF"/>
          </w:tcPr>
          <w:p w14:paraId="064F1529" w14:textId="77777777" w:rsidR="00F570C9" w:rsidRPr="00D5084E" w:rsidRDefault="00F570C9" w:rsidP="00FA50FF">
            <w:pPr>
              <w:pStyle w:val="Overskrift2"/>
              <w:outlineLvl w:val="1"/>
              <w:cnfStyle w:val="100000000000" w:firstRow="1" w:lastRow="0" w:firstColumn="0" w:lastColumn="0" w:oddVBand="0" w:evenVBand="0" w:oddHBand="0" w:evenHBand="0" w:firstRowFirstColumn="0" w:firstRowLastColumn="0" w:lastRowFirstColumn="0" w:lastRowLastColumn="0"/>
              <w:rPr>
                <w:color w:val="FFFFFF" w:themeColor="background1"/>
              </w:rPr>
            </w:pPr>
            <w:r w:rsidRPr="00D5084E">
              <w:rPr>
                <w:color w:val="FFFFFF" w:themeColor="background1"/>
              </w:rPr>
              <w:t>Behandlingsaktiviteter</w:t>
            </w:r>
          </w:p>
        </w:tc>
      </w:tr>
      <w:tr w:rsidR="00F570C9" w:rsidRPr="00AE56A9" w14:paraId="31975DD0" w14:textId="77777777" w:rsidTr="00EB1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tcPr>
          <w:p w14:paraId="3F3CFBF1" w14:textId="77777777" w:rsidR="00F570C9" w:rsidRDefault="00F570C9" w:rsidP="00FA50FF">
            <w:pPr>
              <w:pStyle w:val="Overskrift2"/>
              <w:outlineLvl w:val="1"/>
              <w:rPr>
                <w:sz w:val="20"/>
              </w:rPr>
            </w:pPr>
            <w:r>
              <w:rPr>
                <w:sz w:val="20"/>
              </w:rPr>
              <w:t>Innsamling</w:t>
            </w:r>
          </w:p>
        </w:tc>
        <w:tc>
          <w:tcPr>
            <w:tcW w:w="4728" w:type="dxa"/>
          </w:tcPr>
          <w:p w14:paraId="219A2558" w14:textId="749B9313" w:rsidR="00F570C9" w:rsidRDefault="00961F8C" w:rsidP="00FA50FF">
            <w:pPr>
              <w:pStyle w:val="Overskrift2"/>
              <w:outlineLvl w:val="1"/>
              <w:cnfStyle w:val="000000100000" w:firstRow="0" w:lastRow="0" w:firstColumn="0" w:lastColumn="0" w:oddVBand="0" w:evenVBand="0" w:oddHBand="1" w:evenHBand="0" w:firstRowFirstColumn="0" w:firstRowLastColumn="0" w:lastRowFirstColumn="0" w:lastRowLastColumn="0"/>
              <w:rPr>
                <w:sz w:val="20"/>
              </w:rPr>
            </w:pPr>
            <w:r w:rsidRPr="00B93432">
              <w:rPr>
                <w:sz w:val="20"/>
                <w:highlight w:val="yellow"/>
              </w:rPr>
              <w:t>&lt;Fyll ut</w:t>
            </w:r>
            <w:r w:rsidR="00143A8C">
              <w:rPr>
                <w:sz w:val="20"/>
                <w:highlight w:val="yellow"/>
              </w:rPr>
              <w:t xml:space="preserve"> hvis relevant</w:t>
            </w:r>
            <w:r w:rsidRPr="00B93432">
              <w:rPr>
                <w:sz w:val="20"/>
                <w:highlight w:val="yellow"/>
              </w:rPr>
              <w:t>&gt;</w:t>
            </w:r>
          </w:p>
        </w:tc>
      </w:tr>
      <w:tr w:rsidR="00F570C9" w:rsidRPr="00AE56A9" w14:paraId="16541B2D" w14:textId="77777777" w:rsidTr="00EB18CE">
        <w:tc>
          <w:tcPr>
            <w:cnfStyle w:val="001000000000" w:firstRow="0" w:lastRow="0" w:firstColumn="1" w:lastColumn="0" w:oddVBand="0" w:evenVBand="0" w:oddHBand="0" w:evenHBand="0" w:firstRowFirstColumn="0" w:firstRowLastColumn="0" w:lastRowFirstColumn="0" w:lastRowLastColumn="0"/>
            <w:tcW w:w="3680" w:type="dxa"/>
          </w:tcPr>
          <w:p w14:paraId="16F6BAEC" w14:textId="77777777" w:rsidR="00F570C9" w:rsidRDefault="00F570C9" w:rsidP="00FA50FF">
            <w:pPr>
              <w:pStyle w:val="Overskrift2"/>
              <w:outlineLvl w:val="1"/>
              <w:rPr>
                <w:sz w:val="20"/>
              </w:rPr>
            </w:pPr>
            <w:r>
              <w:rPr>
                <w:sz w:val="20"/>
              </w:rPr>
              <w:t>Registrering</w:t>
            </w:r>
          </w:p>
        </w:tc>
        <w:tc>
          <w:tcPr>
            <w:tcW w:w="4728" w:type="dxa"/>
          </w:tcPr>
          <w:p w14:paraId="126DB8B8" w14:textId="0725CDA4" w:rsidR="00F570C9" w:rsidRDefault="00143A8C" w:rsidP="00FA50FF">
            <w:pPr>
              <w:pStyle w:val="Overskrift2"/>
              <w:outlineLvl w:val="1"/>
              <w:cnfStyle w:val="000000000000" w:firstRow="0" w:lastRow="0" w:firstColumn="0" w:lastColumn="0" w:oddVBand="0" w:evenVBand="0" w:oddHBand="0" w:evenHBand="0" w:firstRowFirstColumn="0" w:firstRowLastColumn="0" w:lastRowFirstColumn="0" w:lastRowLastColumn="0"/>
              <w:rPr>
                <w:sz w:val="20"/>
              </w:rPr>
            </w:pPr>
            <w:r w:rsidRPr="00B93432">
              <w:rPr>
                <w:sz w:val="20"/>
                <w:highlight w:val="yellow"/>
              </w:rPr>
              <w:t>&lt;Fyll ut</w:t>
            </w:r>
            <w:r>
              <w:rPr>
                <w:sz w:val="20"/>
                <w:highlight w:val="yellow"/>
              </w:rPr>
              <w:t xml:space="preserve"> hvis relevant</w:t>
            </w:r>
            <w:r w:rsidRPr="00B93432">
              <w:rPr>
                <w:sz w:val="20"/>
                <w:highlight w:val="yellow"/>
              </w:rPr>
              <w:t>&gt;</w:t>
            </w:r>
          </w:p>
        </w:tc>
      </w:tr>
      <w:tr w:rsidR="00F570C9" w:rsidRPr="00AE56A9" w14:paraId="4892BAAF" w14:textId="77777777" w:rsidTr="00EB1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tcPr>
          <w:p w14:paraId="33A346E5" w14:textId="77777777" w:rsidR="00F570C9" w:rsidRDefault="00F570C9" w:rsidP="00FA50FF">
            <w:pPr>
              <w:pStyle w:val="Overskrift2"/>
              <w:outlineLvl w:val="1"/>
              <w:rPr>
                <w:sz w:val="20"/>
              </w:rPr>
            </w:pPr>
            <w:r>
              <w:rPr>
                <w:sz w:val="20"/>
              </w:rPr>
              <w:t>Organisering</w:t>
            </w:r>
          </w:p>
        </w:tc>
        <w:tc>
          <w:tcPr>
            <w:tcW w:w="4728" w:type="dxa"/>
          </w:tcPr>
          <w:p w14:paraId="19E385DA" w14:textId="44DCC5DE" w:rsidR="00F570C9" w:rsidRDefault="00143A8C" w:rsidP="00FA50FF">
            <w:pPr>
              <w:pStyle w:val="Overskrift2"/>
              <w:outlineLvl w:val="1"/>
              <w:cnfStyle w:val="000000100000" w:firstRow="0" w:lastRow="0" w:firstColumn="0" w:lastColumn="0" w:oddVBand="0" w:evenVBand="0" w:oddHBand="1" w:evenHBand="0" w:firstRowFirstColumn="0" w:firstRowLastColumn="0" w:lastRowFirstColumn="0" w:lastRowLastColumn="0"/>
              <w:rPr>
                <w:sz w:val="20"/>
              </w:rPr>
            </w:pPr>
            <w:r w:rsidRPr="00B93432">
              <w:rPr>
                <w:sz w:val="20"/>
                <w:highlight w:val="yellow"/>
              </w:rPr>
              <w:t>&lt;Fyll ut</w:t>
            </w:r>
            <w:r>
              <w:rPr>
                <w:sz w:val="20"/>
                <w:highlight w:val="yellow"/>
              </w:rPr>
              <w:t xml:space="preserve"> hvis relevant</w:t>
            </w:r>
            <w:r w:rsidRPr="00B93432">
              <w:rPr>
                <w:sz w:val="20"/>
                <w:highlight w:val="yellow"/>
              </w:rPr>
              <w:t>&gt;</w:t>
            </w:r>
          </w:p>
        </w:tc>
      </w:tr>
      <w:tr w:rsidR="00F570C9" w:rsidRPr="00AE56A9" w14:paraId="19DF17C5" w14:textId="77777777" w:rsidTr="00EB18CE">
        <w:tc>
          <w:tcPr>
            <w:cnfStyle w:val="001000000000" w:firstRow="0" w:lastRow="0" w:firstColumn="1" w:lastColumn="0" w:oddVBand="0" w:evenVBand="0" w:oddHBand="0" w:evenHBand="0" w:firstRowFirstColumn="0" w:firstRowLastColumn="0" w:lastRowFirstColumn="0" w:lastRowLastColumn="0"/>
            <w:tcW w:w="3680" w:type="dxa"/>
          </w:tcPr>
          <w:p w14:paraId="4010B825" w14:textId="77777777" w:rsidR="00F570C9" w:rsidRDefault="00F570C9" w:rsidP="00FA50FF">
            <w:pPr>
              <w:pStyle w:val="Overskrift2"/>
              <w:outlineLvl w:val="1"/>
              <w:rPr>
                <w:sz w:val="20"/>
              </w:rPr>
            </w:pPr>
            <w:r>
              <w:rPr>
                <w:sz w:val="20"/>
              </w:rPr>
              <w:t>Strukturering</w:t>
            </w:r>
          </w:p>
        </w:tc>
        <w:tc>
          <w:tcPr>
            <w:tcW w:w="4728" w:type="dxa"/>
          </w:tcPr>
          <w:p w14:paraId="5C7544D9" w14:textId="6A861C8D" w:rsidR="00F570C9" w:rsidRDefault="00143A8C" w:rsidP="00FA50FF">
            <w:pPr>
              <w:pStyle w:val="Overskrift2"/>
              <w:outlineLvl w:val="1"/>
              <w:cnfStyle w:val="000000000000" w:firstRow="0" w:lastRow="0" w:firstColumn="0" w:lastColumn="0" w:oddVBand="0" w:evenVBand="0" w:oddHBand="0" w:evenHBand="0" w:firstRowFirstColumn="0" w:firstRowLastColumn="0" w:lastRowFirstColumn="0" w:lastRowLastColumn="0"/>
              <w:rPr>
                <w:sz w:val="20"/>
              </w:rPr>
            </w:pPr>
            <w:r w:rsidRPr="00B93432">
              <w:rPr>
                <w:sz w:val="20"/>
                <w:highlight w:val="yellow"/>
              </w:rPr>
              <w:t>&lt;Fyll ut</w:t>
            </w:r>
            <w:r>
              <w:rPr>
                <w:sz w:val="20"/>
                <w:highlight w:val="yellow"/>
              </w:rPr>
              <w:t xml:space="preserve"> hvis relevant</w:t>
            </w:r>
            <w:r w:rsidRPr="00B93432">
              <w:rPr>
                <w:sz w:val="20"/>
                <w:highlight w:val="yellow"/>
              </w:rPr>
              <w:t>&gt;</w:t>
            </w:r>
          </w:p>
        </w:tc>
      </w:tr>
      <w:tr w:rsidR="00F570C9" w:rsidRPr="00AE56A9" w14:paraId="722846BF" w14:textId="77777777" w:rsidTr="00EB1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tcPr>
          <w:p w14:paraId="1E9F995D" w14:textId="77777777" w:rsidR="00F570C9" w:rsidRPr="00AE56A9" w:rsidRDefault="00F570C9" w:rsidP="00FA50FF">
            <w:pPr>
              <w:pStyle w:val="Overskrift2"/>
              <w:outlineLvl w:val="1"/>
              <w:rPr>
                <w:sz w:val="20"/>
              </w:rPr>
            </w:pPr>
            <w:r w:rsidRPr="00AE56A9">
              <w:rPr>
                <w:sz w:val="20"/>
              </w:rPr>
              <w:t>Lagring</w:t>
            </w:r>
          </w:p>
        </w:tc>
        <w:tc>
          <w:tcPr>
            <w:tcW w:w="4728" w:type="dxa"/>
          </w:tcPr>
          <w:p w14:paraId="6BCB527C" w14:textId="08510B17" w:rsidR="00F570C9" w:rsidRPr="00AE56A9" w:rsidRDefault="00143A8C" w:rsidP="00FA50FF">
            <w:pPr>
              <w:pStyle w:val="Overskrift2"/>
              <w:outlineLvl w:val="1"/>
              <w:cnfStyle w:val="000000100000" w:firstRow="0" w:lastRow="0" w:firstColumn="0" w:lastColumn="0" w:oddVBand="0" w:evenVBand="0" w:oddHBand="1" w:evenHBand="0" w:firstRowFirstColumn="0" w:firstRowLastColumn="0" w:lastRowFirstColumn="0" w:lastRowLastColumn="0"/>
              <w:rPr>
                <w:sz w:val="20"/>
              </w:rPr>
            </w:pPr>
            <w:r w:rsidRPr="00B93432">
              <w:rPr>
                <w:sz w:val="20"/>
                <w:highlight w:val="yellow"/>
              </w:rPr>
              <w:t>&lt;Fyll ut</w:t>
            </w:r>
            <w:r>
              <w:rPr>
                <w:sz w:val="20"/>
                <w:highlight w:val="yellow"/>
              </w:rPr>
              <w:t xml:space="preserve"> hvis relevant</w:t>
            </w:r>
            <w:r w:rsidRPr="00B93432">
              <w:rPr>
                <w:sz w:val="20"/>
                <w:highlight w:val="yellow"/>
              </w:rPr>
              <w:t>&gt;</w:t>
            </w:r>
          </w:p>
        </w:tc>
      </w:tr>
      <w:tr w:rsidR="00F570C9" w:rsidRPr="00AE56A9" w14:paraId="66A9856A" w14:textId="77777777" w:rsidTr="00EB18CE">
        <w:tc>
          <w:tcPr>
            <w:cnfStyle w:val="001000000000" w:firstRow="0" w:lastRow="0" w:firstColumn="1" w:lastColumn="0" w:oddVBand="0" w:evenVBand="0" w:oddHBand="0" w:evenHBand="0" w:firstRowFirstColumn="0" w:firstRowLastColumn="0" w:lastRowFirstColumn="0" w:lastRowLastColumn="0"/>
            <w:tcW w:w="3680" w:type="dxa"/>
          </w:tcPr>
          <w:p w14:paraId="0E2EF637" w14:textId="77777777" w:rsidR="00F570C9" w:rsidRPr="00AE56A9" w:rsidRDefault="00F570C9" w:rsidP="00FA50FF">
            <w:pPr>
              <w:pStyle w:val="Overskrift2"/>
              <w:outlineLvl w:val="1"/>
              <w:rPr>
                <w:sz w:val="20"/>
              </w:rPr>
            </w:pPr>
            <w:r>
              <w:rPr>
                <w:sz w:val="20"/>
              </w:rPr>
              <w:t>Tilpasning eller endring</w:t>
            </w:r>
          </w:p>
        </w:tc>
        <w:tc>
          <w:tcPr>
            <w:tcW w:w="4728" w:type="dxa"/>
          </w:tcPr>
          <w:p w14:paraId="3AA853F4" w14:textId="76C376E4" w:rsidR="00F570C9" w:rsidRPr="00AE56A9" w:rsidRDefault="00143A8C" w:rsidP="00D5084E">
            <w:pPr>
              <w:pStyle w:val="Overskrift2"/>
              <w:outlineLvl w:val="1"/>
              <w:cnfStyle w:val="000000000000" w:firstRow="0" w:lastRow="0" w:firstColumn="0" w:lastColumn="0" w:oddVBand="0" w:evenVBand="0" w:oddHBand="0" w:evenHBand="0" w:firstRowFirstColumn="0" w:firstRowLastColumn="0" w:lastRowFirstColumn="0" w:lastRowLastColumn="0"/>
              <w:rPr>
                <w:sz w:val="20"/>
              </w:rPr>
            </w:pPr>
            <w:r w:rsidRPr="00B93432">
              <w:rPr>
                <w:sz w:val="20"/>
                <w:highlight w:val="yellow"/>
              </w:rPr>
              <w:t>&lt;Fyll ut</w:t>
            </w:r>
            <w:r>
              <w:rPr>
                <w:sz w:val="20"/>
                <w:highlight w:val="yellow"/>
              </w:rPr>
              <w:t xml:space="preserve"> hvis relevant</w:t>
            </w:r>
            <w:r w:rsidRPr="00B93432">
              <w:rPr>
                <w:sz w:val="20"/>
                <w:highlight w:val="yellow"/>
              </w:rPr>
              <w:t>&gt;</w:t>
            </w:r>
          </w:p>
        </w:tc>
      </w:tr>
      <w:tr w:rsidR="00F570C9" w:rsidRPr="00AE56A9" w14:paraId="6A87BA5B" w14:textId="77777777" w:rsidTr="00EB1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tcPr>
          <w:p w14:paraId="1070222E" w14:textId="77777777" w:rsidR="00F570C9" w:rsidRPr="00AE56A9" w:rsidRDefault="00F570C9" w:rsidP="00FA50FF">
            <w:pPr>
              <w:pStyle w:val="Overskrift2"/>
              <w:outlineLvl w:val="1"/>
              <w:rPr>
                <w:sz w:val="20"/>
              </w:rPr>
            </w:pPr>
            <w:r>
              <w:rPr>
                <w:sz w:val="20"/>
              </w:rPr>
              <w:t>Gjenfinning</w:t>
            </w:r>
          </w:p>
        </w:tc>
        <w:tc>
          <w:tcPr>
            <w:tcW w:w="4728" w:type="dxa"/>
          </w:tcPr>
          <w:p w14:paraId="38DBFD0D" w14:textId="2ED1B49F" w:rsidR="00F570C9" w:rsidRPr="00AE56A9" w:rsidRDefault="00143A8C" w:rsidP="00D5084E">
            <w:pPr>
              <w:pStyle w:val="Overskrift2"/>
              <w:outlineLvl w:val="1"/>
              <w:cnfStyle w:val="000000100000" w:firstRow="0" w:lastRow="0" w:firstColumn="0" w:lastColumn="0" w:oddVBand="0" w:evenVBand="0" w:oddHBand="1" w:evenHBand="0" w:firstRowFirstColumn="0" w:firstRowLastColumn="0" w:lastRowFirstColumn="0" w:lastRowLastColumn="0"/>
              <w:rPr>
                <w:sz w:val="20"/>
              </w:rPr>
            </w:pPr>
            <w:r w:rsidRPr="00B93432">
              <w:rPr>
                <w:sz w:val="20"/>
                <w:highlight w:val="yellow"/>
              </w:rPr>
              <w:t>&lt;Fyll ut</w:t>
            </w:r>
            <w:r>
              <w:rPr>
                <w:sz w:val="20"/>
                <w:highlight w:val="yellow"/>
              </w:rPr>
              <w:t xml:space="preserve"> hvis relevant</w:t>
            </w:r>
            <w:r w:rsidRPr="00B93432">
              <w:rPr>
                <w:sz w:val="20"/>
                <w:highlight w:val="yellow"/>
              </w:rPr>
              <w:t>&gt;</w:t>
            </w:r>
          </w:p>
        </w:tc>
      </w:tr>
      <w:tr w:rsidR="00F570C9" w:rsidRPr="00AE56A9" w14:paraId="29705477" w14:textId="77777777" w:rsidTr="00EB18CE">
        <w:tc>
          <w:tcPr>
            <w:cnfStyle w:val="001000000000" w:firstRow="0" w:lastRow="0" w:firstColumn="1" w:lastColumn="0" w:oddVBand="0" w:evenVBand="0" w:oddHBand="0" w:evenHBand="0" w:firstRowFirstColumn="0" w:firstRowLastColumn="0" w:lastRowFirstColumn="0" w:lastRowLastColumn="0"/>
            <w:tcW w:w="3680" w:type="dxa"/>
          </w:tcPr>
          <w:p w14:paraId="74051EB4" w14:textId="77777777" w:rsidR="00F570C9" w:rsidRPr="00AE56A9" w:rsidRDefault="00F570C9" w:rsidP="00FA50FF">
            <w:pPr>
              <w:pStyle w:val="Overskrift2"/>
              <w:outlineLvl w:val="1"/>
              <w:rPr>
                <w:sz w:val="20"/>
              </w:rPr>
            </w:pPr>
            <w:r>
              <w:rPr>
                <w:sz w:val="20"/>
              </w:rPr>
              <w:t>Sammenstilling</w:t>
            </w:r>
          </w:p>
        </w:tc>
        <w:tc>
          <w:tcPr>
            <w:tcW w:w="4728" w:type="dxa"/>
          </w:tcPr>
          <w:p w14:paraId="0377E3F1" w14:textId="4564856B" w:rsidR="00F570C9" w:rsidRPr="00AE56A9" w:rsidRDefault="00143A8C" w:rsidP="00D5084E">
            <w:pPr>
              <w:pStyle w:val="Overskrift2"/>
              <w:outlineLvl w:val="1"/>
              <w:cnfStyle w:val="000000000000" w:firstRow="0" w:lastRow="0" w:firstColumn="0" w:lastColumn="0" w:oddVBand="0" w:evenVBand="0" w:oddHBand="0" w:evenHBand="0" w:firstRowFirstColumn="0" w:firstRowLastColumn="0" w:lastRowFirstColumn="0" w:lastRowLastColumn="0"/>
              <w:rPr>
                <w:sz w:val="20"/>
              </w:rPr>
            </w:pPr>
            <w:r w:rsidRPr="00B93432">
              <w:rPr>
                <w:sz w:val="20"/>
                <w:highlight w:val="yellow"/>
              </w:rPr>
              <w:t>&lt;Fyll ut</w:t>
            </w:r>
            <w:r>
              <w:rPr>
                <w:sz w:val="20"/>
                <w:highlight w:val="yellow"/>
              </w:rPr>
              <w:t xml:space="preserve"> hvis relevant</w:t>
            </w:r>
            <w:r w:rsidRPr="00B93432">
              <w:rPr>
                <w:sz w:val="20"/>
                <w:highlight w:val="yellow"/>
              </w:rPr>
              <w:t>&gt;</w:t>
            </w:r>
          </w:p>
        </w:tc>
      </w:tr>
      <w:tr w:rsidR="00F570C9" w:rsidRPr="00AE56A9" w14:paraId="32E51D66" w14:textId="77777777" w:rsidTr="00EB1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tcPr>
          <w:p w14:paraId="556530BF" w14:textId="77777777" w:rsidR="00F570C9" w:rsidRPr="00AE56A9" w:rsidRDefault="00F570C9" w:rsidP="00FA50FF">
            <w:pPr>
              <w:pStyle w:val="Overskrift2"/>
              <w:outlineLvl w:val="1"/>
              <w:rPr>
                <w:sz w:val="20"/>
              </w:rPr>
            </w:pPr>
            <w:r>
              <w:rPr>
                <w:sz w:val="20"/>
              </w:rPr>
              <w:t>Sletting eller tilintetgjøring</w:t>
            </w:r>
          </w:p>
        </w:tc>
        <w:tc>
          <w:tcPr>
            <w:tcW w:w="4728" w:type="dxa"/>
          </w:tcPr>
          <w:p w14:paraId="260BEF39" w14:textId="1B71E8F3" w:rsidR="00F570C9" w:rsidRPr="00AE56A9" w:rsidRDefault="00143A8C" w:rsidP="00D5084E">
            <w:pPr>
              <w:pStyle w:val="Overskrift2"/>
              <w:outlineLvl w:val="1"/>
              <w:cnfStyle w:val="000000100000" w:firstRow="0" w:lastRow="0" w:firstColumn="0" w:lastColumn="0" w:oddVBand="0" w:evenVBand="0" w:oddHBand="1" w:evenHBand="0" w:firstRowFirstColumn="0" w:firstRowLastColumn="0" w:lastRowFirstColumn="0" w:lastRowLastColumn="0"/>
              <w:rPr>
                <w:sz w:val="20"/>
              </w:rPr>
            </w:pPr>
            <w:r w:rsidRPr="00B93432">
              <w:rPr>
                <w:sz w:val="20"/>
                <w:highlight w:val="yellow"/>
              </w:rPr>
              <w:t>&lt;Fyll ut</w:t>
            </w:r>
            <w:r>
              <w:rPr>
                <w:sz w:val="20"/>
                <w:highlight w:val="yellow"/>
              </w:rPr>
              <w:t xml:space="preserve"> hvis relevant</w:t>
            </w:r>
            <w:r w:rsidRPr="00B93432">
              <w:rPr>
                <w:sz w:val="20"/>
                <w:highlight w:val="yellow"/>
              </w:rPr>
              <w:t>&gt;</w:t>
            </w:r>
          </w:p>
        </w:tc>
      </w:tr>
      <w:tr w:rsidR="00F570C9" w:rsidRPr="00AE56A9" w14:paraId="41675A92" w14:textId="77777777" w:rsidTr="00EB18CE">
        <w:tc>
          <w:tcPr>
            <w:cnfStyle w:val="001000000000" w:firstRow="0" w:lastRow="0" w:firstColumn="1" w:lastColumn="0" w:oddVBand="0" w:evenVBand="0" w:oddHBand="0" w:evenHBand="0" w:firstRowFirstColumn="0" w:firstRowLastColumn="0" w:lastRowFirstColumn="0" w:lastRowLastColumn="0"/>
            <w:tcW w:w="3680" w:type="dxa"/>
          </w:tcPr>
          <w:p w14:paraId="1AA594AB" w14:textId="77777777" w:rsidR="00F570C9" w:rsidRPr="00AE56A9" w:rsidRDefault="00F570C9" w:rsidP="00FA50FF">
            <w:pPr>
              <w:pStyle w:val="Overskrift2"/>
              <w:outlineLvl w:val="1"/>
              <w:rPr>
                <w:sz w:val="20"/>
              </w:rPr>
            </w:pPr>
            <w:r>
              <w:rPr>
                <w:sz w:val="20"/>
              </w:rPr>
              <w:t>Utlevering/Overføring</w:t>
            </w:r>
          </w:p>
        </w:tc>
        <w:tc>
          <w:tcPr>
            <w:tcW w:w="4728" w:type="dxa"/>
          </w:tcPr>
          <w:p w14:paraId="5D4529F4" w14:textId="62D7ADFE" w:rsidR="00F570C9" w:rsidRPr="00AE56A9" w:rsidRDefault="00143A8C" w:rsidP="00FA50FF">
            <w:pPr>
              <w:pStyle w:val="Overskrift2"/>
              <w:outlineLvl w:val="1"/>
              <w:cnfStyle w:val="000000000000" w:firstRow="0" w:lastRow="0" w:firstColumn="0" w:lastColumn="0" w:oddVBand="0" w:evenVBand="0" w:oddHBand="0" w:evenHBand="0" w:firstRowFirstColumn="0" w:firstRowLastColumn="0" w:lastRowFirstColumn="0" w:lastRowLastColumn="0"/>
              <w:rPr>
                <w:sz w:val="20"/>
              </w:rPr>
            </w:pPr>
            <w:r w:rsidRPr="00B93432">
              <w:rPr>
                <w:sz w:val="20"/>
                <w:highlight w:val="yellow"/>
              </w:rPr>
              <w:t>&lt;Fyll ut</w:t>
            </w:r>
            <w:r>
              <w:rPr>
                <w:sz w:val="20"/>
                <w:highlight w:val="yellow"/>
              </w:rPr>
              <w:t xml:space="preserve"> hvis relevant</w:t>
            </w:r>
            <w:r w:rsidRPr="00B93432">
              <w:rPr>
                <w:sz w:val="20"/>
                <w:highlight w:val="yellow"/>
              </w:rPr>
              <w:t>&gt;</w:t>
            </w:r>
          </w:p>
        </w:tc>
      </w:tr>
      <w:tr w:rsidR="00BC7E99" w:rsidRPr="00AE56A9" w14:paraId="1F0FD4AD" w14:textId="77777777" w:rsidTr="00EB1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tcPr>
          <w:p w14:paraId="5D95DD4F" w14:textId="1AF1BDF6" w:rsidR="00BC7E99" w:rsidRDefault="005F5200" w:rsidP="00FA50FF">
            <w:pPr>
              <w:pStyle w:val="Overskrift2"/>
              <w:outlineLvl w:val="1"/>
              <w:rPr>
                <w:sz w:val="20"/>
              </w:rPr>
            </w:pPr>
            <w:r>
              <w:rPr>
                <w:sz w:val="20"/>
              </w:rPr>
              <w:t>Andre former for tilgjengeliggjøring</w:t>
            </w:r>
          </w:p>
        </w:tc>
        <w:tc>
          <w:tcPr>
            <w:tcW w:w="4728" w:type="dxa"/>
          </w:tcPr>
          <w:p w14:paraId="5957F99D" w14:textId="7363E400" w:rsidR="00BC7E99" w:rsidRPr="00AE56A9" w:rsidRDefault="00143A8C" w:rsidP="00FA50FF">
            <w:pPr>
              <w:pStyle w:val="Overskrift2"/>
              <w:outlineLvl w:val="1"/>
              <w:cnfStyle w:val="000000100000" w:firstRow="0" w:lastRow="0" w:firstColumn="0" w:lastColumn="0" w:oddVBand="0" w:evenVBand="0" w:oddHBand="1" w:evenHBand="0" w:firstRowFirstColumn="0" w:firstRowLastColumn="0" w:lastRowFirstColumn="0" w:lastRowLastColumn="0"/>
              <w:rPr>
                <w:sz w:val="20"/>
              </w:rPr>
            </w:pPr>
            <w:r w:rsidRPr="00B93432">
              <w:rPr>
                <w:sz w:val="20"/>
                <w:highlight w:val="yellow"/>
              </w:rPr>
              <w:t>&lt;Fyll ut</w:t>
            </w:r>
            <w:r>
              <w:rPr>
                <w:sz w:val="20"/>
                <w:highlight w:val="yellow"/>
              </w:rPr>
              <w:t xml:space="preserve"> hvis relevant</w:t>
            </w:r>
            <w:r w:rsidRPr="00B93432">
              <w:rPr>
                <w:sz w:val="20"/>
                <w:highlight w:val="yellow"/>
              </w:rPr>
              <w:t>&gt;</w:t>
            </w:r>
          </w:p>
        </w:tc>
      </w:tr>
      <w:tr w:rsidR="00D5084E" w:rsidRPr="00AE56A9" w14:paraId="63BFED37" w14:textId="77777777" w:rsidTr="00EB18CE">
        <w:tc>
          <w:tcPr>
            <w:cnfStyle w:val="001000000000" w:firstRow="0" w:lastRow="0" w:firstColumn="1" w:lastColumn="0" w:oddVBand="0" w:evenVBand="0" w:oddHBand="0" w:evenHBand="0" w:firstRowFirstColumn="0" w:firstRowLastColumn="0" w:lastRowFirstColumn="0" w:lastRowLastColumn="0"/>
            <w:tcW w:w="3680" w:type="dxa"/>
          </w:tcPr>
          <w:p w14:paraId="32E64FA1" w14:textId="501D0D50" w:rsidR="00D5084E" w:rsidRDefault="00D5084E" w:rsidP="00FA50FF">
            <w:pPr>
              <w:pStyle w:val="Overskrift2"/>
              <w:outlineLvl w:val="1"/>
              <w:rPr>
                <w:sz w:val="20"/>
              </w:rPr>
            </w:pPr>
            <w:r w:rsidRPr="00D5084E">
              <w:rPr>
                <w:sz w:val="20"/>
                <w:highlight w:val="yellow"/>
              </w:rPr>
              <w:t>&lt;Andre relevante behandlinger&gt;</w:t>
            </w:r>
          </w:p>
        </w:tc>
        <w:tc>
          <w:tcPr>
            <w:tcW w:w="4728" w:type="dxa"/>
          </w:tcPr>
          <w:p w14:paraId="4889A65C" w14:textId="7C792B50" w:rsidR="00D5084E" w:rsidRPr="00B93432" w:rsidRDefault="00D5084E" w:rsidP="00FA50FF">
            <w:pPr>
              <w:pStyle w:val="Overskrift2"/>
              <w:outlineLvl w:val="1"/>
              <w:cnfStyle w:val="000000000000" w:firstRow="0" w:lastRow="0" w:firstColumn="0" w:lastColumn="0" w:oddVBand="0" w:evenVBand="0" w:oddHBand="0" w:evenHBand="0" w:firstRowFirstColumn="0" w:firstRowLastColumn="0" w:lastRowFirstColumn="0" w:lastRowLastColumn="0"/>
              <w:rPr>
                <w:sz w:val="20"/>
                <w:highlight w:val="yellow"/>
              </w:rPr>
            </w:pPr>
            <w:r>
              <w:rPr>
                <w:sz w:val="20"/>
                <w:highlight w:val="yellow"/>
              </w:rPr>
              <w:t>&lt;Fyll ut&gt;</w:t>
            </w:r>
          </w:p>
        </w:tc>
      </w:tr>
    </w:tbl>
    <w:p w14:paraId="208F9618" w14:textId="77777777" w:rsidR="00F570C9" w:rsidRDefault="00F570C9" w:rsidP="00F570C9"/>
    <w:p w14:paraId="6A19FB44" w14:textId="77777777" w:rsidR="00F570C9" w:rsidRDefault="00F570C9" w:rsidP="00F570C9">
      <w:pPr>
        <w:tabs>
          <w:tab w:val="left" w:pos="426"/>
        </w:tabs>
        <w:spacing w:before="60"/>
        <w:rPr>
          <w:b/>
          <w:sz w:val="24"/>
        </w:rPr>
      </w:pPr>
      <w:r w:rsidRPr="00212455">
        <w:rPr>
          <w:b/>
          <w:sz w:val="24"/>
        </w:rPr>
        <w:t xml:space="preserve">C. </w:t>
      </w:r>
      <w:r w:rsidRPr="00212455">
        <w:rPr>
          <w:b/>
          <w:sz w:val="24"/>
        </w:rPr>
        <w:tab/>
      </w:r>
      <w:r>
        <w:rPr>
          <w:b/>
          <w:sz w:val="24"/>
        </w:rPr>
        <w:t>Typer av opplysninger</w:t>
      </w:r>
    </w:p>
    <w:p w14:paraId="01C93F04" w14:textId="77777777" w:rsidR="00F570C9" w:rsidRDefault="00F570C9" w:rsidP="00F570C9">
      <w:pPr>
        <w:tabs>
          <w:tab w:val="left" w:pos="426"/>
        </w:tabs>
        <w:spacing w:before="60"/>
        <w:rPr>
          <w:b/>
          <w:sz w:val="24"/>
        </w:rPr>
      </w:pPr>
    </w:p>
    <w:p w14:paraId="208331BB" w14:textId="16E6F009" w:rsidR="00F570C9" w:rsidRPr="005258BB" w:rsidRDefault="00F570C9" w:rsidP="00F570C9">
      <w:pPr>
        <w:keepNext/>
        <w:keepLines/>
        <w:tabs>
          <w:tab w:val="left" w:pos="426"/>
          <w:tab w:val="left" w:pos="851"/>
        </w:tabs>
        <w:ind w:left="426"/>
        <w:jc w:val="both"/>
        <w:outlineLvl w:val="1"/>
        <w:rPr>
          <w:rFonts w:asciiTheme="majorHAnsi" w:eastAsiaTheme="majorEastAsia" w:hAnsiTheme="majorHAnsi" w:cstheme="majorBidi"/>
          <w:szCs w:val="26"/>
        </w:rPr>
      </w:pPr>
      <w:r w:rsidRPr="005258BB">
        <w:rPr>
          <w:rFonts w:asciiTheme="majorHAnsi" w:eastAsiaTheme="majorEastAsia" w:hAnsiTheme="majorHAnsi" w:cstheme="majorBidi"/>
          <w:szCs w:val="26"/>
        </w:rPr>
        <w:t xml:space="preserve">Følgende helse- og personopplysninger behandles: </w:t>
      </w:r>
      <w:r w:rsidRPr="005258BB">
        <w:rPr>
          <w:rFonts w:asciiTheme="majorHAnsi" w:eastAsiaTheme="majorEastAsia" w:hAnsiTheme="majorHAnsi" w:cstheme="majorBidi"/>
          <w:i/>
          <w:szCs w:val="26"/>
        </w:rPr>
        <w:t xml:space="preserve">[her listes opp hvilke helse- og personopplysninger som omfattes – </w:t>
      </w:r>
      <w:r w:rsidRPr="00D5084E">
        <w:rPr>
          <w:rFonts w:asciiTheme="majorHAnsi" w:eastAsiaTheme="majorEastAsia" w:hAnsiTheme="majorHAnsi" w:cstheme="majorBidi"/>
          <w:i/>
          <w:szCs w:val="26"/>
          <w:highlight w:val="yellow"/>
        </w:rPr>
        <w:t>se eksempler nedenfor</w:t>
      </w:r>
      <w:r w:rsidR="00176EE2" w:rsidRPr="00D5084E">
        <w:rPr>
          <w:rFonts w:asciiTheme="majorHAnsi" w:eastAsiaTheme="majorEastAsia" w:hAnsiTheme="majorHAnsi" w:cstheme="majorBidi"/>
          <w:i/>
          <w:szCs w:val="26"/>
          <w:highlight w:val="yellow"/>
        </w:rPr>
        <w:t xml:space="preserve"> – fyll ut det som passer</w:t>
      </w:r>
      <w:r>
        <w:rPr>
          <w:rFonts w:asciiTheme="majorHAnsi" w:eastAsiaTheme="majorEastAsia" w:hAnsiTheme="majorHAnsi" w:cstheme="majorBidi"/>
          <w:i/>
          <w:szCs w:val="26"/>
        </w:rPr>
        <w:t>]</w:t>
      </w:r>
    </w:p>
    <w:p w14:paraId="64178C08" w14:textId="77777777" w:rsidR="00F570C9" w:rsidRPr="00212455" w:rsidRDefault="00F570C9" w:rsidP="00F570C9">
      <w:pPr>
        <w:tabs>
          <w:tab w:val="left" w:pos="426"/>
        </w:tabs>
        <w:spacing w:before="60"/>
        <w:rPr>
          <w:b/>
          <w:sz w:val="24"/>
        </w:rPr>
      </w:pPr>
    </w:p>
    <w:tbl>
      <w:tblPr>
        <w:tblStyle w:val="Vanligtabell11"/>
        <w:tblW w:w="0" w:type="auto"/>
        <w:tblInd w:w="392" w:type="dxa"/>
        <w:tblLook w:val="04A0" w:firstRow="1" w:lastRow="0" w:firstColumn="1" w:lastColumn="0" w:noHBand="0" w:noVBand="1"/>
      </w:tblPr>
      <w:tblGrid>
        <w:gridCol w:w="4100"/>
      </w:tblGrid>
      <w:tr w:rsidR="00176EE2" w14:paraId="15FC5F5F" w14:textId="77777777" w:rsidTr="00176E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shd w:val="clear" w:color="auto" w:fill="365F91" w:themeFill="accent1" w:themeFillShade="BF"/>
          </w:tcPr>
          <w:p w14:paraId="7663E91E" w14:textId="77777777" w:rsidR="00176EE2" w:rsidRPr="00BF62F6" w:rsidRDefault="00176EE2" w:rsidP="00BF62F6">
            <w:bookmarkStart w:id="1" w:name="_Hlk511391355"/>
            <w:r w:rsidRPr="00BF62F6">
              <w:t>Personopplysninger</w:t>
            </w:r>
          </w:p>
        </w:tc>
      </w:tr>
      <w:tr w:rsidR="00176EE2" w:rsidRPr="00AE56A9" w14:paraId="5EFFAD43" w14:textId="77777777" w:rsidTr="00FA50FF">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4100" w:type="dxa"/>
          </w:tcPr>
          <w:p w14:paraId="0DE3704B" w14:textId="77777777" w:rsidR="00176EE2" w:rsidRPr="00D5084E" w:rsidRDefault="00176EE2" w:rsidP="00FA50FF">
            <w:pPr>
              <w:rPr>
                <w:sz w:val="20"/>
                <w:highlight w:val="yellow"/>
              </w:rPr>
            </w:pPr>
            <w:r w:rsidRPr="00D5084E">
              <w:rPr>
                <w:highlight w:val="yellow"/>
              </w:rPr>
              <w:t>Navn</w:t>
            </w:r>
          </w:p>
          <w:p w14:paraId="6957AA3C" w14:textId="77777777" w:rsidR="00176EE2" w:rsidRPr="00D5084E" w:rsidRDefault="00176EE2" w:rsidP="00FA50FF">
            <w:pPr>
              <w:rPr>
                <w:sz w:val="20"/>
                <w:highlight w:val="yellow"/>
              </w:rPr>
            </w:pPr>
            <w:r w:rsidRPr="00D5084E">
              <w:rPr>
                <w:highlight w:val="yellow"/>
              </w:rPr>
              <w:t>Fødselsnummer</w:t>
            </w:r>
          </w:p>
          <w:p w14:paraId="2E1C0CA2" w14:textId="77777777" w:rsidR="00D5084E" w:rsidRDefault="00176EE2" w:rsidP="00FA50FF">
            <w:pPr>
              <w:rPr>
                <w:highlight w:val="yellow"/>
              </w:rPr>
            </w:pPr>
            <w:r w:rsidRPr="00D5084E">
              <w:rPr>
                <w:highlight w:val="yellow"/>
              </w:rPr>
              <w:t>Bosted</w:t>
            </w:r>
          </w:p>
          <w:p w14:paraId="632ABA74" w14:textId="7DAFDB55" w:rsidR="00176EE2" w:rsidRPr="00D5084E" w:rsidRDefault="00D5084E" w:rsidP="00FA50FF">
            <w:pPr>
              <w:rPr>
                <w:sz w:val="20"/>
                <w:highlight w:val="yellow"/>
              </w:rPr>
            </w:pPr>
            <w:r>
              <w:rPr>
                <w:highlight w:val="yellow"/>
              </w:rPr>
              <w:t>&lt;Andre opplysninger – fyll ut&gt;</w:t>
            </w:r>
          </w:p>
        </w:tc>
      </w:tr>
      <w:bookmarkEnd w:id="1"/>
    </w:tbl>
    <w:p w14:paraId="11A6C7F9" w14:textId="747DFD54" w:rsidR="00F570C9" w:rsidRDefault="00F570C9" w:rsidP="00F570C9"/>
    <w:tbl>
      <w:tblPr>
        <w:tblStyle w:val="Vanligtabell11"/>
        <w:tblW w:w="0" w:type="auto"/>
        <w:tblInd w:w="392" w:type="dxa"/>
        <w:tblLook w:val="04A0" w:firstRow="1" w:lastRow="0" w:firstColumn="1" w:lastColumn="0" w:noHBand="0" w:noVBand="1"/>
      </w:tblPr>
      <w:tblGrid>
        <w:gridCol w:w="4492"/>
      </w:tblGrid>
      <w:tr w:rsidR="00176EE2" w:rsidRPr="00176EE2" w14:paraId="20BDCCFE" w14:textId="77777777" w:rsidTr="00812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2" w:type="dxa"/>
            <w:shd w:val="clear" w:color="auto" w:fill="365F91" w:themeFill="accent1" w:themeFillShade="BF"/>
          </w:tcPr>
          <w:p w14:paraId="15ACC993" w14:textId="77777777" w:rsidR="00176EE2" w:rsidRPr="00BF62F6" w:rsidRDefault="00176EE2" w:rsidP="00BF62F6">
            <w:r w:rsidRPr="00BF62F6">
              <w:t>Helseopplysninger</w:t>
            </w:r>
          </w:p>
        </w:tc>
      </w:tr>
      <w:tr w:rsidR="00176EE2" w:rsidRPr="00176EE2" w14:paraId="4004B5F7" w14:textId="77777777" w:rsidTr="0081233C">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4492" w:type="dxa"/>
          </w:tcPr>
          <w:p w14:paraId="2C6DF5C8" w14:textId="77777777" w:rsidR="00176EE2" w:rsidRPr="00D5084E" w:rsidRDefault="00176EE2" w:rsidP="0081233C">
            <w:pPr>
              <w:rPr>
                <w:sz w:val="20"/>
                <w:highlight w:val="yellow"/>
              </w:rPr>
            </w:pPr>
            <w:r w:rsidRPr="00D5084E">
              <w:rPr>
                <w:highlight w:val="yellow"/>
              </w:rPr>
              <w:t>Legemiddelbruk</w:t>
            </w:r>
          </w:p>
          <w:p w14:paraId="117AB467" w14:textId="77777777" w:rsidR="00176EE2" w:rsidRPr="00D5084E" w:rsidRDefault="00176EE2" w:rsidP="0081233C">
            <w:pPr>
              <w:rPr>
                <w:sz w:val="20"/>
                <w:highlight w:val="yellow"/>
              </w:rPr>
            </w:pPr>
            <w:r w:rsidRPr="00D5084E">
              <w:rPr>
                <w:highlight w:val="yellow"/>
              </w:rPr>
              <w:t>Diagnoseopplysninger</w:t>
            </w:r>
          </w:p>
          <w:p w14:paraId="10EAD94A" w14:textId="77777777" w:rsidR="00176EE2" w:rsidRDefault="00176EE2" w:rsidP="0081233C">
            <w:pPr>
              <w:rPr>
                <w:highlight w:val="yellow"/>
              </w:rPr>
            </w:pPr>
            <w:r w:rsidRPr="00D5084E">
              <w:rPr>
                <w:highlight w:val="yellow"/>
              </w:rPr>
              <w:t>Opplysninger fra helseregistre</w:t>
            </w:r>
          </w:p>
          <w:p w14:paraId="2B67967B" w14:textId="409C8D32" w:rsidR="00D5084E" w:rsidRPr="00D5084E" w:rsidRDefault="00D5084E" w:rsidP="0081233C">
            <w:pPr>
              <w:rPr>
                <w:sz w:val="20"/>
                <w:highlight w:val="yellow"/>
              </w:rPr>
            </w:pPr>
            <w:r>
              <w:rPr>
                <w:highlight w:val="yellow"/>
              </w:rPr>
              <w:t>&lt;Andre opplysninger – fyll ut&gt;</w:t>
            </w:r>
          </w:p>
        </w:tc>
      </w:tr>
    </w:tbl>
    <w:p w14:paraId="206C626C" w14:textId="07843BC8" w:rsidR="00176EE2" w:rsidRDefault="00176EE2" w:rsidP="00F570C9"/>
    <w:p w14:paraId="76F613DC" w14:textId="77777777" w:rsidR="00176EE2" w:rsidRDefault="00176EE2" w:rsidP="00F570C9"/>
    <w:p w14:paraId="46524CC3" w14:textId="77777777" w:rsidR="00F570C9" w:rsidRDefault="00F570C9" w:rsidP="00F570C9">
      <w:pPr>
        <w:tabs>
          <w:tab w:val="left" w:pos="426"/>
        </w:tabs>
        <w:spacing w:before="60"/>
        <w:rPr>
          <w:b/>
          <w:sz w:val="24"/>
        </w:rPr>
      </w:pPr>
      <w:r>
        <w:rPr>
          <w:b/>
          <w:sz w:val="24"/>
        </w:rPr>
        <w:t>D</w:t>
      </w:r>
      <w:r w:rsidRPr="00212455">
        <w:rPr>
          <w:b/>
          <w:sz w:val="24"/>
        </w:rPr>
        <w:t xml:space="preserve">. </w:t>
      </w:r>
      <w:r w:rsidRPr="00212455">
        <w:rPr>
          <w:b/>
          <w:sz w:val="24"/>
        </w:rPr>
        <w:tab/>
      </w:r>
      <w:r>
        <w:rPr>
          <w:b/>
          <w:sz w:val="24"/>
        </w:rPr>
        <w:t>Kategorier av registrerte</w:t>
      </w:r>
    </w:p>
    <w:p w14:paraId="5E579C3F" w14:textId="77777777" w:rsidR="00F570C9" w:rsidRDefault="00F570C9" w:rsidP="00F570C9">
      <w:pPr>
        <w:pStyle w:val="Overskrift2"/>
        <w:spacing w:before="60" w:after="120"/>
      </w:pPr>
    </w:p>
    <w:p w14:paraId="6211FAB2" w14:textId="77777777" w:rsidR="00F570C9" w:rsidRPr="00D5084E" w:rsidRDefault="00F570C9" w:rsidP="00D5084E">
      <w:pPr>
        <w:keepNext/>
        <w:keepLines/>
        <w:tabs>
          <w:tab w:val="left" w:pos="426"/>
          <w:tab w:val="left" w:pos="851"/>
        </w:tabs>
        <w:ind w:left="426"/>
        <w:jc w:val="both"/>
        <w:outlineLvl w:val="1"/>
      </w:pPr>
      <w:r w:rsidRPr="00D5084E">
        <w:rPr>
          <w:rFonts w:asciiTheme="majorHAnsi" w:eastAsiaTheme="majorEastAsia" w:hAnsiTheme="majorHAnsi" w:cstheme="majorBidi"/>
          <w:szCs w:val="26"/>
        </w:rPr>
        <w:t>Følgende kategorier av personer behandles det opplysninger om (registrerte): [her listes opp hvilke kategorier av registrerte som omfattes – se e</w:t>
      </w:r>
      <w:r w:rsidRPr="00D5084E">
        <w:rPr>
          <w:rFonts w:asciiTheme="majorHAnsi" w:eastAsiaTheme="majorEastAsia" w:hAnsiTheme="majorHAnsi" w:cstheme="majorBidi"/>
          <w:szCs w:val="26"/>
          <w:highlight w:val="yellow"/>
        </w:rPr>
        <w:t>ksempler</w:t>
      </w:r>
      <w:r w:rsidRPr="00D5084E">
        <w:rPr>
          <w:rFonts w:asciiTheme="majorHAnsi" w:eastAsiaTheme="majorEastAsia" w:hAnsiTheme="majorHAnsi" w:cstheme="majorBidi"/>
          <w:szCs w:val="26"/>
        </w:rPr>
        <w:t xml:space="preserve"> nedenfor]</w:t>
      </w:r>
    </w:p>
    <w:p w14:paraId="66CB6863" w14:textId="77777777" w:rsidR="00F570C9" w:rsidRPr="005C48FA" w:rsidRDefault="00F570C9" w:rsidP="00F570C9"/>
    <w:tbl>
      <w:tblPr>
        <w:tblStyle w:val="Vanligtabell11"/>
        <w:tblW w:w="0" w:type="auto"/>
        <w:tblInd w:w="392" w:type="dxa"/>
        <w:tblLook w:val="04A0" w:firstRow="1" w:lastRow="0" w:firstColumn="1" w:lastColumn="0" w:noHBand="0" w:noVBand="1"/>
      </w:tblPr>
      <w:tblGrid>
        <w:gridCol w:w="2693"/>
        <w:gridCol w:w="3119"/>
        <w:gridCol w:w="2780"/>
      </w:tblGrid>
      <w:tr w:rsidR="00F570C9" w14:paraId="0B62F7FC" w14:textId="77777777" w:rsidTr="00D508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2" w:type="dxa"/>
            <w:gridSpan w:val="3"/>
            <w:shd w:val="clear" w:color="auto" w:fill="365F91" w:themeFill="accent1" w:themeFillShade="BF"/>
          </w:tcPr>
          <w:p w14:paraId="2470831F" w14:textId="77777777" w:rsidR="00F570C9" w:rsidRDefault="00F570C9" w:rsidP="00FA50FF">
            <w:pPr>
              <w:jc w:val="center"/>
            </w:pPr>
            <w:r>
              <w:t>Kategorier av registrerte</w:t>
            </w:r>
          </w:p>
        </w:tc>
      </w:tr>
      <w:tr w:rsidR="00F570C9" w:rsidRPr="00AE56A9" w14:paraId="4C92075D" w14:textId="77777777" w:rsidTr="00FA50F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693" w:type="dxa"/>
          </w:tcPr>
          <w:p w14:paraId="6ED0291B" w14:textId="77777777" w:rsidR="00F570C9" w:rsidRPr="00D5084E" w:rsidRDefault="00F570C9" w:rsidP="00FA50FF">
            <w:pPr>
              <w:rPr>
                <w:sz w:val="20"/>
                <w:highlight w:val="yellow"/>
              </w:rPr>
            </w:pPr>
            <w:r w:rsidRPr="00D5084E">
              <w:rPr>
                <w:highlight w:val="yellow"/>
              </w:rPr>
              <w:t>Pasienter</w:t>
            </w:r>
          </w:p>
          <w:p w14:paraId="42C5D13E" w14:textId="77777777" w:rsidR="00F570C9" w:rsidRPr="00D5084E" w:rsidRDefault="00F570C9" w:rsidP="00FA50FF">
            <w:pPr>
              <w:rPr>
                <w:sz w:val="20"/>
                <w:highlight w:val="yellow"/>
              </w:rPr>
            </w:pPr>
            <w:r w:rsidRPr="00D5084E">
              <w:rPr>
                <w:highlight w:val="yellow"/>
              </w:rPr>
              <w:t>Barn</w:t>
            </w:r>
          </w:p>
          <w:p w14:paraId="39F908AC" w14:textId="77777777" w:rsidR="00F570C9" w:rsidRPr="00D5084E" w:rsidRDefault="00F570C9" w:rsidP="00FA50FF">
            <w:pPr>
              <w:rPr>
                <w:sz w:val="20"/>
                <w:highlight w:val="yellow"/>
              </w:rPr>
            </w:pPr>
            <w:r w:rsidRPr="00D5084E">
              <w:rPr>
                <w:highlight w:val="yellow"/>
              </w:rPr>
              <w:t>Foreldre</w:t>
            </w:r>
          </w:p>
          <w:p w14:paraId="21CE7D76" w14:textId="77777777" w:rsidR="00F570C9" w:rsidRPr="00D5084E" w:rsidRDefault="00F570C9" w:rsidP="00FA50FF">
            <w:pPr>
              <w:rPr>
                <w:sz w:val="20"/>
                <w:highlight w:val="yellow"/>
              </w:rPr>
            </w:pPr>
            <w:r w:rsidRPr="00D5084E">
              <w:rPr>
                <w:highlight w:val="yellow"/>
              </w:rPr>
              <w:t>Fullmektiger</w:t>
            </w:r>
          </w:p>
        </w:tc>
        <w:tc>
          <w:tcPr>
            <w:tcW w:w="3119" w:type="dxa"/>
          </w:tcPr>
          <w:p w14:paraId="09AFDC94" w14:textId="77777777" w:rsidR="00F570C9" w:rsidRPr="00D5084E" w:rsidRDefault="00F570C9" w:rsidP="00FA50FF">
            <w:pPr>
              <w:cnfStyle w:val="000000100000" w:firstRow="0" w:lastRow="0" w:firstColumn="0" w:lastColumn="0" w:oddVBand="0" w:evenVBand="0" w:oddHBand="1" w:evenHBand="0" w:firstRowFirstColumn="0" w:firstRowLastColumn="0" w:lastRowFirstColumn="0" w:lastRowLastColumn="0"/>
              <w:rPr>
                <w:sz w:val="20"/>
                <w:highlight w:val="yellow"/>
              </w:rPr>
            </w:pPr>
            <w:r w:rsidRPr="00D5084E">
              <w:rPr>
                <w:highlight w:val="yellow"/>
              </w:rPr>
              <w:t>Helsepersonell</w:t>
            </w:r>
          </w:p>
          <w:p w14:paraId="3AADE2E5" w14:textId="77777777" w:rsidR="00F570C9" w:rsidRPr="00D5084E" w:rsidRDefault="00F570C9" w:rsidP="00FA50FF">
            <w:pPr>
              <w:cnfStyle w:val="000000100000" w:firstRow="0" w:lastRow="0" w:firstColumn="0" w:lastColumn="0" w:oddVBand="0" w:evenVBand="0" w:oddHBand="1" w:evenHBand="0" w:firstRowFirstColumn="0" w:firstRowLastColumn="0" w:lastRowFirstColumn="0" w:lastRowLastColumn="0"/>
              <w:rPr>
                <w:sz w:val="20"/>
                <w:highlight w:val="yellow"/>
              </w:rPr>
            </w:pPr>
            <w:r w:rsidRPr="00D5084E">
              <w:rPr>
                <w:highlight w:val="yellow"/>
              </w:rPr>
              <w:t>Ansatte</w:t>
            </w:r>
          </w:p>
          <w:p w14:paraId="3BE64FD2" w14:textId="77777777" w:rsidR="00F570C9" w:rsidRPr="00D5084E" w:rsidRDefault="00F570C9" w:rsidP="00FA50FF">
            <w:pPr>
              <w:cnfStyle w:val="000000100000" w:firstRow="0" w:lastRow="0" w:firstColumn="0" w:lastColumn="0" w:oddVBand="0" w:evenVBand="0" w:oddHBand="1" w:evenHBand="0" w:firstRowFirstColumn="0" w:firstRowLastColumn="0" w:lastRowFirstColumn="0" w:lastRowLastColumn="0"/>
              <w:rPr>
                <w:sz w:val="20"/>
                <w:highlight w:val="yellow"/>
              </w:rPr>
            </w:pPr>
            <w:r w:rsidRPr="00D5084E">
              <w:rPr>
                <w:highlight w:val="yellow"/>
              </w:rPr>
              <w:t>Tidligere ansatte</w:t>
            </w:r>
          </w:p>
          <w:p w14:paraId="0D9102F5" w14:textId="77777777" w:rsidR="00F570C9" w:rsidRPr="00D5084E" w:rsidRDefault="00F570C9" w:rsidP="00FA50FF">
            <w:pPr>
              <w:cnfStyle w:val="000000100000" w:firstRow="0" w:lastRow="0" w:firstColumn="0" w:lastColumn="0" w:oddVBand="0" w:evenVBand="0" w:oddHBand="1" w:evenHBand="0" w:firstRowFirstColumn="0" w:firstRowLastColumn="0" w:lastRowFirstColumn="0" w:lastRowLastColumn="0"/>
              <w:rPr>
                <w:sz w:val="20"/>
                <w:highlight w:val="yellow"/>
              </w:rPr>
            </w:pPr>
            <w:r w:rsidRPr="00D5084E">
              <w:rPr>
                <w:highlight w:val="yellow"/>
              </w:rPr>
              <w:t>Ansatte i samarbeidende firma</w:t>
            </w:r>
          </w:p>
        </w:tc>
        <w:tc>
          <w:tcPr>
            <w:tcW w:w="2780" w:type="dxa"/>
          </w:tcPr>
          <w:p w14:paraId="0F2B386A" w14:textId="77777777" w:rsidR="00F570C9" w:rsidRPr="00D5084E" w:rsidRDefault="00F570C9" w:rsidP="00FA50FF">
            <w:pPr>
              <w:cnfStyle w:val="000000100000" w:firstRow="0" w:lastRow="0" w:firstColumn="0" w:lastColumn="0" w:oddVBand="0" w:evenVBand="0" w:oddHBand="1" w:evenHBand="0" w:firstRowFirstColumn="0" w:firstRowLastColumn="0" w:lastRowFirstColumn="0" w:lastRowLastColumn="0"/>
              <w:rPr>
                <w:sz w:val="20"/>
                <w:highlight w:val="yellow"/>
              </w:rPr>
            </w:pPr>
            <w:r w:rsidRPr="00D5084E">
              <w:rPr>
                <w:highlight w:val="yellow"/>
              </w:rPr>
              <w:t>Leverandører</w:t>
            </w:r>
          </w:p>
          <w:p w14:paraId="3EAACF26" w14:textId="77777777" w:rsidR="00F570C9" w:rsidRDefault="00F570C9" w:rsidP="00FA50FF">
            <w:pPr>
              <w:cnfStyle w:val="000000100000" w:firstRow="0" w:lastRow="0" w:firstColumn="0" w:lastColumn="0" w:oddVBand="0" w:evenVBand="0" w:oddHBand="1" w:evenHBand="0" w:firstRowFirstColumn="0" w:firstRowLastColumn="0" w:lastRowFirstColumn="0" w:lastRowLastColumn="0"/>
              <w:rPr>
                <w:highlight w:val="yellow"/>
              </w:rPr>
            </w:pPr>
            <w:r w:rsidRPr="00D5084E">
              <w:rPr>
                <w:highlight w:val="yellow"/>
              </w:rPr>
              <w:t>Nøkkelpersoner</w:t>
            </w:r>
          </w:p>
          <w:p w14:paraId="081FF1F5" w14:textId="34D42A4B" w:rsidR="00D5084E" w:rsidRPr="00D5084E" w:rsidRDefault="00D5084E" w:rsidP="00D5084E">
            <w:pPr>
              <w:cnfStyle w:val="000000100000" w:firstRow="0" w:lastRow="0" w:firstColumn="0" w:lastColumn="0" w:oddVBand="0" w:evenVBand="0" w:oddHBand="1" w:evenHBand="0" w:firstRowFirstColumn="0" w:firstRowLastColumn="0" w:lastRowFirstColumn="0" w:lastRowLastColumn="0"/>
              <w:rPr>
                <w:sz w:val="20"/>
                <w:highlight w:val="yellow"/>
              </w:rPr>
            </w:pPr>
            <w:r>
              <w:rPr>
                <w:highlight w:val="yellow"/>
              </w:rPr>
              <w:t>&lt;Fyll ut&gt;</w:t>
            </w:r>
          </w:p>
        </w:tc>
      </w:tr>
    </w:tbl>
    <w:p w14:paraId="19315FF1" w14:textId="77777777" w:rsidR="00F570C9" w:rsidRDefault="00F570C9" w:rsidP="00F570C9"/>
    <w:p w14:paraId="163A5C46" w14:textId="77777777" w:rsidR="00F570C9" w:rsidRDefault="00F570C9" w:rsidP="00F570C9">
      <w:r>
        <w:br w:type="page"/>
      </w:r>
    </w:p>
    <w:p w14:paraId="57F293FD" w14:textId="77777777" w:rsidR="00F570C9" w:rsidRPr="000701FB" w:rsidRDefault="00F570C9" w:rsidP="00F570C9">
      <w:pPr>
        <w:tabs>
          <w:tab w:val="right" w:pos="8844"/>
        </w:tabs>
        <w:spacing w:line="259" w:lineRule="auto"/>
        <w:rPr>
          <w:b/>
          <w:sz w:val="24"/>
        </w:rPr>
      </w:pPr>
      <w:r w:rsidRPr="000701FB">
        <w:rPr>
          <w:b/>
          <w:sz w:val="24"/>
        </w:rPr>
        <w:t>VEDLEGG 2 – DETALJERTE KRAV TIL INFORMASJONSSIKKERHET</w:t>
      </w:r>
      <w:r w:rsidRPr="000701FB">
        <w:rPr>
          <w:b/>
          <w:sz w:val="24"/>
        </w:rPr>
        <w:tab/>
      </w:r>
    </w:p>
    <w:p w14:paraId="10243159" w14:textId="510D37E2" w:rsidR="00F570C9" w:rsidRDefault="00F570C9" w:rsidP="00F570C9">
      <w:pPr>
        <w:rPr>
          <w:i/>
        </w:rPr>
      </w:pPr>
      <w:r w:rsidRPr="00D5084E">
        <w:rPr>
          <w:i/>
          <w:highlight w:val="yellow"/>
        </w:rPr>
        <w:t>[her listes opp detaljerte krav til informasjonssikkerhet – se eksempler nedenfor</w:t>
      </w:r>
      <w:r w:rsidR="00F1394D">
        <w:rPr>
          <w:i/>
          <w:highlight w:val="yellow"/>
        </w:rPr>
        <w:t xml:space="preserve"> – fyll ut det som er relevant</w:t>
      </w:r>
      <w:r w:rsidRPr="00D5084E">
        <w:rPr>
          <w:i/>
          <w:highlight w:val="yellow"/>
        </w:rPr>
        <w:t>]</w:t>
      </w:r>
    </w:p>
    <w:p w14:paraId="5785CE0A" w14:textId="4262AA9A" w:rsidR="00F570C9" w:rsidRDefault="00F570C9" w:rsidP="00F570C9"/>
    <w:p w14:paraId="753DE6B3" w14:textId="77777777" w:rsidR="00F72AEF" w:rsidRPr="00D13F6B" w:rsidRDefault="00F72AEF" w:rsidP="00F72AEF">
      <w:r w:rsidRPr="00B93432">
        <w:rPr>
          <w:highlight w:val="yellow"/>
        </w:rPr>
        <w:t>[</w:t>
      </w:r>
      <w:r w:rsidRPr="00B93432">
        <w:rPr>
          <w:i/>
          <w:highlight w:val="yellow"/>
        </w:rPr>
        <w:t>dato/måned/år</w:t>
      </w:r>
      <w:r w:rsidRPr="00B93432">
        <w:rPr>
          <w:highlight w:val="yellow"/>
        </w:rPr>
        <w:t>]</w:t>
      </w:r>
    </w:p>
    <w:p w14:paraId="0C69F129" w14:textId="77777777" w:rsidR="00F72AEF" w:rsidRPr="000701FB" w:rsidRDefault="00F72AEF" w:rsidP="00F570C9"/>
    <w:tbl>
      <w:tblPr>
        <w:tblStyle w:val="Vanligtabell112"/>
        <w:tblW w:w="8952" w:type="dxa"/>
        <w:tblInd w:w="108" w:type="dxa"/>
        <w:tblLook w:val="04A0" w:firstRow="1" w:lastRow="0" w:firstColumn="1" w:lastColumn="0" w:noHBand="0" w:noVBand="1"/>
      </w:tblPr>
      <w:tblGrid>
        <w:gridCol w:w="585"/>
        <w:gridCol w:w="2409"/>
        <w:gridCol w:w="5958"/>
      </w:tblGrid>
      <w:tr w:rsidR="00F570C9" w:rsidRPr="000701FB" w14:paraId="0FE38886" w14:textId="77777777" w:rsidTr="00D508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shd w:val="clear" w:color="auto" w:fill="365F91" w:themeFill="accent1" w:themeFillShade="BF"/>
          </w:tcPr>
          <w:p w14:paraId="433E4401" w14:textId="77777777" w:rsidR="00F570C9" w:rsidRPr="000701FB" w:rsidRDefault="00F570C9" w:rsidP="00FA50FF">
            <w:pPr>
              <w:spacing w:line="259" w:lineRule="auto"/>
              <w:ind w:left="35"/>
            </w:pPr>
            <w:r w:rsidRPr="000701FB">
              <w:t>Nr.</w:t>
            </w:r>
          </w:p>
        </w:tc>
        <w:tc>
          <w:tcPr>
            <w:tcW w:w="2409" w:type="dxa"/>
            <w:shd w:val="clear" w:color="auto" w:fill="365F91" w:themeFill="accent1" w:themeFillShade="BF"/>
          </w:tcPr>
          <w:p w14:paraId="46C3A332" w14:textId="77777777" w:rsidR="00F570C9" w:rsidRPr="000701FB" w:rsidRDefault="00F570C9" w:rsidP="00FA50FF">
            <w:pPr>
              <w:spacing w:line="259" w:lineRule="auto"/>
              <w:cnfStyle w:val="100000000000" w:firstRow="1" w:lastRow="0" w:firstColumn="0" w:lastColumn="0" w:oddVBand="0" w:evenVBand="0" w:oddHBand="0" w:evenHBand="0" w:firstRowFirstColumn="0" w:firstRowLastColumn="0" w:lastRowFirstColumn="0" w:lastRowLastColumn="0"/>
            </w:pPr>
            <w:r w:rsidRPr="000701FB">
              <w:t>Tema</w:t>
            </w:r>
          </w:p>
        </w:tc>
        <w:tc>
          <w:tcPr>
            <w:tcW w:w="5958" w:type="dxa"/>
            <w:shd w:val="clear" w:color="auto" w:fill="365F91" w:themeFill="accent1" w:themeFillShade="BF"/>
          </w:tcPr>
          <w:p w14:paraId="5A587DEB" w14:textId="77777777" w:rsidR="00F570C9" w:rsidRPr="000701FB" w:rsidRDefault="00F570C9" w:rsidP="00FA50FF">
            <w:pPr>
              <w:spacing w:line="259" w:lineRule="auto"/>
              <w:cnfStyle w:val="100000000000" w:firstRow="1" w:lastRow="0" w:firstColumn="0" w:lastColumn="0" w:oddVBand="0" w:evenVBand="0" w:oddHBand="0" w:evenHBand="0" w:firstRowFirstColumn="0" w:firstRowLastColumn="0" w:lastRowFirstColumn="0" w:lastRowLastColumn="0"/>
            </w:pPr>
            <w:r w:rsidRPr="000701FB">
              <w:t>Krav</w:t>
            </w:r>
          </w:p>
        </w:tc>
      </w:tr>
      <w:tr w:rsidR="00F570C9" w:rsidRPr="000701FB" w14:paraId="02F77E44" w14:textId="77777777" w:rsidTr="00FA5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shd w:val="clear" w:color="auto" w:fill="auto"/>
          </w:tcPr>
          <w:p w14:paraId="26F94297" w14:textId="77777777" w:rsidR="00F570C9" w:rsidRPr="000701FB" w:rsidRDefault="00F570C9" w:rsidP="00F570C9">
            <w:pPr>
              <w:numPr>
                <w:ilvl w:val="0"/>
                <w:numId w:val="22"/>
              </w:numPr>
              <w:spacing w:before="60" w:line="259" w:lineRule="auto"/>
              <w:ind w:left="460"/>
              <w:jc w:val="both"/>
              <w:rPr>
                <w:sz w:val="20"/>
                <w:szCs w:val="20"/>
              </w:rPr>
            </w:pPr>
          </w:p>
        </w:tc>
        <w:tc>
          <w:tcPr>
            <w:tcW w:w="2409" w:type="dxa"/>
            <w:shd w:val="clear" w:color="auto" w:fill="auto"/>
          </w:tcPr>
          <w:p w14:paraId="437C6064" w14:textId="77777777" w:rsidR="00F570C9" w:rsidRPr="00D5084E" w:rsidRDefault="00F570C9" w:rsidP="00FA50FF">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5084E">
              <w:rPr>
                <w:highlight w:val="yellow"/>
              </w:rPr>
              <w:t>Norm for informasjonssikkerhet i helse- og omsorgssektoren</w:t>
            </w:r>
          </w:p>
        </w:tc>
        <w:tc>
          <w:tcPr>
            <w:tcW w:w="5958" w:type="dxa"/>
            <w:shd w:val="clear" w:color="auto" w:fill="auto"/>
          </w:tcPr>
          <w:p w14:paraId="158AA563" w14:textId="77777777" w:rsidR="00F570C9" w:rsidRPr="00D5084E" w:rsidRDefault="00F570C9" w:rsidP="00FA50FF">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5084E">
              <w:rPr>
                <w:highlight w:val="yellow"/>
              </w:rPr>
              <w:t>Databehandler skal følge relevante krav i Norm for informasjonssikkerhet (se faktaark 6b, og hvilke krav som er angitt for databehandler)</w:t>
            </w:r>
          </w:p>
        </w:tc>
      </w:tr>
      <w:tr w:rsidR="00F570C9" w:rsidRPr="000701FB" w14:paraId="12C2FBF1" w14:textId="77777777" w:rsidTr="00FA50FF">
        <w:tc>
          <w:tcPr>
            <w:cnfStyle w:val="001000000000" w:firstRow="0" w:lastRow="0" w:firstColumn="1" w:lastColumn="0" w:oddVBand="0" w:evenVBand="0" w:oddHBand="0" w:evenHBand="0" w:firstRowFirstColumn="0" w:firstRowLastColumn="0" w:lastRowFirstColumn="0" w:lastRowLastColumn="0"/>
            <w:tcW w:w="585" w:type="dxa"/>
          </w:tcPr>
          <w:p w14:paraId="6BB3AC20" w14:textId="77777777" w:rsidR="00F570C9" w:rsidRPr="000701FB" w:rsidRDefault="00F570C9" w:rsidP="00F570C9">
            <w:pPr>
              <w:numPr>
                <w:ilvl w:val="0"/>
                <w:numId w:val="22"/>
              </w:numPr>
              <w:spacing w:before="60" w:line="259" w:lineRule="auto"/>
              <w:ind w:left="460"/>
              <w:jc w:val="both"/>
              <w:rPr>
                <w:bCs w:val="0"/>
                <w:sz w:val="20"/>
                <w:szCs w:val="20"/>
              </w:rPr>
            </w:pPr>
          </w:p>
        </w:tc>
        <w:tc>
          <w:tcPr>
            <w:tcW w:w="2409" w:type="dxa"/>
          </w:tcPr>
          <w:p w14:paraId="66DF3505" w14:textId="77777777" w:rsidR="00F570C9" w:rsidRPr="00D5084E" w:rsidRDefault="00F570C9" w:rsidP="00FA50FF">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5084E">
              <w:rPr>
                <w:highlight w:val="yellow"/>
              </w:rPr>
              <w:t>Sikring av data</w:t>
            </w:r>
          </w:p>
        </w:tc>
        <w:tc>
          <w:tcPr>
            <w:tcW w:w="5958" w:type="dxa"/>
          </w:tcPr>
          <w:p w14:paraId="1C01F93B" w14:textId="77777777" w:rsidR="00F570C9" w:rsidRPr="00D5084E" w:rsidRDefault="00F570C9" w:rsidP="00FA50FF">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5084E">
              <w:rPr>
                <w:highlight w:val="yellow"/>
              </w:rPr>
              <w:t>Databehandler skal ha mekanismer for data under transport, prosessering og lagring for å ivareta integritet og konfidensialitet.</w:t>
            </w:r>
          </w:p>
        </w:tc>
      </w:tr>
      <w:tr w:rsidR="00F570C9" w:rsidRPr="000701FB" w14:paraId="50D1645D" w14:textId="77777777" w:rsidTr="00FA5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5D48062B" w14:textId="77777777" w:rsidR="00F570C9" w:rsidRPr="000701FB" w:rsidRDefault="00F570C9" w:rsidP="00F570C9">
            <w:pPr>
              <w:numPr>
                <w:ilvl w:val="0"/>
                <w:numId w:val="22"/>
              </w:numPr>
              <w:spacing w:before="60" w:line="259" w:lineRule="auto"/>
              <w:ind w:left="460"/>
              <w:jc w:val="both"/>
              <w:rPr>
                <w:sz w:val="20"/>
                <w:szCs w:val="20"/>
              </w:rPr>
            </w:pPr>
          </w:p>
        </w:tc>
        <w:tc>
          <w:tcPr>
            <w:tcW w:w="2409" w:type="dxa"/>
          </w:tcPr>
          <w:p w14:paraId="2F21939D" w14:textId="77777777" w:rsidR="00F570C9" w:rsidRPr="00D5084E" w:rsidRDefault="00F570C9" w:rsidP="00FA50FF">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5084E">
              <w:rPr>
                <w:highlight w:val="yellow"/>
              </w:rPr>
              <w:t>Autentisering</w:t>
            </w:r>
          </w:p>
        </w:tc>
        <w:tc>
          <w:tcPr>
            <w:tcW w:w="5958" w:type="dxa"/>
          </w:tcPr>
          <w:p w14:paraId="3628A868" w14:textId="77777777" w:rsidR="00F570C9" w:rsidRPr="00D5084E" w:rsidRDefault="00F570C9" w:rsidP="00FA50FF">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5084E">
              <w:rPr>
                <w:highlight w:val="yellow"/>
              </w:rPr>
              <w:t>Ved tilgang til data ved tjenstlig behov skal det benyttes personlige brukernavn med passord. Databehandler skal ha etablert passordpolicy.</w:t>
            </w:r>
          </w:p>
        </w:tc>
      </w:tr>
      <w:tr w:rsidR="00F570C9" w:rsidRPr="000701FB" w14:paraId="665FBAAC" w14:textId="77777777" w:rsidTr="00FA50FF">
        <w:tc>
          <w:tcPr>
            <w:cnfStyle w:val="001000000000" w:firstRow="0" w:lastRow="0" w:firstColumn="1" w:lastColumn="0" w:oddVBand="0" w:evenVBand="0" w:oddHBand="0" w:evenHBand="0" w:firstRowFirstColumn="0" w:firstRowLastColumn="0" w:lastRowFirstColumn="0" w:lastRowLastColumn="0"/>
            <w:tcW w:w="585" w:type="dxa"/>
          </w:tcPr>
          <w:p w14:paraId="0C0421AC" w14:textId="77777777" w:rsidR="00F570C9" w:rsidRPr="000701FB" w:rsidRDefault="00F570C9" w:rsidP="00F570C9">
            <w:pPr>
              <w:numPr>
                <w:ilvl w:val="0"/>
                <w:numId w:val="22"/>
              </w:numPr>
              <w:spacing w:before="60" w:line="259" w:lineRule="auto"/>
              <w:ind w:left="460"/>
              <w:jc w:val="both"/>
              <w:rPr>
                <w:sz w:val="20"/>
                <w:szCs w:val="20"/>
              </w:rPr>
            </w:pPr>
          </w:p>
        </w:tc>
        <w:tc>
          <w:tcPr>
            <w:tcW w:w="2409" w:type="dxa"/>
          </w:tcPr>
          <w:p w14:paraId="158C8DD1" w14:textId="77777777" w:rsidR="00F570C9" w:rsidRPr="00D5084E" w:rsidRDefault="00F570C9" w:rsidP="00FA50FF">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5084E">
              <w:rPr>
                <w:highlight w:val="yellow"/>
              </w:rPr>
              <w:t>Tjenestenektangrep</w:t>
            </w:r>
          </w:p>
        </w:tc>
        <w:tc>
          <w:tcPr>
            <w:tcW w:w="5958" w:type="dxa"/>
          </w:tcPr>
          <w:p w14:paraId="4C294598" w14:textId="63B48B7B" w:rsidR="00F570C9" w:rsidRPr="00D5084E" w:rsidRDefault="00176EE2" w:rsidP="00FA50FF">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BF62F6">
              <w:rPr>
                <w:sz w:val="20"/>
                <w:highlight w:val="yellow"/>
              </w:rPr>
              <w:t>&lt;Fyll ut hvis relevant&gt;</w:t>
            </w:r>
          </w:p>
        </w:tc>
      </w:tr>
      <w:tr w:rsidR="00F570C9" w:rsidRPr="000701FB" w14:paraId="60B980E1" w14:textId="77777777" w:rsidTr="00FA5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01894C41" w14:textId="77777777" w:rsidR="00F570C9" w:rsidRPr="000701FB" w:rsidRDefault="00F570C9" w:rsidP="00F570C9">
            <w:pPr>
              <w:numPr>
                <w:ilvl w:val="0"/>
                <w:numId w:val="22"/>
              </w:numPr>
              <w:spacing w:before="60" w:line="259" w:lineRule="auto"/>
              <w:ind w:left="460"/>
              <w:jc w:val="both"/>
              <w:rPr>
                <w:sz w:val="20"/>
                <w:szCs w:val="20"/>
              </w:rPr>
            </w:pPr>
          </w:p>
        </w:tc>
        <w:tc>
          <w:tcPr>
            <w:tcW w:w="2409" w:type="dxa"/>
          </w:tcPr>
          <w:p w14:paraId="0B3EFF15" w14:textId="77777777" w:rsidR="00F570C9" w:rsidRPr="00D5084E" w:rsidRDefault="00F570C9" w:rsidP="00FA50FF">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5084E">
              <w:rPr>
                <w:highlight w:val="yellow"/>
              </w:rPr>
              <w:t>Logging og sporbarhet</w:t>
            </w:r>
          </w:p>
        </w:tc>
        <w:tc>
          <w:tcPr>
            <w:tcW w:w="5958" w:type="dxa"/>
          </w:tcPr>
          <w:p w14:paraId="0ACC7537" w14:textId="0012B0A5" w:rsidR="00F570C9" w:rsidRPr="00D5084E" w:rsidRDefault="00F570C9" w:rsidP="00FA50FF">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5084E">
              <w:rPr>
                <w:highlight w:val="yellow"/>
              </w:rPr>
              <w:t xml:space="preserve"> </w:t>
            </w:r>
            <w:r w:rsidR="00176EE2" w:rsidRPr="00BF62F6">
              <w:rPr>
                <w:sz w:val="20"/>
                <w:highlight w:val="yellow"/>
              </w:rPr>
              <w:t>&lt;Fyll ut hvis relevant&gt;</w:t>
            </w:r>
          </w:p>
        </w:tc>
      </w:tr>
      <w:tr w:rsidR="00F570C9" w:rsidRPr="000701FB" w14:paraId="68FCFAB1" w14:textId="77777777" w:rsidTr="00FA50FF">
        <w:tc>
          <w:tcPr>
            <w:cnfStyle w:val="001000000000" w:firstRow="0" w:lastRow="0" w:firstColumn="1" w:lastColumn="0" w:oddVBand="0" w:evenVBand="0" w:oddHBand="0" w:evenHBand="0" w:firstRowFirstColumn="0" w:firstRowLastColumn="0" w:lastRowFirstColumn="0" w:lastRowLastColumn="0"/>
            <w:tcW w:w="585" w:type="dxa"/>
          </w:tcPr>
          <w:p w14:paraId="47921B48" w14:textId="77777777" w:rsidR="00F570C9" w:rsidRPr="000701FB" w:rsidRDefault="00F570C9" w:rsidP="00F570C9">
            <w:pPr>
              <w:numPr>
                <w:ilvl w:val="0"/>
                <w:numId w:val="22"/>
              </w:numPr>
              <w:spacing w:before="60" w:line="259" w:lineRule="auto"/>
              <w:ind w:left="460"/>
              <w:jc w:val="both"/>
              <w:rPr>
                <w:sz w:val="20"/>
                <w:szCs w:val="20"/>
              </w:rPr>
            </w:pPr>
          </w:p>
        </w:tc>
        <w:tc>
          <w:tcPr>
            <w:tcW w:w="2409" w:type="dxa"/>
          </w:tcPr>
          <w:p w14:paraId="4B2D6BBA" w14:textId="77777777" w:rsidR="00F570C9" w:rsidRPr="00D5084E" w:rsidRDefault="00F570C9" w:rsidP="00FA50FF">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5084E">
              <w:rPr>
                <w:highlight w:val="yellow"/>
              </w:rPr>
              <w:t>Redundans og skalering</w:t>
            </w:r>
          </w:p>
        </w:tc>
        <w:tc>
          <w:tcPr>
            <w:tcW w:w="5958" w:type="dxa"/>
          </w:tcPr>
          <w:p w14:paraId="288A9EDB" w14:textId="02678E71" w:rsidR="00F570C9" w:rsidRPr="00D5084E" w:rsidRDefault="00176EE2" w:rsidP="00FA50FF">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BF62F6">
              <w:rPr>
                <w:sz w:val="20"/>
                <w:highlight w:val="yellow"/>
              </w:rPr>
              <w:t>&lt;Fyll ut hvis relevant&gt;</w:t>
            </w:r>
          </w:p>
        </w:tc>
      </w:tr>
      <w:tr w:rsidR="00F570C9" w:rsidRPr="000701FB" w14:paraId="4050A42A" w14:textId="77777777" w:rsidTr="00FA5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4C2A4EE9" w14:textId="77777777" w:rsidR="00F570C9" w:rsidRPr="000701FB" w:rsidRDefault="00F570C9" w:rsidP="00F570C9">
            <w:pPr>
              <w:numPr>
                <w:ilvl w:val="0"/>
                <w:numId w:val="22"/>
              </w:numPr>
              <w:spacing w:before="60" w:line="259" w:lineRule="auto"/>
              <w:ind w:left="460"/>
              <w:jc w:val="both"/>
              <w:rPr>
                <w:sz w:val="20"/>
                <w:szCs w:val="20"/>
              </w:rPr>
            </w:pPr>
          </w:p>
        </w:tc>
        <w:tc>
          <w:tcPr>
            <w:tcW w:w="2409" w:type="dxa"/>
          </w:tcPr>
          <w:p w14:paraId="0E222F18" w14:textId="77777777" w:rsidR="00F570C9" w:rsidRPr="00D5084E" w:rsidRDefault="00F570C9" w:rsidP="00FA50FF">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5084E">
              <w:rPr>
                <w:highlight w:val="yellow"/>
              </w:rPr>
              <w:t>Testdata</w:t>
            </w:r>
          </w:p>
        </w:tc>
        <w:tc>
          <w:tcPr>
            <w:tcW w:w="5958" w:type="dxa"/>
          </w:tcPr>
          <w:p w14:paraId="50755527" w14:textId="1142D3FF" w:rsidR="00F570C9" w:rsidRPr="00D5084E" w:rsidRDefault="00176EE2" w:rsidP="00FA50FF">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BF62F6">
              <w:rPr>
                <w:sz w:val="20"/>
                <w:highlight w:val="yellow"/>
              </w:rPr>
              <w:t>&lt;Fyll ut hvis relevant&gt;</w:t>
            </w:r>
          </w:p>
        </w:tc>
      </w:tr>
      <w:tr w:rsidR="00F570C9" w:rsidRPr="000701FB" w14:paraId="0C688893" w14:textId="77777777" w:rsidTr="00FA50FF">
        <w:tc>
          <w:tcPr>
            <w:cnfStyle w:val="001000000000" w:firstRow="0" w:lastRow="0" w:firstColumn="1" w:lastColumn="0" w:oddVBand="0" w:evenVBand="0" w:oddHBand="0" w:evenHBand="0" w:firstRowFirstColumn="0" w:firstRowLastColumn="0" w:lastRowFirstColumn="0" w:lastRowLastColumn="0"/>
            <w:tcW w:w="585" w:type="dxa"/>
            <w:shd w:val="clear" w:color="auto" w:fill="auto"/>
          </w:tcPr>
          <w:p w14:paraId="70B6C7C8" w14:textId="77777777" w:rsidR="00F570C9" w:rsidRPr="000701FB" w:rsidRDefault="00F570C9" w:rsidP="00F570C9">
            <w:pPr>
              <w:numPr>
                <w:ilvl w:val="0"/>
                <w:numId w:val="22"/>
              </w:numPr>
              <w:spacing w:before="60" w:line="259" w:lineRule="auto"/>
              <w:ind w:left="460"/>
              <w:jc w:val="both"/>
              <w:rPr>
                <w:sz w:val="20"/>
                <w:szCs w:val="20"/>
              </w:rPr>
            </w:pPr>
          </w:p>
        </w:tc>
        <w:tc>
          <w:tcPr>
            <w:tcW w:w="2409" w:type="dxa"/>
            <w:shd w:val="clear" w:color="auto" w:fill="auto"/>
          </w:tcPr>
          <w:p w14:paraId="2F1B2C68" w14:textId="77777777" w:rsidR="00F570C9" w:rsidRPr="00D5084E" w:rsidRDefault="00F570C9" w:rsidP="00FA50FF">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5084E">
              <w:rPr>
                <w:highlight w:val="yellow"/>
              </w:rPr>
              <w:t>Sletting og tilbakelevering</w:t>
            </w:r>
          </w:p>
        </w:tc>
        <w:tc>
          <w:tcPr>
            <w:tcW w:w="5958" w:type="dxa"/>
            <w:shd w:val="clear" w:color="auto" w:fill="auto"/>
          </w:tcPr>
          <w:p w14:paraId="40836939" w14:textId="00EF1147" w:rsidR="00F570C9" w:rsidRPr="00D5084E" w:rsidRDefault="00176EE2" w:rsidP="00FA50FF">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BF62F6">
              <w:rPr>
                <w:sz w:val="20"/>
                <w:highlight w:val="yellow"/>
              </w:rPr>
              <w:t>&lt;Fyll ut hvis relevant&gt;</w:t>
            </w:r>
          </w:p>
        </w:tc>
      </w:tr>
      <w:tr w:rsidR="00F570C9" w:rsidRPr="000701FB" w14:paraId="1258FE33" w14:textId="77777777" w:rsidTr="00FA5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shd w:val="clear" w:color="auto" w:fill="auto"/>
          </w:tcPr>
          <w:p w14:paraId="214C3337" w14:textId="77777777" w:rsidR="00F570C9" w:rsidRPr="000701FB" w:rsidRDefault="00F570C9" w:rsidP="00F570C9">
            <w:pPr>
              <w:numPr>
                <w:ilvl w:val="0"/>
                <w:numId w:val="22"/>
              </w:numPr>
              <w:spacing w:before="60" w:line="259" w:lineRule="auto"/>
              <w:ind w:left="460"/>
              <w:jc w:val="both"/>
              <w:rPr>
                <w:bCs w:val="0"/>
                <w:sz w:val="20"/>
                <w:szCs w:val="20"/>
              </w:rPr>
            </w:pPr>
          </w:p>
        </w:tc>
        <w:tc>
          <w:tcPr>
            <w:tcW w:w="2409" w:type="dxa"/>
            <w:shd w:val="clear" w:color="auto" w:fill="auto"/>
          </w:tcPr>
          <w:p w14:paraId="03558739" w14:textId="77777777" w:rsidR="00F570C9" w:rsidRPr="00D5084E" w:rsidRDefault="00F570C9" w:rsidP="00FA50FF">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5084E">
              <w:rPr>
                <w:highlight w:val="yellow"/>
              </w:rPr>
              <w:t>Lagringstid</w:t>
            </w:r>
          </w:p>
        </w:tc>
        <w:tc>
          <w:tcPr>
            <w:tcW w:w="5958" w:type="dxa"/>
            <w:shd w:val="clear" w:color="auto" w:fill="auto"/>
          </w:tcPr>
          <w:p w14:paraId="033138B4" w14:textId="58F28A01" w:rsidR="00F570C9" w:rsidRPr="00D5084E" w:rsidRDefault="00176EE2" w:rsidP="00FA50FF">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BF62F6">
              <w:rPr>
                <w:sz w:val="20"/>
                <w:highlight w:val="yellow"/>
              </w:rPr>
              <w:t>&lt;Fyll ut hvis relevant&gt;</w:t>
            </w:r>
          </w:p>
        </w:tc>
      </w:tr>
      <w:tr w:rsidR="00F570C9" w:rsidRPr="000701FB" w14:paraId="373F9668" w14:textId="77777777" w:rsidTr="00FA50FF">
        <w:tc>
          <w:tcPr>
            <w:cnfStyle w:val="001000000000" w:firstRow="0" w:lastRow="0" w:firstColumn="1" w:lastColumn="0" w:oddVBand="0" w:evenVBand="0" w:oddHBand="0" w:evenHBand="0" w:firstRowFirstColumn="0" w:firstRowLastColumn="0" w:lastRowFirstColumn="0" w:lastRowLastColumn="0"/>
            <w:tcW w:w="585" w:type="dxa"/>
          </w:tcPr>
          <w:p w14:paraId="7B1CB5D4" w14:textId="77777777" w:rsidR="00F570C9" w:rsidRPr="000701FB" w:rsidRDefault="00F570C9" w:rsidP="00F570C9">
            <w:pPr>
              <w:numPr>
                <w:ilvl w:val="0"/>
                <w:numId w:val="22"/>
              </w:numPr>
              <w:spacing w:before="60" w:line="259" w:lineRule="auto"/>
              <w:ind w:left="460"/>
              <w:jc w:val="both"/>
              <w:rPr>
                <w:sz w:val="20"/>
                <w:szCs w:val="20"/>
              </w:rPr>
            </w:pPr>
          </w:p>
        </w:tc>
        <w:tc>
          <w:tcPr>
            <w:tcW w:w="2409" w:type="dxa"/>
          </w:tcPr>
          <w:p w14:paraId="17788BEA" w14:textId="77777777" w:rsidR="00F570C9" w:rsidRPr="00D5084E" w:rsidRDefault="00F570C9" w:rsidP="00FA50FF">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5084E">
              <w:rPr>
                <w:highlight w:val="yellow"/>
              </w:rPr>
              <w:t>Backup og restore</w:t>
            </w:r>
          </w:p>
        </w:tc>
        <w:tc>
          <w:tcPr>
            <w:tcW w:w="5958" w:type="dxa"/>
          </w:tcPr>
          <w:p w14:paraId="069C5A44" w14:textId="3D49AEE1" w:rsidR="00F570C9" w:rsidRPr="00D5084E" w:rsidRDefault="00176EE2" w:rsidP="00FA50FF">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BF62F6">
              <w:rPr>
                <w:sz w:val="20"/>
                <w:highlight w:val="yellow"/>
              </w:rPr>
              <w:t>&lt;Fyll ut hvis relevant&gt;</w:t>
            </w:r>
          </w:p>
        </w:tc>
      </w:tr>
      <w:tr w:rsidR="00F570C9" w:rsidRPr="000701FB" w14:paraId="114CF25D" w14:textId="77777777" w:rsidTr="00FA5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1D79D3FF" w14:textId="77777777" w:rsidR="00F570C9" w:rsidRPr="000701FB" w:rsidRDefault="00F570C9" w:rsidP="00F570C9">
            <w:pPr>
              <w:numPr>
                <w:ilvl w:val="0"/>
                <w:numId w:val="22"/>
              </w:numPr>
              <w:spacing w:before="60" w:line="259" w:lineRule="auto"/>
              <w:ind w:left="460"/>
              <w:jc w:val="both"/>
              <w:rPr>
                <w:sz w:val="20"/>
                <w:szCs w:val="20"/>
              </w:rPr>
            </w:pPr>
          </w:p>
        </w:tc>
        <w:tc>
          <w:tcPr>
            <w:tcW w:w="2409" w:type="dxa"/>
          </w:tcPr>
          <w:p w14:paraId="65C6AAA9" w14:textId="77777777" w:rsidR="00F570C9" w:rsidRPr="00D5084E" w:rsidRDefault="00F570C9" w:rsidP="00FA50FF">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5084E">
              <w:rPr>
                <w:highlight w:val="yellow"/>
              </w:rPr>
              <w:t>Kryptering ved lagring</w:t>
            </w:r>
          </w:p>
        </w:tc>
        <w:tc>
          <w:tcPr>
            <w:tcW w:w="5958" w:type="dxa"/>
          </w:tcPr>
          <w:p w14:paraId="118E0B1C" w14:textId="732DEAAB" w:rsidR="00F570C9" w:rsidRPr="00D5084E" w:rsidRDefault="00176EE2" w:rsidP="00FA50FF">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BF62F6">
              <w:rPr>
                <w:sz w:val="20"/>
                <w:highlight w:val="yellow"/>
              </w:rPr>
              <w:t>&lt;Fyll ut hvis relevant&gt;</w:t>
            </w:r>
          </w:p>
        </w:tc>
      </w:tr>
      <w:tr w:rsidR="00F570C9" w:rsidRPr="000701FB" w14:paraId="64D3B8BF" w14:textId="77777777" w:rsidTr="00FA50FF">
        <w:tc>
          <w:tcPr>
            <w:cnfStyle w:val="001000000000" w:firstRow="0" w:lastRow="0" w:firstColumn="1" w:lastColumn="0" w:oddVBand="0" w:evenVBand="0" w:oddHBand="0" w:evenHBand="0" w:firstRowFirstColumn="0" w:firstRowLastColumn="0" w:lastRowFirstColumn="0" w:lastRowLastColumn="0"/>
            <w:tcW w:w="585" w:type="dxa"/>
          </w:tcPr>
          <w:p w14:paraId="4FFA8E4F" w14:textId="77777777" w:rsidR="00F570C9" w:rsidRPr="000701FB" w:rsidRDefault="00F570C9" w:rsidP="00F570C9">
            <w:pPr>
              <w:numPr>
                <w:ilvl w:val="0"/>
                <w:numId w:val="22"/>
              </w:numPr>
              <w:spacing w:before="60" w:line="259" w:lineRule="auto"/>
              <w:ind w:left="460"/>
              <w:jc w:val="both"/>
              <w:rPr>
                <w:sz w:val="20"/>
                <w:szCs w:val="20"/>
              </w:rPr>
            </w:pPr>
          </w:p>
        </w:tc>
        <w:tc>
          <w:tcPr>
            <w:tcW w:w="2409" w:type="dxa"/>
          </w:tcPr>
          <w:p w14:paraId="5A325333" w14:textId="77777777" w:rsidR="00F570C9" w:rsidRPr="00D5084E" w:rsidRDefault="00F570C9" w:rsidP="00FA50FF">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5084E">
              <w:rPr>
                <w:highlight w:val="yellow"/>
              </w:rPr>
              <w:t>Kryptering i kommunikasjon</w:t>
            </w:r>
          </w:p>
        </w:tc>
        <w:tc>
          <w:tcPr>
            <w:tcW w:w="5958" w:type="dxa"/>
          </w:tcPr>
          <w:p w14:paraId="57AEB7F3" w14:textId="2126DDB5" w:rsidR="00F570C9" w:rsidRPr="00D5084E" w:rsidRDefault="00176EE2" w:rsidP="00FA50FF">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BF62F6">
              <w:rPr>
                <w:sz w:val="20"/>
                <w:highlight w:val="yellow"/>
              </w:rPr>
              <w:t>&lt;Fyll ut hvis relevant&gt;</w:t>
            </w:r>
          </w:p>
        </w:tc>
      </w:tr>
      <w:tr w:rsidR="00F570C9" w:rsidRPr="000701FB" w14:paraId="3270E5D4" w14:textId="77777777" w:rsidTr="00FA5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29635E91" w14:textId="77777777" w:rsidR="00F570C9" w:rsidRPr="000701FB" w:rsidRDefault="00F570C9" w:rsidP="00F570C9">
            <w:pPr>
              <w:numPr>
                <w:ilvl w:val="0"/>
                <w:numId w:val="22"/>
              </w:numPr>
              <w:spacing w:before="60" w:line="259" w:lineRule="auto"/>
              <w:ind w:left="460"/>
              <w:jc w:val="both"/>
              <w:rPr>
                <w:sz w:val="20"/>
                <w:szCs w:val="20"/>
              </w:rPr>
            </w:pPr>
          </w:p>
        </w:tc>
        <w:tc>
          <w:tcPr>
            <w:tcW w:w="2409" w:type="dxa"/>
          </w:tcPr>
          <w:p w14:paraId="642F98B8" w14:textId="2400B9CF" w:rsidR="00F570C9" w:rsidRPr="000701FB" w:rsidRDefault="00176EE2" w:rsidP="00FA50FF">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D5084E">
              <w:rPr>
                <w:highlight w:val="yellow"/>
              </w:rPr>
              <w:t>&lt;Annet&gt;</w:t>
            </w:r>
          </w:p>
        </w:tc>
        <w:tc>
          <w:tcPr>
            <w:tcW w:w="5958" w:type="dxa"/>
          </w:tcPr>
          <w:p w14:paraId="1102C5F4" w14:textId="77777777" w:rsidR="00F570C9" w:rsidRPr="000701FB" w:rsidRDefault="00F570C9" w:rsidP="00FA50FF">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570C9" w:rsidRPr="000701FB" w14:paraId="7D0CF979" w14:textId="77777777" w:rsidTr="00FA50FF">
        <w:tc>
          <w:tcPr>
            <w:cnfStyle w:val="001000000000" w:firstRow="0" w:lastRow="0" w:firstColumn="1" w:lastColumn="0" w:oddVBand="0" w:evenVBand="0" w:oddHBand="0" w:evenHBand="0" w:firstRowFirstColumn="0" w:firstRowLastColumn="0" w:lastRowFirstColumn="0" w:lastRowLastColumn="0"/>
            <w:tcW w:w="585" w:type="dxa"/>
          </w:tcPr>
          <w:p w14:paraId="302DB4BB" w14:textId="77777777" w:rsidR="00F570C9" w:rsidRPr="000701FB" w:rsidRDefault="00F570C9" w:rsidP="00F570C9">
            <w:pPr>
              <w:numPr>
                <w:ilvl w:val="0"/>
                <w:numId w:val="22"/>
              </w:numPr>
              <w:spacing w:before="60" w:line="259" w:lineRule="auto"/>
              <w:ind w:left="460"/>
              <w:jc w:val="both"/>
              <w:rPr>
                <w:sz w:val="20"/>
                <w:szCs w:val="20"/>
              </w:rPr>
            </w:pPr>
          </w:p>
        </w:tc>
        <w:tc>
          <w:tcPr>
            <w:tcW w:w="2409" w:type="dxa"/>
          </w:tcPr>
          <w:p w14:paraId="647B450B" w14:textId="77777777" w:rsidR="00F570C9" w:rsidRPr="000701FB" w:rsidRDefault="00F570C9" w:rsidP="00FA50FF">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5958" w:type="dxa"/>
          </w:tcPr>
          <w:p w14:paraId="6814B267" w14:textId="77777777" w:rsidR="00F570C9" w:rsidRPr="000701FB" w:rsidRDefault="00F570C9" w:rsidP="00FA50FF">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570C9" w:rsidRPr="000701FB" w14:paraId="3B7592F8" w14:textId="77777777" w:rsidTr="00FA5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75CB91E9" w14:textId="77777777" w:rsidR="00F570C9" w:rsidRPr="000701FB" w:rsidRDefault="00F570C9" w:rsidP="00F570C9">
            <w:pPr>
              <w:numPr>
                <w:ilvl w:val="0"/>
                <w:numId w:val="22"/>
              </w:numPr>
              <w:spacing w:before="60" w:line="259" w:lineRule="auto"/>
              <w:ind w:left="460"/>
              <w:jc w:val="both"/>
              <w:rPr>
                <w:sz w:val="20"/>
                <w:szCs w:val="20"/>
              </w:rPr>
            </w:pPr>
          </w:p>
        </w:tc>
        <w:tc>
          <w:tcPr>
            <w:tcW w:w="2409" w:type="dxa"/>
          </w:tcPr>
          <w:p w14:paraId="1DA99AB2" w14:textId="77777777" w:rsidR="00F570C9" w:rsidRPr="000701FB" w:rsidRDefault="00F570C9" w:rsidP="00FA50FF">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5958" w:type="dxa"/>
          </w:tcPr>
          <w:p w14:paraId="0EA06CAB" w14:textId="77777777" w:rsidR="00F570C9" w:rsidRPr="000701FB" w:rsidRDefault="00F570C9" w:rsidP="00FA50FF">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28940C70" w14:textId="77777777" w:rsidR="00F570C9" w:rsidRPr="000701FB" w:rsidRDefault="00F570C9" w:rsidP="00F570C9">
      <w:pPr>
        <w:spacing w:line="259" w:lineRule="auto"/>
        <w:ind w:left="426"/>
      </w:pPr>
    </w:p>
    <w:p w14:paraId="52ADDE15" w14:textId="77777777" w:rsidR="00F570C9" w:rsidRPr="006650CA" w:rsidRDefault="00F570C9" w:rsidP="00F570C9">
      <w:pPr>
        <w:rPr>
          <w:b/>
          <w:sz w:val="26"/>
          <w:szCs w:val="26"/>
        </w:rPr>
      </w:pPr>
    </w:p>
    <w:p w14:paraId="732DAAB6" w14:textId="77777777" w:rsidR="00F570C9" w:rsidRDefault="00F570C9" w:rsidP="00F570C9">
      <w:pPr>
        <w:rPr>
          <w:b/>
          <w:sz w:val="26"/>
          <w:szCs w:val="26"/>
        </w:rPr>
      </w:pPr>
      <w:r>
        <w:rPr>
          <w:b/>
          <w:sz w:val="26"/>
          <w:szCs w:val="26"/>
        </w:rPr>
        <w:br w:type="page"/>
      </w:r>
    </w:p>
    <w:p w14:paraId="39FAF537" w14:textId="77777777" w:rsidR="00F570C9" w:rsidRPr="00815C67" w:rsidRDefault="00F570C9" w:rsidP="00F570C9">
      <w:pPr>
        <w:spacing w:line="259" w:lineRule="auto"/>
        <w:rPr>
          <w:b/>
          <w:sz w:val="26"/>
          <w:szCs w:val="26"/>
        </w:rPr>
      </w:pPr>
      <w:r>
        <w:rPr>
          <w:b/>
          <w:sz w:val="26"/>
          <w:szCs w:val="26"/>
        </w:rPr>
        <w:t>VEDLEGG 3</w:t>
      </w:r>
      <w:r w:rsidRPr="00815C67">
        <w:rPr>
          <w:b/>
          <w:sz w:val="26"/>
          <w:szCs w:val="26"/>
        </w:rPr>
        <w:t xml:space="preserve"> – UNDERLEVERANDØRER</w:t>
      </w:r>
    </w:p>
    <w:p w14:paraId="6B9E0470" w14:textId="77777777" w:rsidR="00F570C9" w:rsidRDefault="00F570C9" w:rsidP="00F570C9">
      <w:pPr>
        <w:rPr>
          <w:i/>
        </w:rPr>
      </w:pPr>
      <w:r w:rsidRPr="00E53743">
        <w:rPr>
          <w:i/>
        </w:rPr>
        <w:t xml:space="preserve">[her listes opp hvilke </w:t>
      </w:r>
      <w:r>
        <w:rPr>
          <w:i/>
        </w:rPr>
        <w:t>underleverandører som benyttes av Databehandler – se eksempler nedenfor</w:t>
      </w:r>
      <w:r w:rsidRPr="00E53743">
        <w:rPr>
          <w:i/>
        </w:rPr>
        <w:t>]</w:t>
      </w:r>
    </w:p>
    <w:p w14:paraId="281D2524" w14:textId="77777777" w:rsidR="00F570C9" w:rsidRPr="0094305E" w:rsidRDefault="00F570C9" w:rsidP="00F570C9">
      <w:pPr>
        <w:spacing w:line="259" w:lineRule="auto"/>
        <w:jc w:val="both"/>
        <w:rPr>
          <w:sz w:val="24"/>
        </w:rPr>
      </w:pPr>
      <w:r w:rsidRPr="0094305E">
        <w:rPr>
          <w:sz w:val="24"/>
        </w:rPr>
        <w:t xml:space="preserve">Tabellene oppdateres fortløpende. </w:t>
      </w:r>
    </w:p>
    <w:p w14:paraId="012691A6" w14:textId="77777777" w:rsidR="00F570C9" w:rsidRPr="00D13F6B" w:rsidRDefault="00F570C9" w:rsidP="00F570C9">
      <w:r w:rsidRPr="00D5084E">
        <w:rPr>
          <w:highlight w:val="yellow"/>
        </w:rPr>
        <w:t>[</w:t>
      </w:r>
      <w:r w:rsidRPr="00D5084E">
        <w:rPr>
          <w:i/>
          <w:highlight w:val="yellow"/>
        </w:rPr>
        <w:t>dato/måned/år</w:t>
      </w:r>
      <w:r w:rsidRPr="00D5084E">
        <w:rPr>
          <w:highlight w:val="yellow"/>
        </w:rPr>
        <w:t>]</w:t>
      </w:r>
    </w:p>
    <w:p w14:paraId="3FAE504A" w14:textId="77777777" w:rsidR="00F570C9" w:rsidRDefault="00F570C9" w:rsidP="00F570C9">
      <w:pPr>
        <w:spacing w:line="259" w:lineRule="auto"/>
        <w:ind w:left="426"/>
      </w:pPr>
    </w:p>
    <w:tbl>
      <w:tblPr>
        <w:tblStyle w:val="Vanligtabell11"/>
        <w:tblW w:w="0" w:type="auto"/>
        <w:tblInd w:w="108" w:type="dxa"/>
        <w:tblLook w:val="04A0" w:firstRow="1" w:lastRow="0" w:firstColumn="1" w:lastColumn="0" w:noHBand="0" w:noVBand="1"/>
      </w:tblPr>
      <w:tblGrid>
        <w:gridCol w:w="3236"/>
        <w:gridCol w:w="2875"/>
        <w:gridCol w:w="2841"/>
      </w:tblGrid>
      <w:tr w:rsidR="00F570C9" w14:paraId="3ACB18A2" w14:textId="77777777" w:rsidTr="00D508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shd w:val="clear" w:color="auto" w:fill="365F91" w:themeFill="accent1" w:themeFillShade="BF"/>
          </w:tcPr>
          <w:p w14:paraId="1D4B0F90" w14:textId="77777777" w:rsidR="00F570C9" w:rsidRDefault="00F570C9" w:rsidP="00FA50FF">
            <w:pPr>
              <w:spacing w:line="259" w:lineRule="auto"/>
            </w:pPr>
            <w:r>
              <w:t>Navn på underleverandør</w:t>
            </w:r>
          </w:p>
        </w:tc>
        <w:tc>
          <w:tcPr>
            <w:tcW w:w="2875" w:type="dxa"/>
            <w:shd w:val="clear" w:color="auto" w:fill="365F91" w:themeFill="accent1" w:themeFillShade="BF"/>
          </w:tcPr>
          <w:p w14:paraId="63A0BCBC" w14:textId="77777777" w:rsidR="00F570C9" w:rsidRDefault="00F570C9" w:rsidP="00FA50FF">
            <w:pPr>
              <w:spacing w:line="259" w:lineRule="auto"/>
              <w:cnfStyle w:val="100000000000" w:firstRow="1" w:lastRow="0" w:firstColumn="0" w:lastColumn="0" w:oddVBand="0" w:evenVBand="0" w:oddHBand="0" w:evenHBand="0" w:firstRowFirstColumn="0" w:firstRowLastColumn="0" w:lastRowFirstColumn="0" w:lastRowLastColumn="0"/>
            </w:pPr>
            <w:r>
              <w:t>Leveranseområde</w:t>
            </w:r>
          </w:p>
        </w:tc>
        <w:tc>
          <w:tcPr>
            <w:tcW w:w="2841" w:type="dxa"/>
            <w:shd w:val="clear" w:color="auto" w:fill="365F91" w:themeFill="accent1" w:themeFillShade="BF"/>
          </w:tcPr>
          <w:p w14:paraId="287565B2" w14:textId="77777777" w:rsidR="00F570C9" w:rsidRDefault="00F570C9" w:rsidP="00FA50FF">
            <w:pPr>
              <w:spacing w:line="259" w:lineRule="auto"/>
              <w:cnfStyle w:val="100000000000" w:firstRow="1" w:lastRow="0" w:firstColumn="0" w:lastColumn="0" w:oddVBand="0" w:evenVBand="0" w:oddHBand="0" w:evenHBand="0" w:firstRowFirstColumn="0" w:firstRowLastColumn="0" w:lastRowFirstColumn="0" w:lastRowLastColumn="0"/>
            </w:pPr>
            <w:r>
              <w:t>Stedlig plassering</w:t>
            </w:r>
          </w:p>
        </w:tc>
      </w:tr>
      <w:tr w:rsidR="00F570C9" w14:paraId="0156E9FE" w14:textId="77777777" w:rsidTr="00FA5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14:paraId="1C7CD6D2" w14:textId="77777777" w:rsidR="00F570C9" w:rsidRPr="00D5084E" w:rsidRDefault="00F570C9" w:rsidP="00FA50FF">
            <w:pPr>
              <w:spacing w:line="259" w:lineRule="auto"/>
              <w:rPr>
                <w:highlight w:val="yellow"/>
              </w:rPr>
            </w:pPr>
            <w:r w:rsidRPr="00D5084E">
              <w:rPr>
                <w:highlight w:val="yellow"/>
              </w:rPr>
              <w:t>ABC</w:t>
            </w:r>
          </w:p>
        </w:tc>
        <w:tc>
          <w:tcPr>
            <w:tcW w:w="2875" w:type="dxa"/>
          </w:tcPr>
          <w:p w14:paraId="7C49F334" w14:textId="77777777" w:rsidR="00F570C9" w:rsidRPr="00D5084E" w:rsidRDefault="00F570C9" w:rsidP="00FA50FF">
            <w:pPr>
              <w:spacing w:line="259" w:lineRule="auto"/>
              <w:cnfStyle w:val="000000100000" w:firstRow="0" w:lastRow="0" w:firstColumn="0" w:lastColumn="0" w:oddVBand="0" w:evenVBand="0" w:oddHBand="1" w:evenHBand="0" w:firstRowFirstColumn="0" w:firstRowLastColumn="0" w:lastRowFirstColumn="0" w:lastRowLastColumn="0"/>
              <w:rPr>
                <w:highlight w:val="yellow"/>
              </w:rPr>
            </w:pPr>
            <w:r w:rsidRPr="00D5084E">
              <w:rPr>
                <w:highlight w:val="yellow"/>
              </w:rPr>
              <w:t>Datasenter, hosting</w:t>
            </w:r>
          </w:p>
        </w:tc>
        <w:tc>
          <w:tcPr>
            <w:tcW w:w="2841" w:type="dxa"/>
          </w:tcPr>
          <w:p w14:paraId="3C040595" w14:textId="77777777" w:rsidR="00F570C9" w:rsidRPr="00D5084E" w:rsidRDefault="00F570C9" w:rsidP="00FA50FF">
            <w:pPr>
              <w:spacing w:line="259" w:lineRule="auto"/>
              <w:cnfStyle w:val="000000100000" w:firstRow="0" w:lastRow="0" w:firstColumn="0" w:lastColumn="0" w:oddVBand="0" w:evenVBand="0" w:oddHBand="1" w:evenHBand="0" w:firstRowFirstColumn="0" w:firstRowLastColumn="0" w:lastRowFirstColumn="0" w:lastRowLastColumn="0"/>
              <w:rPr>
                <w:highlight w:val="yellow"/>
              </w:rPr>
            </w:pPr>
            <w:r w:rsidRPr="00D5084E">
              <w:rPr>
                <w:highlight w:val="yellow"/>
              </w:rPr>
              <w:t>Stockholm, Sverige</w:t>
            </w:r>
          </w:p>
        </w:tc>
      </w:tr>
      <w:tr w:rsidR="00F570C9" w:rsidRPr="00061333" w14:paraId="15C23BCE" w14:textId="77777777" w:rsidTr="00FA50FF">
        <w:tc>
          <w:tcPr>
            <w:cnfStyle w:val="001000000000" w:firstRow="0" w:lastRow="0" w:firstColumn="1" w:lastColumn="0" w:oddVBand="0" w:evenVBand="0" w:oddHBand="0" w:evenHBand="0" w:firstRowFirstColumn="0" w:firstRowLastColumn="0" w:lastRowFirstColumn="0" w:lastRowLastColumn="0"/>
            <w:tcW w:w="3236" w:type="dxa"/>
            <w:shd w:val="clear" w:color="auto" w:fill="auto"/>
          </w:tcPr>
          <w:p w14:paraId="7E5B65F9" w14:textId="77777777" w:rsidR="00F570C9" w:rsidRPr="00D5084E" w:rsidRDefault="00F570C9" w:rsidP="00FA50FF">
            <w:pPr>
              <w:spacing w:line="259" w:lineRule="auto"/>
              <w:rPr>
                <w:highlight w:val="yellow"/>
              </w:rPr>
            </w:pPr>
            <w:r w:rsidRPr="00D5084E">
              <w:rPr>
                <w:highlight w:val="yellow"/>
              </w:rPr>
              <w:t>DEF</w:t>
            </w:r>
          </w:p>
        </w:tc>
        <w:tc>
          <w:tcPr>
            <w:tcW w:w="2875" w:type="dxa"/>
            <w:shd w:val="clear" w:color="auto" w:fill="auto"/>
          </w:tcPr>
          <w:p w14:paraId="13640436" w14:textId="77777777" w:rsidR="00F570C9" w:rsidRPr="00D5084E" w:rsidRDefault="00F570C9" w:rsidP="00FA50FF">
            <w:pPr>
              <w:spacing w:line="259" w:lineRule="auto"/>
              <w:cnfStyle w:val="000000000000" w:firstRow="0" w:lastRow="0" w:firstColumn="0" w:lastColumn="0" w:oddVBand="0" w:evenVBand="0" w:oddHBand="0" w:evenHBand="0" w:firstRowFirstColumn="0" w:firstRowLastColumn="0" w:lastRowFirstColumn="0" w:lastRowLastColumn="0"/>
              <w:rPr>
                <w:highlight w:val="yellow"/>
                <w:lang w:val="en-US"/>
              </w:rPr>
            </w:pPr>
            <w:r w:rsidRPr="00D5084E">
              <w:rPr>
                <w:highlight w:val="yellow"/>
                <w:lang w:val="en-US"/>
              </w:rPr>
              <w:t>IT-supporttjenester</w:t>
            </w:r>
          </w:p>
        </w:tc>
        <w:tc>
          <w:tcPr>
            <w:tcW w:w="2841" w:type="dxa"/>
            <w:shd w:val="clear" w:color="auto" w:fill="auto"/>
          </w:tcPr>
          <w:p w14:paraId="7F024948" w14:textId="77777777" w:rsidR="00F570C9" w:rsidRPr="00D5084E" w:rsidRDefault="00F570C9" w:rsidP="00FA50FF">
            <w:pPr>
              <w:spacing w:line="259" w:lineRule="auto"/>
              <w:cnfStyle w:val="000000000000" w:firstRow="0" w:lastRow="0" w:firstColumn="0" w:lastColumn="0" w:oddVBand="0" w:evenVBand="0" w:oddHBand="0" w:evenHBand="0" w:firstRowFirstColumn="0" w:firstRowLastColumn="0" w:lastRowFirstColumn="0" w:lastRowLastColumn="0"/>
              <w:rPr>
                <w:highlight w:val="yellow"/>
                <w:lang w:val="en-US"/>
              </w:rPr>
            </w:pPr>
            <w:r w:rsidRPr="00D5084E">
              <w:rPr>
                <w:highlight w:val="yellow"/>
                <w:lang w:val="en-US"/>
              </w:rPr>
              <w:t>Oslo, Norge</w:t>
            </w:r>
          </w:p>
        </w:tc>
      </w:tr>
      <w:tr w:rsidR="00F570C9" w:rsidRPr="00061333" w14:paraId="100229FC" w14:textId="77777777" w:rsidTr="00FA5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14:paraId="577D0FFF" w14:textId="77777777" w:rsidR="00F570C9" w:rsidRPr="00D5084E" w:rsidRDefault="00F570C9" w:rsidP="00FA50FF">
            <w:pPr>
              <w:spacing w:line="259" w:lineRule="auto"/>
              <w:rPr>
                <w:highlight w:val="yellow"/>
                <w:lang w:val="en-US"/>
              </w:rPr>
            </w:pPr>
            <w:r w:rsidRPr="00D5084E">
              <w:rPr>
                <w:highlight w:val="yellow"/>
                <w:lang w:val="en-US"/>
              </w:rPr>
              <w:t>XYZ</w:t>
            </w:r>
          </w:p>
        </w:tc>
        <w:tc>
          <w:tcPr>
            <w:tcW w:w="2875" w:type="dxa"/>
          </w:tcPr>
          <w:p w14:paraId="73DB9262" w14:textId="77777777" w:rsidR="00F570C9" w:rsidRPr="00D5084E" w:rsidRDefault="00F570C9" w:rsidP="00FA50FF">
            <w:pPr>
              <w:spacing w:line="259" w:lineRule="auto"/>
              <w:cnfStyle w:val="000000100000" w:firstRow="0" w:lastRow="0" w:firstColumn="0" w:lastColumn="0" w:oddVBand="0" w:evenVBand="0" w:oddHBand="1" w:evenHBand="0" w:firstRowFirstColumn="0" w:firstRowLastColumn="0" w:lastRowFirstColumn="0" w:lastRowLastColumn="0"/>
              <w:rPr>
                <w:highlight w:val="yellow"/>
                <w:lang w:val="en-US"/>
              </w:rPr>
            </w:pPr>
            <w:r w:rsidRPr="00D5084E">
              <w:rPr>
                <w:highlight w:val="yellow"/>
                <w:lang w:val="en-US"/>
              </w:rPr>
              <w:t>Backup</w:t>
            </w:r>
          </w:p>
        </w:tc>
        <w:tc>
          <w:tcPr>
            <w:tcW w:w="2841" w:type="dxa"/>
          </w:tcPr>
          <w:p w14:paraId="498BB742" w14:textId="77777777" w:rsidR="00F570C9" w:rsidRPr="00D5084E" w:rsidRDefault="00F570C9" w:rsidP="00FA50FF">
            <w:pPr>
              <w:spacing w:line="259" w:lineRule="auto"/>
              <w:cnfStyle w:val="000000100000" w:firstRow="0" w:lastRow="0" w:firstColumn="0" w:lastColumn="0" w:oddVBand="0" w:evenVBand="0" w:oddHBand="1" w:evenHBand="0" w:firstRowFirstColumn="0" w:firstRowLastColumn="0" w:lastRowFirstColumn="0" w:lastRowLastColumn="0"/>
              <w:rPr>
                <w:highlight w:val="yellow"/>
                <w:lang w:val="en-US"/>
              </w:rPr>
            </w:pPr>
            <w:r w:rsidRPr="00D5084E">
              <w:rPr>
                <w:highlight w:val="yellow"/>
                <w:lang w:val="en-US"/>
              </w:rPr>
              <w:t>Paris, Frankrike</w:t>
            </w:r>
          </w:p>
        </w:tc>
      </w:tr>
      <w:tr w:rsidR="00F570C9" w:rsidRPr="00061333" w14:paraId="113A3545" w14:textId="77777777" w:rsidTr="00FA50FF">
        <w:tc>
          <w:tcPr>
            <w:cnfStyle w:val="001000000000" w:firstRow="0" w:lastRow="0" w:firstColumn="1" w:lastColumn="0" w:oddVBand="0" w:evenVBand="0" w:oddHBand="0" w:evenHBand="0" w:firstRowFirstColumn="0" w:firstRowLastColumn="0" w:lastRowFirstColumn="0" w:lastRowLastColumn="0"/>
            <w:tcW w:w="3236" w:type="dxa"/>
          </w:tcPr>
          <w:p w14:paraId="3E115534" w14:textId="77777777" w:rsidR="00F570C9" w:rsidRPr="00061333" w:rsidRDefault="00F570C9" w:rsidP="00FA50FF">
            <w:pPr>
              <w:spacing w:line="259" w:lineRule="auto"/>
              <w:rPr>
                <w:lang w:val="en-US"/>
              </w:rPr>
            </w:pPr>
          </w:p>
        </w:tc>
        <w:tc>
          <w:tcPr>
            <w:tcW w:w="2875" w:type="dxa"/>
          </w:tcPr>
          <w:p w14:paraId="39FE8F9F" w14:textId="77777777" w:rsidR="00F570C9" w:rsidRPr="00061333" w:rsidRDefault="00F570C9" w:rsidP="00FA50FF">
            <w:pPr>
              <w:spacing w:line="259" w:lineRule="auto"/>
              <w:cnfStyle w:val="000000000000" w:firstRow="0" w:lastRow="0" w:firstColumn="0" w:lastColumn="0" w:oddVBand="0" w:evenVBand="0" w:oddHBand="0" w:evenHBand="0" w:firstRowFirstColumn="0" w:firstRowLastColumn="0" w:lastRowFirstColumn="0" w:lastRowLastColumn="0"/>
              <w:rPr>
                <w:lang w:val="en-US"/>
              </w:rPr>
            </w:pPr>
          </w:p>
        </w:tc>
        <w:tc>
          <w:tcPr>
            <w:tcW w:w="2841" w:type="dxa"/>
          </w:tcPr>
          <w:p w14:paraId="75D89788" w14:textId="77777777" w:rsidR="00F570C9" w:rsidRPr="00061333" w:rsidRDefault="00F570C9" w:rsidP="00FA50FF">
            <w:pPr>
              <w:spacing w:line="259" w:lineRule="auto"/>
              <w:cnfStyle w:val="000000000000" w:firstRow="0" w:lastRow="0" w:firstColumn="0" w:lastColumn="0" w:oddVBand="0" w:evenVBand="0" w:oddHBand="0" w:evenHBand="0" w:firstRowFirstColumn="0" w:firstRowLastColumn="0" w:lastRowFirstColumn="0" w:lastRowLastColumn="0"/>
              <w:rPr>
                <w:lang w:val="en-US"/>
              </w:rPr>
            </w:pPr>
          </w:p>
        </w:tc>
      </w:tr>
      <w:tr w:rsidR="00F570C9" w:rsidRPr="00061333" w14:paraId="1A7C7791" w14:textId="77777777" w:rsidTr="00FA5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14:paraId="011A4B19" w14:textId="77777777" w:rsidR="00F570C9" w:rsidRPr="00061333" w:rsidRDefault="00F570C9" w:rsidP="00FA50FF">
            <w:pPr>
              <w:spacing w:line="259" w:lineRule="auto"/>
              <w:rPr>
                <w:lang w:val="en-US"/>
              </w:rPr>
            </w:pPr>
          </w:p>
        </w:tc>
        <w:tc>
          <w:tcPr>
            <w:tcW w:w="2875" w:type="dxa"/>
          </w:tcPr>
          <w:p w14:paraId="68BFA5F1" w14:textId="77777777" w:rsidR="00F570C9" w:rsidRPr="00061333" w:rsidRDefault="00F570C9" w:rsidP="00FA50FF">
            <w:pPr>
              <w:spacing w:line="259" w:lineRule="auto"/>
              <w:cnfStyle w:val="000000100000" w:firstRow="0" w:lastRow="0" w:firstColumn="0" w:lastColumn="0" w:oddVBand="0" w:evenVBand="0" w:oddHBand="1" w:evenHBand="0" w:firstRowFirstColumn="0" w:firstRowLastColumn="0" w:lastRowFirstColumn="0" w:lastRowLastColumn="0"/>
              <w:rPr>
                <w:lang w:val="en-US"/>
              </w:rPr>
            </w:pPr>
          </w:p>
        </w:tc>
        <w:tc>
          <w:tcPr>
            <w:tcW w:w="2841" w:type="dxa"/>
          </w:tcPr>
          <w:p w14:paraId="1B4E00AC" w14:textId="77777777" w:rsidR="00F570C9" w:rsidRPr="00061333" w:rsidRDefault="00F570C9" w:rsidP="00FA50FF">
            <w:pPr>
              <w:spacing w:line="259" w:lineRule="auto"/>
              <w:cnfStyle w:val="000000100000" w:firstRow="0" w:lastRow="0" w:firstColumn="0" w:lastColumn="0" w:oddVBand="0" w:evenVBand="0" w:oddHBand="1" w:evenHBand="0" w:firstRowFirstColumn="0" w:firstRowLastColumn="0" w:lastRowFirstColumn="0" w:lastRowLastColumn="0"/>
              <w:rPr>
                <w:lang w:val="en-US"/>
              </w:rPr>
            </w:pPr>
          </w:p>
        </w:tc>
      </w:tr>
      <w:tr w:rsidR="00F570C9" w:rsidRPr="00061333" w14:paraId="4AAAEEBA" w14:textId="77777777" w:rsidTr="00FA50FF">
        <w:tc>
          <w:tcPr>
            <w:cnfStyle w:val="001000000000" w:firstRow="0" w:lastRow="0" w:firstColumn="1" w:lastColumn="0" w:oddVBand="0" w:evenVBand="0" w:oddHBand="0" w:evenHBand="0" w:firstRowFirstColumn="0" w:firstRowLastColumn="0" w:lastRowFirstColumn="0" w:lastRowLastColumn="0"/>
            <w:tcW w:w="3236" w:type="dxa"/>
          </w:tcPr>
          <w:p w14:paraId="3403A82E" w14:textId="77777777" w:rsidR="00F570C9" w:rsidRPr="00061333" w:rsidRDefault="00F570C9" w:rsidP="00FA50FF">
            <w:pPr>
              <w:spacing w:line="259" w:lineRule="auto"/>
              <w:rPr>
                <w:lang w:val="en-US"/>
              </w:rPr>
            </w:pPr>
          </w:p>
        </w:tc>
        <w:tc>
          <w:tcPr>
            <w:tcW w:w="2875" w:type="dxa"/>
          </w:tcPr>
          <w:p w14:paraId="0B57B086" w14:textId="77777777" w:rsidR="00F570C9" w:rsidRPr="00061333" w:rsidRDefault="00F570C9" w:rsidP="00FA50FF">
            <w:pPr>
              <w:spacing w:line="259" w:lineRule="auto"/>
              <w:cnfStyle w:val="000000000000" w:firstRow="0" w:lastRow="0" w:firstColumn="0" w:lastColumn="0" w:oddVBand="0" w:evenVBand="0" w:oddHBand="0" w:evenHBand="0" w:firstRowFirstColumn="0" w:firstRowLastColumn="0" w:lastRowFirstColumn="0" w:lastRowLastColumn="0"/>
              <w:rPr>
                <w:lang w:val="en-US"/>
              </w:rPr>
            </w:pPr>
          </w:p>
        </w:tc>
        <w:tc>
          <w:tcPr>
            <w:tcW w:w="2841" w:type="dxa"/>
          </w:tcPr>
          <w:p w14:paraId="3E1BC6EB" w14:textId="77777777" w:rsidR="00F570C9" w:rsidRPr="00061333" w:rsidRDefault="00F570C9" w:rsidP="00FA50FF">
            <w:pPr>
              <w:spacing w:line="259" w:lineRule="auto"/>
              <w:cnfStyle w:val="000000000000" w:firstRow="0" w:lastRow="0" w:firstColumn="0" w:lastColumn="0" w:oddVBand="0" w:evenVBand="0" w:oddHBand="0" w:evenHBand="0" w:firstRowFirstColumn="0" w:firstRowLastColumn="0" w:lastRowFirstColumn="0" w:lastRowLastColumn="0"/>
              <w:rPr>
                <w:lang w:val="en-US"/>
              </w:rPr>
            </w:pPr>
          </w:p>
        </w:tc>
      </w:tr>
      <w:tr w:rsidR="00F570C9" w:rsidRPr="00061333" w14:paraId="42244E9B" w14:textId="77777777" w:rsidTr="00FA5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14:paraId="1A9528BE" w14:textId="77777777" w:rsidR="00F570C9" w:rsidRPr="00061333" w:rsidRDefault="00F570C9" w:rsidP="00FA50FF">
            <w:pPr>
              <w:spacing w:line="259" w:lineRule="auto"/>
              <w:rPr>
                <w:lang w:val="en-US"/>
              </w:rPr>
            </w:pPr>
          </w:p>
        </w:tc>
        <w:tc>
          <w:tcPr>
            <w:tcW w:w="2875" w:type="dxa"/>
          </w:tcPr>
          <w:p w14:paraId="6748CC53" w14:textId="77777777" w:rsidR="00F570C9" w:rsidRPr="00061333" w:rsidRDefault="00F570C9" w:rsidP="00FA50FF">
            <w:pPr>
              <w:spacing w:line="259" w:lineRule="auto"/>
              <w:cnfStyle w:val="000000100000" w:firstRow="0" w:lastRow="0" w:firstColumn="0" w:lastColumn="0" w:oddVBand="0" w:evenVBand="0" w:oddHBand="1" w:evenHBand="0" w:firstRowFirstColumn="0" w:firstRowLastColumn="0" w:lastRowFirstColumn="0" w:lastRowLastColumn="0"/>
              <w:rPr>
                <w:lang w:val="en-US"/>
              </w:rPr>
            </w:pPr>
          </w:p>
        </w:tc>
        <w:tc>
          <w:tcPr>
            <w:tcW w:w="2841" w:type="dxa"/>
          </w:tcPr>
          <w:p w14:paraId="6ED37B0B" w14:textId="77777777" w:rsidR="00F570C9" w:rsidRPr="00061333" w:rsidRDefault="00F570C9" w:rsidP="00FA50FF">
            <w:pPr>
              <w:spacing w:line="259" w:lineRule="auto"/>
              <w:cnfStyle w:val="000000100000" w:firstRow="0" w:lastRow="0" w:firstColumn="0" w:lastColumn="0" w:oddVBand="0" w:evenVBand="0" w:oddHBand="1" w:evenHBand="0" w:firstRowFirstColumn="0" w:firstRowLastColumn="0" w:lastRowFirstColumn="0" w:lastRowLastColumn="0"/>
              <w:rPr>
                <w:lang w:val="en-US"/>
              </w:rPr>
            </w:pPr>
          </w:p>
        </w:tc>
      </w:tr>
    </w:tbl>
    <w:p w14:paraId="05E862A9" w14:textId="77777777" w:rsidR="00F570C9" w:rsidRPr="00061333" w:rsidRDefault="00F570C9" w:rsidP="00F570C9">
      <w:pPr>
        <w:spacing w:line="259" w:lineRule="auto"/>
        <w:ind w:left="426"/>
        <w:rPr>
          <w:lang w:val="en-US"/>
        </w:rPr>
      </w:pPr>
    </w:p>
    <w:p w14:paraId="45421A41" w14:textId="40B6FD24" w:rsidR="00383009" w:rsidRDefault="0078198E" w:rsidP="00E07E97">
      <w:pPr>
        <w:widowControl w:val="0"/>
        <w:tabs>
          <w:tab w:val="right" w:pos="3969"/>
          <w:tab w:val="left" w:pos="5103"/>
          <w:tab w:val="right" w:pos="9072"/>
        </w:tabs>
      </w:pPr>
      <w:r>
        <w:tab/>
      </w:r>
      <w:r>
        <w:tab/>
      </w:r>
    </w:p>
    <w:sectPr w:rsidR="00383009" w:rsidSect="00EA4661">
      <w:headerReference w:type="default" r:id="rId11"/>
      <w:footerReference w:type="default" r:id="rId12"/>
      <w:pgSz w:w="11906" w:h="16838"/>
      <w:pgMar w:top="1418"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21A44" w14:textId="77777777" w:rsidR="0081233C" w:rsidRDefault="0081233C">
      <w:r>
        <w:separator/>
      </w:r>
    </w:p>
  </w:endnote>
  <w:endnote w:type="continuationSeparator" w:id="0">
    <w:p w14:paraId="45421A45" w14:textId="77777777" w:rsidR="0081233C" w:rsidRDefault="008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alinga">
    <w:altName w:val="Times New Roman"/>
    <w:panose1 w:val="00000000000000000000"/>
    <w:charset w:val="00"/>
    <w:family w:val="roman"/>
    <w:notTrueType/>
    <w:pitch w:val="default"/>
  </w:font>
  <w:font w:name="ScalaSans-Regula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2"/>
      </w:rPr>
      <w:id w:val="870418358"/>
      <w:docPartObj>
        <w:docPartGallery w:val="Page Numbers (Bottom of Page)"/>
        <w:docPartUnique/>
      </w:docPartObj>
    </w:sdtPr>
    <w:sdtEndPr/>
    <w:sdtContent>
      <w:sdt>
        <w:sdtPr>
          <w:rPr>
            <w:szCs w:val="22"/>
          </w:rPr>
          <w:id w:val="860082579"/>
          <w:docPartObj>
            <w:docPartGallery w:val="Page Numbers (Top of Page)"/>
            <w:docPartUnique/>
          </w:docPartObj>
        </w:sdtPr>
        <w:sdtEndPr/>
        <w:sdtContent>
          <w:p w14:paraId="45421A47" w14:textId="040DD445" w:rsidR="0081233C" w:rsidRPr="00E07E97" w:rsidRDefault="0081233C" w:rsidP="00E07E97">
            <w:pPr>
              <w:pStyle w:val="Bunntekst"/>
              <w:jc w:val="right"/>
              <w:rPr>
                <w:szCs w:val="22"/>
              </w:rPr>
            </w:pPr>
            <w:r w:rsidRPr="00E95E94">
              <w:rPr>
                <w:szCs w:val="22"/>
              </w:rPr>
              <w:t xml:space="preserve">Side </w:t>
            </w:r>
            <w:r w:rsidRPr="00E95E94">
              <w:rPr>
                <w:bCs/>
                <w:szCs w:val="22"/>
              </w:rPr>
              <w:fldChar w:fldCharType="begin"/>
            </w:r>
            <w:r w:rsidRPr="00E95E94">
              <w:rPr>
                <w:bCs/>
                <w:szCs w:val="22"/>
              </w:rPr>
              <w:instrText>PAGE</w:instrText>
            </w:r>
            <w:r w:rsidRPr="00E95E94">
              <w:rPr>
                <w:bCs/>
                <w:szCs w:val="22"/>
              </w:rPr>
              <w:fldChar w:fldCharType="separate"/>
            </w:r>
            <w:r w:rsidR="00F93C6C">
              <w:rPr>
                <w:bCs/>
                <w:noProof/>
                <w:szCs w:val="22"/>
              </w:rPr>
              <w:t>2</w:t>
            </w:r>
            <w:r w:rsidRPr="00E95E94">
              <w:rPr>
                <w:bCs/>
                <w:szCs w:val="22"/>
              </w:rPr>
              <w:fldChar w:fldCharType="end"/>
            </w:r>
            <w:r w:rsidRPr="00E95E94">
              <w:rPr>
                <w:szCs w:val="22"/>
              </w:rPr>
              <w:t xml:space="preserve"> av </w:t>
            </w:r>
            <w:r w:rsidRPr="00E95E94">
              <w:rPr>
                <w:bCs/>
                <w:szCs w:val="22"/>
              </w:rPr>
              <w:fldChar w:fldCharType="begin"/>
            </w:r>
            <w:r w:rsidRPr="00E95E94">
              <w:rPr>
                <w:bCs/>
                <w:szCs w:val="22"/>
              </w:rPr>
              <w:instrText>NUMPAGES</w:instrText>
            </w:r>
            <w:r w:rsidRPr="00E95E94">
              <w:rPr>
                <w:bCs/>
                <w:szCs w:val="22"/>
              </w:rPr>
              <w:fldChar w:fldCharType="separate"/>
            </w:r>
            <w:r w:rsidR="00F93C6C">
              <w:rPr>
                <w:bCs/>
                <w:noProof/>
                <w:szCs w:val="22"/>
              </w:rPr>
              <w:t>11</w:t>
            </w:r>
            <w:r w:rsidRPr="00E95E94">
              <w:rPr>
                <w:bCs/>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21A42" w14:textId="77777777" w:rsidR="0081233C" w:rsidRDefault="0081233C">
      <w:r>
        <w:separator/>
      </w:r>
    </w:p>
  </w:footnote>
  <w:footnote w:type="continuationSeparator" w:id="0">
    <w:p w14:paraId="45421A43" w14:textId="77777777" w:rsidR="0081233C" w:rsidRDefault="0081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21A46" w14:textId="77777777" w:rsidR="0081233C" w:rsidRPr="000E4775" w:rsidRDefault="0081233C" w:rsidP="000E4775">
    <w:pPr>
      <w:pStyle w:val="Topptekst"/>
      <w:ind w:left="-2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CF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142112"/>
    <w:multiLevelType w:val="hybridMultilevel"/>
    <w:tmpl w:val="717AD470"/>
    <w:lvl w:ilvl="0" w:tplc="7B82BBDC">
      <w:start w:val="1"/>
      <w:numFmt w:val="low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2" w15:restartNumberingAfterBreak="0">
    <w:nsid w:val="11954752"/>
    <w:multiLevelType w:val="hybridMultilevel"/>
    <w:tmpl w:val="B95A3A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C721F9"/>
    <w:multiLevelType w:val="hybridMultilevel"/>
    <w:tmpl w:val="EF589386"/>
    <w:lvl w:ilvl="0" w:tplc="08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B292DF6"/>
    <w:multiLevelType w:val="hybridMultilevel"/>
    <w:tmpl w:val="F00ED368"/>
    <w:lvl w:ilvl="0" w:tplc="DD1AB232">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0A2FD7"/>
    <w:multiLevelType w:val="multilevel"/>
    <w:tmpl w:val="8998171E"/>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C5F7C5B"/>
    <w:multiLevelType w:val="hybridMultilevel"/>
    <w:tmpl w:val="EF589386"/>
    <w:lvl w:ilvl="0" w:tplc="08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E7C7F44"/>
    <w:multiLevelType w:val="hybridMultilevel"/>
    <w:tmpl w:val="513614A4"/>
    <w:lvl w:ilvl="0" w:tplc="0A0012FA">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2F75AFE"/>
    <w:multiLevelType w:val="hybridMultilevel"/>
    <w:tmpl w:val="717AD470"/>
    <w:lvl w:ilvl="0" w:tplc="7B82BBDC">
      <w:start w:val="1"/>
      <w:numFmt w:val="low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9" w15:restartNumberingAfterBreak="0">
    <w:nsid w:val="34F97C42"/>
    <w:multiLevelType w:val="hybridMultilevel"/>
    <w:tmpl w:val="BF163D1A"/>
    <w:lvl w:ilvl="0" w:tplc="D624B608">
      <w:start w:val="1"/>
      <w:numFmt w:val="bullet"/>
      <w:lvlText w:val=""/>
      <w:lvlJc w:val="left"/>
      <w:pPr>
        <w:ind w:left="921" w:hanging="360"/>
      </w:pPr>
      <w:rPr>
        <w:rFonts w:ascii="Wingdings" w:hAnsi="Wingdings" w:hint="default"/>
      </w:rPr>
    </w:lvl>
    <w:lvl w:ilvl="1" w:tplc="04140003" w:tentative="1">
      <w:start w:val="1"/>
      <w:numFmt w:val="bullet"/>
      <w:lvlText w:val="o"/>
      <w:lvlJc w:val="left"/>
      <w:pPr>
        <w:ind w:left="2001" w:hanging="360"/>
      </w:pPr>
      <w:rPr>
        <w:rFonts w:ascii="Courier New" w:hAnsi="Courier New" w:cs="Courier New" w:hint="default"/>
      </w:rPr>
    </w:lvl>
    <w:lvl w:ilvl="2" w:tplc="04140005" w:tentative="1">
      <w:start w:val="1"/>
      <w:numFmt w:val="bullet"/>
      <w:lvlText w:val=""/>
      <w:lvlJc w:val="left"/>
      <w:pPr>
        <w:ind w:left="2721" w:hanging="360"/>
      </w:pPr>
      <w:rPr>
        <w:rFonts w:ascii="Wingdings" w:hAnsi="Wingdings" w:hint="default"/>
      </w:rPr>
    </w:lvl>
    <w:lvl w:ilvl="3" w:tplc="04140001" w:tentative="1">
      <w:start w:val="1"/>
      <w:numFmt w:val="bullet"/>
      <w:lvlText w:val=""/>
      <w:lvlJc w:val="left"/>
      <w:pPr>
        <w:ind w:left="3441" w:hanging="360"/>
      </w:pPr>
      <w:rPr>
        <w:rFonts w:ascii="Symbol" w:hAnsi="Symbol" w:hint="default"/>
      </w:rPr>
    </w:lvl>
    <w:lvl w:ilvl="4" w:tplc="04140003" w:tentative="1">
      <w:start w:val="1"/>
      <w:numFmt w:val="bullet"/>
      <w:lvlText w:val="o"/>
      <w:lvlJc w:val="left"/>
      <w:pPr>
        <w:ind w:left="4161" w:hanging="360"/>
      </w:pPr>
      <w:rPr>
        <w:rFonts w:ascii="Courier New" w:hAnsi="Courier New" w:cs="Courier New" w:hint="default"/>
      </w:rPr>
    </w:lvl>
    <w:lvl w:ilvl="5" w:tplc="04140005" w:tentative="1">
      <w:start w:val="1"/>
      <w:numFmt w:val="bullet"/>
      <w:lvlText w:val=""/>
      <w:lvlJc w:val="left"/>
      <w:pPr>
        <w:ind w:left="4881" w:hanging="360"/>
      </w:pPr>
      <w:rPr>
        <w:rFonts w:ascii="Wingdings" w:hAnsi="Wingdings" w:hint="default"/>
      </w:rPr>
    </w:lvl>
    <w:lvl w:ilvl="6" w:tplc="04140001" w:tentative="1">
      <w:start w:val="1"/>
      <w:numFmt w:val="bullet"/>
      <w:lvlText w:val=""/>
      <w:lvlJc w:val="left"/>
      <w:pPr>
        <w:ind w:left="5601" w:hanging="360"/>
      </w:pPr>
      <w:rPr>
        <w:rFonts w:ascii="Symbol" w:hAnsi="Symbol" w:hint="default"/>
      </w:rPr>
    </w:lvl>
    <w:lvl w:ilvl="7" w:tplc="04140003" w:tentative="1">
      <w:start w:val="1"/>
      <w:numFmt w:val="bullet"/>
      <w:lvlText w:val="o"/>
      <w:lvlJc w:val="left"/>
      <w:pPr>
        <w:ind w:left="6321" w:hanging="360"/>
      </w:pPr>
      <w:rPr>
        <w:rFonts w:ascii="Courier New" w:hAnsi="Courier New" w:cs="Courier New" w:hint="default"/>
      </w:rPr>
    </w:lvl>
    <w:lvl w:ilvl="8" w:tplc="04140005" w:tentative="1">
      <w:start w:val="1"/>
      <w:numFmt w:val="bullet"/>
      <w:lvlText w:val=""/>
      <w:lvlJc w:val="left"/>
      <w:pPr>
        <w:ind w:left="7041" w:hanging="360"/>
      </w:pPr>
      <w:rPr>
        <w:rFonts w:ascii="Wingdings" w:hAnsi="Wingdings" w:hint="default"/>
      </w:rPr>
    </w:lvl>
  </w:abstractNum>
  <w:abstractNum w:abstractNumId="10" w15:restartNumberingAfterBreak="0">
    <w:nsid w:val="357E73E5"/>
    <w:multiLevelType w:val="multilevel"/>
    <w:tmpl w:val="7D324D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407DC0"/>
    <w:multiLevelType w:val="hybridMultilevel"/>
    <w:tmpl w:val="29C23C26"/>
    <w:lvl w:ilvl="0" w:tplc="07C20FFC">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A702C3C"/>
    <w:multiLevelType w:val="hybridMultilevel"/>
    <w:tmpl w:val="6DC81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25A292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902E3E"/>
    <w:multiLevelType w:val="hybridMultilevel"/>
    <w:tmpl w:val="9DF078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9AD331D"/>
    <w:multiLevelType w:val="hybridMultilevel"/>
    <w:tmpl w:val="538A5454"/>
    <w:lvl w:ilvl="0" w:tplc="D624B608">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879" w:hanging="360"/>
      </w:pPr>
      <w:rPr>
        <w:rFonts w:ascii="Courier New" w:hAnsi="Courier New" w:cs="Courier New" w:hint="default"/>
      </w:rPr>
    </w:lvl>
    <w:lvl w:ilvl="2" w:tplc="04140005" w:tentative="1">
      <w:start w:val="1"/>
      <w:numFmt w:val="bullet"/>
      <w:lvlText w:val=""/>
      <w:lvlJc w:val="left"/>
      <w:pPr>
        <w:ind w:left="1599" w:hanging="360"/>
      </w:pPr>
      <w:rPr>
        <w:rFonts w:ascii="Wingdings" w:hAnsi="Wingdings" w:hint="default"/>
      </w:rPr>
    </w:lvl>
    <w:lvl w:ilvl="3" w:tplc="04140001" w:tentative="1">
      <w:start w:val="1"/>
      <w:numFmt w:val="bullet"/>
      <w:lvlText w:val=""/>
      <w:lvlJc w:val="left"/>
      <w:pPr>
        <w:ind w:left="2319" w:hanging="360"/>
      </w:pPr>
      <w:rPr>
        <w:rFonts w:ascii="Symbol" w:hAnsi="Symbol" w:hint="default"/>
      </w:rPr>
    </w:lvl>
    <w:lvl w:ilvl="4" w:tplc="04140003" w:tentative="1">
      <w:start w:val="1"/>
      <w:numFmt w:val="bullet"/>
      <w:lvlText w:val="o"/>
      <w:lvlJc w:val="left"/>
      <w:pPr>
        <w:ind w:left="3039" w:hanging="360"/>
      </w:pPr>
      <w:rPr>
        <w:rFonts w:ascii="Courier New" w:hAnsi="Courier New" w:cs="Courier New" w:hint="default"/>
      </w:rPr>
    </w:lvl>
    <w:lvl w:ilvl="5" w:tplc="04140005" w:tentative="1">
      <w:start w:val="1"/>
      <w:numFmt w:val="bullet"/>
      <w:lvlText w:val=""/>
      <w:lvlJc w:val="left"/>
      <w:pPr>
        <w:ind w:left="3759" w:hanging="360"/>
      </w:pPr>
      <w:rPr>
        <w:rFonts w:ascii="Wingdings" w:hAnsi="Wingdings" w:hint="default"/>
      </w:rPr>
    </w:lvl>
    <w:lvl w:ilvl="6" w:tplc="04140001" w:tentative="1">
      <w:start w:val="1"/>
      <w:numFmt w:val="bullet"/>
      <w:lvlText w:val=""/>
      <w:lvlJc w:val="left"/>
      <w:pPr>
        <w:ind w:left="4479" w:hanging="360"/>
      </w:pPr>
      <w:rPr>
        <w:rFonts w:ascii="Symbol" w:hAnsi="Symbol" w:hint="default"/>
      </w:rPr>
    </w:lvl>
    <w:lvl w:ilvl="7" w:tplc="04140003" w:tentative="1">
      <w:start w:val="1"/>
      <w:numFmt w:val="bullet"/>
      <w:lvlText w:val="o"/>
      <w:lvlJc w:val="left"/>
      <w:pPr>
        <w:ind w:left="5199" w:hanging="360"/>
      </w:pPr>
      <w:rPr>
        <w:rFonts w:ascii="Courier New" w:hAnsi="Courier New" w:cs="Courier New" w:hint="default"/>
      </w:rPr>
    </w:lvl>
    <w:lvl w:ilvl="8" w:tplc="04140005" w:tentative="1">
      <w:start w:val="1"/>
      <w:numFmt w:val="bullet"/>
      <w:lvlText w:val=""/>
      <w:lvlJc w:val="left"/>
      <w:pPr>
        <w:ind w:left="5919" w:hanging="360"/>
      </w:pPr>
      <w:rPr>
        <w:rFonts w:ascii="Wingdings" w:hAnsi="Wingdings" w:hint="default"/>
      </w:rPr>
    </w:lvl>
  </w:abstractNum>
  <w:abstractNum w:abstractNumId="16" w15:restartNumberingAfterBreak="0">
    <w:nsid w:val="4BBC3DB7"/>
    <w:multiLevelType w:val="hybridMultilevel"/>
    <w:tmpl w:val="CF300DD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D6F50BB"/>
    <w:multiLevelType w:val="multilevel"/>
    <w:tmpl w:val="7D324D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120BE5"/>
    <w:multiLevelType w:val="hybridMultilevel"/>
    <w:tmpl w:val="17CAF8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4C559F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BA1299"/>
    <w:multiLevelType w:val="hybridMultilevel"/>
    <w:tmpl w:val="6FD26C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64A1E5C"/>
    <w:multiLevelType w:val="hybridMultilevel"/>
    <w:tmpl w:val="C98487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6960C93"/>
    <w:multiLevelType w:val="hybridMultilevel"/>
    <w:tmpl w:val="717AD470"/>
    <w:lvl w:ilvl="0" w:tplc="7B82BBDC">
      <w:start w:val="1"/>
      <w:numFmt w:val="low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23" w15:restartNumberingAfterBreak="0">
    <w:nsid w:val="60C947AD"/>
    <w:multiLevelType w:val="hybridMultilevel"/>
    <w:tmpl w:val="1C380F98"/>
    <w:lvl w:ilvl="0" w:tplc="08140019">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7394483"/>
    <w:multiLevelType w:val="hybridMultilevel"/>
    <w:tmpl w:val="259057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C9D0B55"/>
    <w:multiLevelType w:val="hybridMultilevel"/>
    <w:tmpl w:val="DEB6905A"/>
    <w:lvl w:ilvl="0" w:tplc="DD1AB232">
      <w:start w:val="1"/>
      <w:numFmt w:val="bullet"/>
      <w:lvlText w:val=""/>
      <w:lvlJc w:val="left"/>
      <w:pPr>
        <w:ind w:left="360" w:hanging="360"/>
      </w:pPr>
      <w:rPr>
        <w:rFonts w:ascii="Symbol" w:hAnsi="Symbol" w:hint="default"/>
      </w:rPr>
    </w:lvl>
    <w:lvl w:ilvl="1" w:tplc="04140003">
      <w:start w:val="1"/>
      <w:numFmt w:val="bullet"/>
      <w:lvlText w:val="o"/>
      <w:lvlJc w:val="left"/>
      <w:pPr>
        <w:ind w:left="-42" w:hanging="360"/>
      </w:pPr>
      <w:rPr>
        <w:rFonts w:ascii="Courier New" w:hAnsi="Courier New" w:cs="Courier New" w:hint="default"/>
      </w:rPr>
    </w:lvl>
    <w:lvl w:ilvl="2" w:tplc="04140005" w:tentative="1">
      <w:start w:val="1"/>
      <w:numFmt w:val="bullet"/>
      <w:lvlText w:val=""/>
      <w:lvlJc w:val="left"/>
      <w:pPr>
        <w:ind w:left="678" w:hanging="360"/>
      </w:pPr>
      <w:rPr>
        <w:rFonts w:ascii="Wingdings" w:hAnsi="Wingdings" w:hint="default"/>
      </w:rPr>
    </w:lvl>
    <w:lvl w:ilvl="3" w:tplc="04140001" w:tentative="1">
      <w:start w:val="1"/>
      <w:numFmt w:val="bullet"/>
      <w:lvlText w:val=""/>
      <w:lvlJc w:val="left"/>
      <w:pPr>
        <w:ind w:left="1398" w:hanging="360"/>
      </w:pPr>
      <w:rPr>
        <w:rFonts w:ascii="Symbol" w:hAnsi="Symbol" w:hint="default"/>
      </w:rPr>
    </w:lvl>
    <w:lvl w:ilvl="4" w:tplc="04140003" w:tentative="1">
      <w:start w:val="1"/>
      <w:numFmt w:val="bullet"/>
      <w:lvlText w:val="o"/>
      <w:lvlJc w:val="left"/>
      <w:pPr>
        <w:ind w:left="2118" w:hanging="360"/>
      </w:pPr>
      <w:rPr>
        <w:rFonts w:ascii="Courier New" w:hAnsi="Courier New" w:cs="Courier New" w:hint="default"/>
      </w:rPr>
    </w:lvl>
    <w:lvl w:ilvl="5" w:tplc="04140005" w:tentative="1">
      <w:start w:val="1"/>
      <w:numFmt w:val="bullet"/>
      <w:lvlText w:val=""/>
      <w:lvlJc w:val="left"/>
      <w:pPr>
        <w:ind w:left="2838" w:hanging="360"/>
      </w:pPr>
      <w:rPr>
        <w:rFonts w:ascii="Wingdings" w:hAnsi="Wingdings" w:hint="default"/>
      </w:rPr>
    </w:lvl>
    <w:lvl w:ilvl="6" w:tplc="04140001" w:tentative="1">
      <w:start w:val="1"/>
      <w:numFmt w:val="bullet"/>
      <w:lvlText w:val=""/>
      <w:lvlJc w:val="left"/>
      <w:pPr>
        <w:ind w:left="3558" w:hanging="360"/>
      </w:pPr>
      <w:rPr>
        <w:rFonts w:ascii="Symbol" w:hAnsi="Symbol" w:hint="default"/>
      </w:rPr>
    </w:lvl>
    <w:lvl w:ilvl="7" w:tplc="04140003" w:tentative="1">
      <w:start w:val="1"/>
      <w:numFmt w:val="bullet"/>
      <w:lvlText w:val="o"/>
      <w:lvlJc w:val="left"/>
      <w:pPr>
        <w:ind w:left="4278" w:hanging="360"/>
      </w:pPr>
      <w:rPr>
        <w:rFonts w:ascii="Courier New" w:hAnsi="Courier New" w:cs="Courier New" w:hint="default"/>
      </w:rPr>
    </w:lvl>
    <w:lvl w:ilvl="8" w:tplc="04140005" w:tentative="1">
      <w:start w:val="1"/>
      <w:numFmt w:val="bullet"/>
      <w:lvlText w:val=""/>
      <w:lvlJc w:val="left"/>
      <w:pPr>
        <w:ind w:left="4998" w:hanging="360"/>
      </w:pPr>
      <w:rPr>
        <w:rFonts w:ascii="Wingdings" w:hAnsi="Wingdings" w:hint="default"/>
      </w:rPr>
    </w:lvl>
  </w:abstractNum>
  <w:abstractNum w:abstractNumId="26" w15:restartNumberingAfterBreak="0">
    <w:nsid w:val="6CDA456F"/>
    <w:multiLevelType w:val="hybridMultilevel"/>
    <w:tmpl w:val="DE82CB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D0F3368"/>
    <w:multiLevelType w:val="hybridMultilevel"/>
    <w:tmpl w:val="15DA8E5C"/>
    <w:lvl w:ilvl="0" w:tplc="259E6F44">
      <w:start w:val="1"/>
      <w:numFmt w:val="decimal"/>
      <w:lvlText w:val="%1."/>
      <w:lvlJc w:val="left"/>
      <w:pPr>
        <w:ind w:left="924" w:hanging="56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E4E73F8"/>
    <w:multiLevelType w:val="multilevel"/>
    <w:tmpl w:val="7D324D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FA4A33"/>
    <w:multiLevelType w:val="hybridMultilevel"/>
    <w:tmpl w:val="7A020CB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7B5237B"/>
    <w:multiLevelType w:val="hybridMultilevel"/>
    <w:tmpl w:val="97762DA8"/>
    <w:lvl w:ilvl="0" w:tplc="D624B608">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790631D3"/>
    <w:multiLevelType w:val="multilevel"/>
    <w:tmpl w:val="7D324D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0"/>
  </w:num>
  <w:num w:numId="3">
    <w:abstractNumId w:val="2"/>
  </w:num>
  <w:num w:numId="4">
    <w:abstractNumId w:val="29"/>
  </w:num>
  <w:num w:numId="5">
    <w:abstractNumId w:val="24"/>
  </w:num>
  <w:num w:numId="6">
    <w:abstractNumId w:val="12"/>
  </w:num>
  <w:num w:numId="7">
    <w:abstractNumId w:val="16"/>
  </w:num>
  <w:num w:numId="8">
    <w:abstractNumId w:val="23"/>
  </w:num>
  <w:num w:numId="9">
    <w:abstractNumId w:val="3"/>
  </w:num>
  <w:num w:numId="10">
    <w:abstractNumId w:val="6"/>
  </w:num>
  <w:num w:numId="11">
    <w:abstractNumId w:val="25"/>
  </w:num>
  <w:num w:numId="12">
    <w:abstractNumId w:val="4"/>
  </w:num>
  <w:num w:numId="13">
    <w:abstractNumId w:val="7"/>
  </w:num>
  <w:num w:numId="14">
    <w:abstractNumId w:val="11"/>
  </w:num>
  <w:num w:numId="15">
    <w:abstractNumId w:val="9"/>
  </w:num>
  <w:num w:numId="16">
    <w:abstractNumId w:val="15"/>
  </w:num>
  <w:num w:numId="17">
    <w:abstractNumId w:val="30"/>
  </w:num>
  <w:num w:numId="18">
    <w:abstractNumId w:val="21"/>
  </w:num>
  <w:num w:numId="19">
    <w:abstractNumId w:val="22"/>
  </w:num>
  <w:num w:numId="20">
    <w:abstractNumId w:val="1"/>
  </w:num>
  <w:num w:numId="21">
    <w:abstractNumId w:val="8"/>
  </w:num>
  <w:num w:numId="22">
    <w:abstractNumId w:val="26"/>
  </w:num>
  <w:num w:numId="23">
    <w:abstractNumId w:val="5"/>
  </w:num>
  <w:num w:numId="24">
    <w:abstractNumId w:val="14"/>
  </w:num>
  <w:num w:numId="25">
    <w:abstractNumId w:val="13"/>
  </w:num>
  <w:num w:numId="26">
    <w:abstractNumId w:val="19"/>
  </w:num>
  <w:num w:numId="27">
    <w:abstractNumId w:val="0"/>
  </w:num>
  <w:num w:numId="28">
    <w:abstractNumId w:val="27"/>
  </w:num>
  <w:num w:numId="29">
    <w:abstractNumId w:val="31"/>
  </w:num>
  <w:num w:numId="30">
    <w:abstractNumId w:val="31"/>
  </w:num>
  <w:num w:numId="31">
    <w:abstractNumId w:val="28"/>
  </w:num>
  <w:num w:numId="32">
    <w:abstractNumId w:val="1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4B"/>
    <w:rsid w:val="000048AD"/>
    <w:rsid w:val="00005E9C"/>
    <w:rsid w:val="000109ED"/>
    <w:rsid w:val="00015A74"/>
    <w:rsid w:val="00016A63"/>
    <w:rsid w:val="00021A6D"/>
    <w:rsid w:val="00025291"/>
    <w:rsid w:val="000271BB"/>
    <w:rsid w:val="00032D87"/>
    <w:rsid w:val="00035352"/>
    <w:rsid w:val="000357AC"/>
    <w:rsid w:val="0004383C"/>
    <w:rsid w:val="000523C2"/>
    <w:rsid w:val="00052D98"/>
    <w:rsid w:val="00054660"/>
    <w:rsid w:val="000705DC"/>
    <w:rsid w:val="000857D1"/>
    <w:rsid w:val="000858A7"/>
    <w:rsid w:val="0009284E"/>
    <w:rsid w:val="00092ACF"/>
    <w:rsid w:val="00093C69"/>
    <w:rsid w:val="000A0A6C"/>
    <w:rsid w:val="000A23D6"/>
    <w:rsid w:val="000A6B8D"/>
    <w:rsid w:val="000C2B45"/>
    <w:rsid w:val="000D5CD7"/>
    <w:rsid w:val="000E1ED1"/>
    <w:rsid w:val="000E4775"/>
    <w:rsid w:val="000F1934"/>
    <w:rsid w:val="000F7C85"/>
    <w:rsid w:val="00102896"/>
    <w:rsid w:val="00104B6B"/>
    <w:rsid w:val="00107686"/>
    <w:rsid w:val="00111C54"/>
    <w:rsid w:val="001140B4"/>
    <w:rsid w:val="00115365"/>
    <w:rsid w:val="001243FC"/>
    <w:rsid w:val="0012626D"/>
    <w:rsid w:val="00127918"/>
    <w:rsid w:val="001303B7"/>
    <w:rsid w:val="00142CCE"/>
    <w:rsid w:val="00143A8C"/>
    <w:rsid w:val="00147402"/>
    <w:rsid w:val="001530E1"/>
    <w:rsid w:val="00153204"/>
    <w:rsid w:val="00154EB4"/>
    <w:rsid w:val="00161C0E"/>
    <w:rsid w:val="00162346"/>
    <w:rsid w:val="0016475A"/>
    <w:rsid w:val="00164C65"/>
    <w:rsid w:val="00166EBB"/>
    <w:rsid w:val="00176EE2"/>
    <w:rsid w:val="0017755D"/>
    <w:rsid w:val="00184543"/>
    <w:rsid w:val="00187B76"/>
    <w:rsid w:val="00190029"/>
    <w:rsid w:val="001947CA"/>
    <w:rsid w:val="00196A3D"/>
    <w:rsid w:val="001972A8"/>
    <w:rsid w:val="001A6833"/>
    <w:rsid w:val="001C0339"/>
    <w:rsid w:val="001E1353"/>
    <w:rsid w:val="001E64EE"/>
    <w:rsid w:val="001E6FF8"/>
    <w:rsid w:val="001F6673"/>
    <w:rsid w:val="001F74E1"/>
    <w:rsid w:val="00203722"/>
    <w:rsid w:val="002050AA"/>
    <w:rsid w:val="002112C3"/>
    <w:rsid w:val="00211D9F"/>
    <w:rsid w:val="00214D49"/>
    <w:rsid w:val="002166A2"/>
    <w:rsid w:val="002248FB"/>
    <w:rsid w:val="00230AC2"/>
    <w:rsid w:val="00234BD5"/>
    <w:rsid w:val="00237DFF"/>
    <w:rsid w:val="0024437A"/>
    <w:rsid w:val="002524D7"/>
    <w:rsid w:val="00254E30"/>
    <w:rsid w:val="00262A7E"/>
    <w:rsid w:val="002661F4"/>
    <w:rsid w:val="002674A3"/>
    <w:rsid w:val="0028579B"/>
    <w:rsid w:val="002913F6"/>
    <w:rsid w:val="002A5E4E"/>
    <w:rsid w:val="002A73D6"/>
    <w:rsid w:val="002B150C"/>
    <w:rsid w:val="002B2A2B"/>
    <w:rsid w:val="002B4301"/>
    <w:rsid w:val="002E43D6"/>
    <w:rsid w:val="002F0CDD"/>
    <w:rsid w:val="002F2637"/>
    <w:rsid w:val="00304EF2"/>
    <w:rsid w:val="00306590"/>
    <w:rsid w:val="00306F6D"/>
    <w:rsid w:val="00310CBB"/>
    <w:rsid w:val="00313A97"/>
    <w:rsid w:val="00320AA8"/>
    <w:rsid w:val="003250EA"/>
    <w:rsid w:val="00325947"/>
    <w:rsid w:val="00333294"/>
    <w:rsid w:val="00334EB1"/>
    <w:rsid w:val="003352BC"/>
    <w:rsid w:val="0033687D"/>
    <w:rsid w:val="003417D5"/>
    <w:rsid w:val="00345B10"/>
    <w:rsid w:val="00345E5B"/>
    <w:rsid w:val="00347CE2"/>
    <w:rsid w:val="00352269"/>
    <w:rsid w:val="00356346"/>
    <w:rsid w:val="00357C71"/>
    <w:rsid w:val="00363094"/>
    <w:rsid w:val="0037059E"/>
    <w:rsid w:val="00375A61"/>
    <w:rsid w:val="00375E43"/>
    <w:rsid w:val="00383009"/>
    <w:rsid w:val="003A5DB5"/>
    <w:rsid w:val="003B6862"/>
    <w:rsid w:val="003C38D4"/>
    <w:rsid w:val="003C5AD0"/>
    <w:rsid w:val="003D747C"/>
    <w:rsid w:val="003E10DC"/>
    <w:rsid w:val="003F7474"/>
    <w:rsid w:val="00400432"/>
    <w:rsid w:val="00400D2B"/>
    <w:rsid w:val="0044315B"/>
    <w:rsid w:val="0045190D"/>
    <w:rsid w:val="00456A4E"/>
    <w:rsid w:val="004571DA"/>
    <w:rsid w:val="00464224"/>
    <w:rsid w:val="00464DC3"/>
    <w:rsid w:val="00465945"/>
    <w:rsid w:val="0047071C"/>
    <w:rsid w:val="0048118B"/>
    <w:rsid w:val="004826B8"/>
    <w:rsid w:val="00491BC9"/>
    <w:rsid w:val="00491CA2"/>
    <w:rsid w:val="004A0241"/>
    <w:rsid w:val="004A11E3"/>
    <w:rsid w:val="004A18BC"/>
    <w:rsid w:val="004A3E9D"/>
    <w:rsid w:val="004A4752"/>
    <w:rsid w:val="004A7D28"/>
    <w:rsid w:val="004B0085"/>
    <w:rsid w:val="004B1DF8"/>
    <w:rsid w:val="004B57F1"/>
    <w:rsid w:val="004B7F18"/>
    <w:rsid w:val="004C3C48"/>
    <w:rsid w:val="004C6D03"/>
    <w:rsid w:val="004D2BF1"/>
    <w:rsid w:val="004D306D"/>
    <w:rsid w:val="004E2B14"/>
    <w:rsid w:val="004E3DB9"/>
    <w:rsid w:val="004E5DAE"/>
    <w:rsid w:val="004F07FF"/>
    <w:rsid w:val="004F2A1B"/>
    <w:rsid w:val="004F6ECD"/>
    <w:rsid w:val="005010B1"/>
    <w:rsid w:val="00501AB9"/>
    <w:rsid w:val="00505749"/>
    <w:rsid w:val="005123E5"/>
    <w:rsid w:val="0051443D"/>
    <w:rsid w:val="00515867"/>
    <w:rsid w:val="00516F40"/>
    <w:rsid w:val="00517FA5"/>
    <w:rsid w:val="005342C4"/>
    <w:rsid w:val="005400BE"/>
    <w:rsid w:val="005504CD"/>
    <w:rsid w:val="00563870"/>
    <w:rsid w:val="00563FA0"/>
    <w:rsid w:val="005643CE"/>
    <w:rsid w:val="00566FC8"/>
    <w:rsid w:val="0056709B"/>
    <w:rsid w:val="00573ABF"/>
    <w:rsid w:val="005775E1"/>
    <w:rsid w:val="0058077B"/>
    <w:rsid w:val="00580ACF"/>
    <w:rsid w:val="0059124A"/>
    <w:rsid w:val="005930F4"/>
    <w:rsid w:val="00594D1E"/>
    <w:rsid w:val="005A00A1"/>
    <w:rsid w:val="005A3650"/>
    <w:rsid w:val="005A4A34"/>
    <w:rsid w:val="005B28E4"/>
    <w:rsid w:val="005B464A"/>
    <w:rsid w:val="005C40DC"/>
    <w:rsid w:val="005D0867"/>
    <w:rsid w:val="005D1CA5"/>
    <w:rsid w:val="005D40A1"/>
    <w:rsid w:val="005E0071"/>
    <w:rsid w:val="005E20A1"/>
    <w:rsid w:val="005F40AE"/>
    <w:rsid w:val="005F4B6D"/>
    <w:rsid w:val="005F5047"/>
    <w:rsid w:val="005F5200"/>
    <w:rsid w:val="00603543"/>
    <w:rsid w:val="006060FB"/>
    <w:rsid w:val="006171FD"/>
    <w:rsid w:val="00624932"/>
    <w:rsid w:val="00630EFA"/>
    <w:rsid w:val="006465BE"/>
    <w:rsid w:val="00647072"/>
    <w:rsid w:val="00650453"/>
    <w:rsid w:val="00652778"/>
    <w:rsid w:val="00652AD9"/>
    <w:rsid w:val="006632CA"/>
    <w:rsid w:val="00691A36"/>
    <w:rsid w:val="00692DCF"/>
    <w:rsid w:val="00696DFA"/>
    <w:rsid w:val="006A108D"/>
    <w:rsid w:val="006A1C52"/>
    <w:rsid w:val="006A2B81"/>
    <w:rsid w:val="006A32A9"/>
    <w:rsid w:val="006A3457"/>
    <w:rsid w:val="006A3CCC"/>
    <w:rsid w:val="006A5044"/>
    <w:rsid w:val="006A6BAA"/>
    <w:rsid w:val="006B012B"/>
    <w:rsid w:val="006B076C"/>
    <w:rsid w:val="006B2BC0"/>
    <w:rsid w:val="006B799C"/>
    <w:rsid w:val="006C3C1E"/>
    <w:rsid w:val="006D0F6C"/>
    <w:rsid w:val="006D0F8B"/>
    <w:rsid w:val="006D2CF6"/>
    <w:rsid w:val="006D4A9B"/>
    <w:rsid w:val="006D7163"/>
    <w:rsid w:val="006F5000"/>
    <w:rsid w:val="00700602"/>
    <w:rsid w:val="007024DF"/>
    <w:rsid w:val="00702F36"/>
    <w:rsid w:val="00712C6B"/>
    <w:rsid w:val="00716A01"/>
    <w:rsid w:val="00723685"/>
    <w:rsid w:val="00735B18"/>
    <w:rsid w:val="00742D3E"/>
    <w:rsid w:val="00742F6E"/>
    <w:rsid w:val="00762619"/>
    <w:rsid w:val="00775654"/>
    <w:rsid w:val="0078198E"/>
    <w:rsid w:val="007917FE"/>
    <w:rsid w:val="00793B24"/>
    <w:rsid w:val="007A61E1"/>
    <w:rsid w:val="007B2898"/>
    <w:rsid w:val="007B693F"/>
    <w:rsid w:val="007C012D"/>
    <w:rsid w:val="007D54DD"/>
    <w:rsid w:val="007D7093"/>
    <w:rsid w:val="007D7F49"/>
    <w:rsid w:val="007E094E"/>
    <w:rsid w:val="007E1A1B"/>
    <w:rsid w:val="007E4628"/>
    <w:rsid w:val="007F0365"/>
    <w:rsid w:val="007F534F"/>
    <w:rsid w:val="007F7E21"/>
    <w:rsid w:val="00803D5F"/>
    <w:rsid w:val="00804038"/>
    <w:rsid w:val="008054F4"/>
    <w:rsid w:val="00810AD5"/>
    <w:rsid w:val="0081233C"/>
    <w:rsid w:val="00813152"/>
    <w:rsid w:val="0082125A"/>
    <w:rsid w:val="00822EA1"/>
    <w:rsid w:val="00825062"/>
    <w:rsid w:val="00836954"/>
    <w:rsid w:val="00837A8C"/>
    <w:rsid w:val="00837D1E"/>
    <w:rsid w:val="00840482"/>
    <w:rsid w:val="00844392"/>
    <w:rsid w:val="008446DE"/>
    <w:rsid w:val="00846FAC"/>
    <w:rsid w:val="008523F2"/>
    <w:rsid w:val="008628BA"/>
    <w:rsid w:val="0086482D"/>
    <w:rsid w:val="00866D57"/>
    <w:rsid w:val="00874EEA"/>
    <w:rsid w:val="00896729"/>
    <w:rsid w:val="00896EC4"/>
    <w:rsid w:val="008A0BE9"/>
    <w:rsid w:val="008A46A8"/>
    <w:rsid w:val="008B5268"/>
    <w:rsid w:val="008C173C"/>
    <w:rsid w:val="008C50AC"/>
    <w:rsid w:val="008D577B"/>
    <w:rsid w:val="008E572E"/>
    <w:rsid w:val="008E647E"/>
    <w:rsid w:val="009035CC"/>
    <w:rsid w:val="00913347"/>
    <w:rsid w:val="009138D3"/>
    <w:rsid w:val="00923E2E"/>
    <w:rsid w:val="00925640"/>
    <w:rsid w:val="00926388"/>
    <w:rsid w:val="009269AA"/>
    <w:rsid w:val="00930C05"/>
    <w:rsid w:val="00930D65"/>
    <w:rsid w:val="00943705"/>
    <w:rsid w:val="00943C90"/>
    <w:rsid w:val="00951BB1"/>
    <w:rsid w:val="009521E0"/>
    <w:rsid w:val="00961F8C"/>
    <w:rsid w:val="009753A5"/>
    <w:rsid w:val="009824D5"/>
    <w:rsid w:val="00983E1E"/>
    <w:rsid w:val="00991854"/>
    <w:rsid w:val="00995147"/>
    <w:rsid w:val="009A6BE6"/>
    <w:rsid w:val="009B0752"/>
    <w:rsid w:val="009B1F6D"/>
    <w:rsid w:val="009B4242"/>
    <w:rsid w:val="009B46A1"/>
    <w:rsid w:val="009C402C"/>
    <w:rsid w:val="009C4E67"/>
    <w:rsid w:val="009C7A24"/>
    <w:rsid w:val="009D0791"/>
    <w:rsid w:val="009D2308"/>
    <w:rsid w:val="009D29E3"/>
    <w:rsid w:val="009D5412"/>
    <w:rsid w:val="009E1902"/>
    <w:rsid w:val="009E3D39"/>
    <w:rsid w:val="009F12B9"/>
    <w:rsid w:val="009F5D92"/>
    <w:rsid w:val="00A06575"/>
    <w:rsid w:val="00A14B2F"/>
    <w:rsid w:val="00A17E28"/>
    <w:rsid w:val="00A22295"/>
    <w:rsid w:val="00A2519E"/>
    <w:rsid w:val="00A27672"/>
    <w:rsid w:val="00A34B5E"/>
    <w:rsid w:val="00A35BEC"/>
    <w:rsid w:val="00A40AB1"/>
    <w:rsid w:val="00A45250"/>
    <w:rsid w:val="00A453E9"/>
    <w:rsid w:val="00A45B9C"/>
    <w:rsid w:val="00A47F1E"/>
    <w:rsid w:val="00A54863"/>
    <w:rsid w:val="00A601C6"/>
    <w:rsid w:val="00A83BEC"/>
    <w:rsid w:val="00A85FCA"/>
    <w:rsid w:val="00A87183"/>
    <w:rsid w:val="00A96260"/>
    <w:rsid w:val="00AA12A8"/>
    <w:rsid w:val="00AB1EF3"/>
    <w:rsid w:val="00AB3378"/>
    <w:rsid w:val="00AB47A8"/>
    <w:rsid w:val="00AC0249"/>
    <w:rsid w:val="00AD2FC9"/>
    <w:rsid w:val="00AD4E83"/>
    <w:rsid w:val="00AE4F68"/>
    <w:rsid w:val="00AF0B07"/>
    <w:rsid w:val="00AF4A11"/>
    <w:rsid w:val="00AF68AC"/>
    <w:rsid w:val="00B003E6"/>
    <w:rsid w:val="00B03F3D"/>
    <w:rsid w:val="00B10C84"/>
    <w:rsid w:val="00B201C4"/>
    <w:rsid w:val="00B20CA0"/>
    <w:rsid w:val="00B224A0"/>
    <w:rsid w:val="00B278D8"/>
    <w:rsid w:val="00B335AC"/>
    <w:rsid w:val="00B33F70"/>
    <w:rsid w:val="00B343A1"/>
    <w:rsid w:val="00B34AC4"/>
    <w:rsid w:val="00B35A4B"/>
    <w:rsid w:val="00B40F67"/>
    <w:rsid w:val="00B41525"/>
    <w:rsid w:val="00B47F8E"/>
    <w:rsid w:val="00B544A4"/>
    <w:rsid w:val="00B61DAA"/>
    <w:rsid w:val="00B7555F"/>
    <w:rsid w:val="00B8058D"/>
    <w:rsid w:val="00B83C8A"/>
    <w:rsid w:val="00B84FC0"/>
    <w:rsid w:val="00B94B97"/>
    <w:rsid w:val="00B96360"/>
    <w:rsid w:val="00B97C87"/>
    <w:rsid w:val="00BA25D6"/>
    <w:rsid w:val="00BA41BC"/>
    <w:rsid w:val="00BB073C"/>
    <w:rsid w:val="00BB0F14"/>
    <w:rsid w:val="00BB21DD"/>
    <w:rsid w:val="00BB5D6D"/>
    <w:rsid w:val="00BC07A3"/>
    <w:rsid w:val="00BC2200"/>
    <w:rsid w:val="00BC6533"/>
    <w:rsid w:val="00BC7E99"/>
    <w:rsid w:val="00BD2910"/>
    <w:rsid w:val="00BD3478"/>
    <w:rsid w:val="00BD41EA"/>
    <w:rsid w:val="00BD7ABE"/>
    <w:rsid w:val="00BE0CB3"/>
    <w:rsid w:val="00BE3D13"/>
    <w:rsid w:val="00BF3E69"/>
    <w:rsid w:val="00BF5F0A"/>
    <w:rsid w:val="00BF62F6"/>
    <w:rsid w:val="00BF7A91"/>
    <w:rsid w:val="00C03772"/>
    <w:rsid w:val="00C06BE1"/>
    <w:rsid w:val="00C1505A"/>
    <w:rsid w:val="00C17EDF"/>
    <w:rsid w:val="00C21EFD"/>
    <w:rsid w:val="00C25C8A"/>
    <w:rsid w:val="00C35514"/>
    <w:rsid w:val="00C36AA8"/>
    <w:rsid w:val="00C40B20"/>
    <w:rsid w:val="00C42BF3"/>
    <w:rsid w:val="00C448E6"/>
    <w:rsid w:val="00C53B72"/>
    <w:rsid w:val="00C72CF4"/>
    <w:rsid w:val="00C75A8E"/>
    <w:rsid w:val="00C87C3B"/>
    <w:rsid w:val="00C87EA6"/>
    <w:rsid w:val="00C91DA7"/>
    <w:rsid w:val="00C96922"/>
    <w:rsid w:val="00C96E86"/>
    <w:rsid w:val="00CA0E4D"/>
    <w:rsid w:val="00CB0A1F"/>
    <w:rsid w:val="00CB4DE5"/>
    <w:rsid w:val="00CB73DC"/>
    <w:rsid w:val="00CC0028"/>
    <w:rsid w:val="00CC6377"/>
    <w:rsid w:val="00CC7893"/>
    <w:rsid w:val="00CD01D6"/>
    <w:rsid w:val="00CD2213"/>
    <w:rsid w:val="00CD569B"/>
    <w:rsid w:val="00CD5796"/>
    <w:rsid w:val="00CD5D69"/>
    <w:rsid w:val="00CE3EFF"/>
    <w:rsid w:val="00CE6884"/>
    <w:rsid w:val="00CF24DC"/>
    <w:rsid w:val="00CF4AEA"/>
    <w:rsid w:val="00D06F7F"/>
    <w:rsid w:val="00D1063B"/>
    <w:rsid w:val="00D129F5"/>
    <w:rsid w:val="00D12CC4"/>
    <w:rsid w:val="00D12DBA"/>
    <w:rsid w:val="00D12EFF"/>
    <w:rsid w:val="00D15C7A"/>
    <w:rsid w:val="00D20554"/>
    <w:rsid w:val="00D22EA3"/>
    <w:rsid w:val="00D319F4"/>
    <w:rsid w:val="00D350E5"/>
    <w:rsid w:val="00D3680A"/>
    <w:rsid w:val="00D41416"/>
    <w:rsid w:val="00D41C4B"/>
    <w:rsid w:val="00D47D2E"/>
    <w:rsid w:val="00D5084E"/>
    <w:rsid w:val="00D53B84"/>
    <w:rsid w:val="00D6036C"/>
    <w:rsid w:val="00D64E60"/>
    <w:rsid w:val="00D65E11"/>
    <w:rsid w:val="00D70BFD"/>
    <w:rsid w:val="00D77E83"/>
    <w:rsid w:val="00D940BC"/>
    <w:rsid w:val="00DA0282"/>
    <w:rsid w:val="00DA057A"/>
    <w:rsid w:val="00DA2203"/>
    <w:rsid w:val="00DA4999"/>
    <w:rsid w:val="00DA52C6"/>
    <w:rsid w:val="00DA6039"/>
    <w:rsid w:val="00DB25CD"/>
    <w:rsid w:val="00DB6DEB"/>
    <w:rsid w:val="00DD2CEE"/>
    <w:rsid w:val="00DD5B6B"/>
    <w:rsid w:val="00DE1AE8"/>
    <w:rsid w:val="00DE1B73"/>
    <w:rsid w:val="00DE5A4B"/>
    <w:rsid w:val="00DE5B91"/>
    <w:rsid w:val="00DF1872"/>
    <w:rsid w:val="00E07E97"/>
    <w:rsid w:val="00E122C9"/>
    <w:rsid w:val="00E160EA"/>
    <w:rsid w:val="00E252C3"/>
    <w:rsid w:val="00E345FC"/>
    <w:rsid w:val="00E35150"/>
    <w:rsid w:val="00E51BCB"/>
    <w:rsid w:val="00E60D47"/>
    <w:rsid w:val="00E80C0B"/>
    <w:rsid w:val="00E927CE"/>
    <w:rsid w:val="00E92C38"/>
    <w:rsid w:val="00E95532"/>
    <w:rsid w:val="00E9566E"/>
    <w:rsid w:val="00E95E94"/>
    <w:rsid w:val="00E9734C"/>
    <w:rsid w:val="00EA4661"/>
    <w:rsid w:val="00EA4B99"/>
    <w:rsid w:val="00EB18CE"/>
    <w:rsid w:val="00EB55E5"/>
    <w:rsid w:val="00EB63EE"/>
    <w:rsid w:val="00EC033E"/>
    <w:rsid w:val="00EC5912"/>
    <w:rsid w:val="00ED1332"/>
    <w:rsid w:val="00ED3198"/>
    <w:rsid w:val="00ED4D7D"/>
    <w:rsid w:val="00ED5A44"/>
    <w:rsid w:val="00ED5C60"/>
    <w:rsid w:val="00ED6D64"/>
    <w:rsid w:val="00EE1640"/>
    <w:rsid w:val="00EE5677"/>
    <w:rsid w:val="00F00151"/>
    <w:rsid w:val="00F00F40"/>
    <w:rsid w:val="00F04C37"/>
    <w:rsid w:val="00F054B2"/>
    <w:rsid w:val="00F05C16"/>
    <w:rsid w:val="00F10A07"/>
    <w:rsid w:val="00F1394D"/>
    <w:rsid w:val="00F207B8"/>
    <w:rsid w:val="00F22024"/>
    <w:rsid w:val="00F22EB8"/>
    <w:rsid w:val="00F27C71"/>
    <w:rsid w:val="00F3054F"/>
    <w:rsid w:val="00F31FC5"/>
    <w:rsid w:val="00F33674"/>
    <w:rsid w:val="00F35D68"/>
    <w:rsid w:val="00F438FF"/>
    <w:rsid w:val="00F44E15"/>
    <w:rsid w:val="00F570C9"/>
    <w:rsid w:val="00F57C8D"/>
    <w:rsid w:val="00F6405B"/>
    <w:rsid w:val="00F64ED2"/>
    <w:rsid w:val="00F6664E"/>
    <w:rsid w:val="00F72AEF"/>
    <w:rsid w:val="00F74B50"/>
    <w:rsid w:val="00F865A7"/>
    <w:rsid w:val="00F93C6C"/>
    <w:rsid w:val="00FA21FB"/>
    <w:rsid w:val="00FA2666"/>
    <w:rsid w:val="00FA50FF"/>
    <w:rsid w:val="00FA51F9"/>
    <w:rsid w:val="00FA5ABF"/>
    <w:rsid w:val="00FA6BB2"/>
    <w:rsid w:val="00FB1BD3"/>
    <w:rsid w:val="00FB1D18"/>
    <w:rsid w:val="00FB5B3E"/>
    <w:rsid w:val="00FC3608"/>
    <w:rsid w:val="00FD4A69"/>
    <w:rsid w:val="00FD4E9E"/>
    <w:rsid w:val="00FF036F"/>
    <w:rsid w:val="00FF48BE"/>
    <w:rsid w:val="00FF63C7"/>
  </w:rsids>
  <m:mathPr>
    <m:mathFont m:val="Cambria Math"/>
    <m:brkBin m:val="before"/>
    <m:brkBinSub m:val="--"/>
    <m:smallFrac/>
    <m:dispDef/>
    <m:lMargin m:val="0"/>
    <m:rMargin m:val="0"/>
    <m:defJc m:val="centerGroup"/>
    <m:wrapIndent m:val="1440"/>
    <m:intLim m:val="subSup"/>
    <m:naryLim m:val="undOvr"/>
  </m:mathPr>
  <w:themeFontLang w:val="nb-NO"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4542199C"/>
  <w15:docId w15:val="{3619F2A8-7A8D-4A4C-B24A-CE8B947F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661"/>
    <w:pPr>
      <w:spacing w:before="120"/>
    </w:pPr>
    <w:rPr>
      <w:rFonts w:ascii="Calibri" w:hAnsi="Calibri"/>
      <w:lang w:eastAsia="en-US"/>
    </w:rPr>
  </w:style>
  <w:style w:type="paragraph" w:styleId="Overskrift1">
    <w:name w:val="heading 1"/>
    <w:basedOn w:val="Normal"/>
    <w:next w:val="Normal"/>
    <w:link w:val="Overskrift1Tegn"/>
    <w:autoRedefine/>
    <w:uiPriority w:val="9"/>
    <w:qFormat/>
    <w:rsid w:val="00FB1D18"/>
    <w:pPr>
      <w:keepNext/>
      <w:spacing w:before="240" w:after="60"/>
      <w:ind w:left="360" w:hanging="360"/>
      <w:outlineLvl w:val="0"/>
    </w:pPr>
    <w:rPr>
      <w:bCs/>
      <w:kern w:val="32"/>
      <w:sz w:val="32"/>
      <w:szCs w:val="32"/>
    </w:rPr>
  </w:style>
  <w:style w:type="paragraph" w:styleId="Overskrift2">
    <w:name w:val="heading 2"/>
    <w:basedOn w:val="Normal"/>
    <w:next w:val="Normal"/>
    <w:link w:val="Overskrift2Tegn"/>
    <w:semiHidden/>
    <w:unhideWhenUsed/>
    <w:qFormat/>
    <w:rsid w:val="00C21E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Kunsttittel">
    <w:name w:val="Kunsttittel"/>
    <w:basedOn w:val="Normal"/>
    <w:autoRedefine/>
    <w:rsid w:val="00306F6D"/>
    <w:pPr>
      <w:ind w:left="-360"/>
    </w:pPr>
    <w:rPr>
      <w:rFonts w:ascii="ScalaSans-Regular" w:hAnsi="ScalaSans-Regular"/>
      <w:b/>
      <w:sz w:val="28"/>
      <w:lang w:eastAsia="nn-NO"/>
    </w:rPr>
  </w:style>
  <w:style w:type="paragraph" w:styleId="Topptekst">
    <w:name w:val="header"/>
    <w:basedOn w:val="Normal"/>
    <w:rsid w:val="007E1A1B"/>
    <w:pPr>
      <w:tabs>
        <w:tab w:val="center" w:pos="4536"/>
        <w:tab w:val="right" w:pos="9072"/>
      </w:tabs>
    </w:pPr>
  </w:style>
  <w:style w:type="paragraph" w:styleId="Bunntekst">
    <w:name w:val="footer"/>
    <w:basedOn w:val="Normal"/>
    <w:link w:val="BunntekstTegn"/>
    <w:uiPriority w:val="99"/>
    <w:rsid w:val="007E1A1B"/>
    <w:pPr>
      <w:tabs>
        <w:tab w:val="center" w:pos="4536"/>
        <w:tab w:val="right" w:pos="9072"/>
      </w:tabs>
    </w:pPr>
  </w:style>
  <w:style w:type="character" w:styleId="Hyperkobling">
    <w:name w:val="Hyperlink"/>
    <w:rsid w:val="007E1A1B"/>
    <w:rPr>
      <w:strike w:val="0"/>
      <w:dstrike w:val="0"/>
      <w:color w:val="00529B"/>
      <w:u w:val="none"/>
      <w:effect w:val="none"/>
    </w:rPr>
  </w:style>
  <w:style w:type="character" w:customStyle="1" w:styleId="BunntekstTegn">
    <w:name w:val="Bunntekst Tegn"/>
    <w:link w:val="Bunntekst"/>
    <w:uiPriority w:val="99"/>
    <w:rsid w:val="00BF7A91"/>
    <w:rPr>
      <w:sz w:val="24"/>
      <w:lang w:val="nb-NO" w:eastAsia="en-US"/>
    </w:rPr>
  </w:style>
  <w:style w:type="paragraph" w:styleId="Bobletekst">
    <w:name w:val="Balloon Text"/>
    <w:basedOn w:val="Normal"/>
    <w:link w:val="BobletekstTegn"/>
    <w:rsid w:val="00BF7A91"/>
    <w:rPr>
      <w:rFonts w:ascii="Tahoma" w:hAnsi="Tahoma" w:cs="Tahoma"/>
      <w:sz w:val="16"/>
      <w:szCs w:val="16"/>
    </w:rPr>
  </w:style>
  <w:style w:type="character" w:customStyle="1" w:styleId="BobletekstTegn">
    <w:name w:val="Bobletekst Tegn"/>
    <w:link w:val="Bobletekst"/>
    <w:rsid w:val="00BF7A91"/>
    <w:rPr>
      <w:rFonts w:ascii="Tahoma" w:hAnsi="Tahoma" w:cs="Tahoma"/>
      <w:sz w:val="16"/>
      <w:szCs w:val="16"/>
      <w:lang w:val="nb-NO" w:eastAsia="en-US"/>
    </w:rPr>
  </w:style>
  <w:style w:type="character" w:customStyle="1" w:styleId="Overskrift1Tegn">
    <w:name w:val="Overskrift 1 Tegn"/>
    <w:link w:val="Overskrift1"/>
    <w:uiPriority w:val="9"/>
    <w:rsid w:val="00FB1D18"/>
    <w:rPr>
      <w:rFonts w:ascii="Calibri" w:hAnsi="Calibri"/>
      <w:bCs/>
      <w:kern w:val="32"/>
      <w:sz w:val="32"/>
      <w:szCs w:val="32"/>
      <w:lang w:eastAsia="en-US"/>
    </w:rPr>
  </w:style>
  <w:style w:type="character" w:styleId="Sterk">
    <w:name w:val="Strong"/>
    <w:qFormat/>
    <w:rsid w:val="00925640"/>
    <w:rPr>
      <w:rFonts w:ascii="Calibri" w:hAnsi="Calibri"/>
      <w:b/>
      <w:bCs/>
    </w:rPr>
  </w:style>
  <w:style w:type="paragraph" w:styleId="Listeavsnitt">
    <w:name w:val="List Paragraph"/>
    <w:basedOn w:val="Normal"/>
    <w:uiPriority w:val="34"/>
    <w:qFormat/>
    <w:rsid w:val="009B1F6D"/>
    <w:pPr>
      <w:ind w:left="567" w:hanging="567"/>
      <w:contextualSpacing/>
    </w:pPr>
    <w:rPr>
      <w:rFonts w:eastAsia="Calibri"/>
      <w:szCs w:val="22"/>
    </w:rPr>
  </w:style>
  <w:style w:type="paragraph" w:styleId="Undertittel">
    <w:name w:val="Subtitle"/>
    <w:basedOn w:val="Normal"/>
    <w:next w:val="Normal"/>
    <w:link w:val="UndertittelTegn"/>
    <w:qFormat/>
    <w:rsid w:val="005E20A1"/>
    <w:pPr>
      <w:keepNext/>
      <w:spacing w:before="300" w:after="60"/>
      <w:ind w:left="567" w:hanging="567"/>
      <w:outlineLvl w:val="1"/>
    </w:pPr>
    <w:rPr>
      <w:rFonts w:asciiTheme="minorHAnsi" w:hAnsiTheme="minorHAnsi"/>
      <w:b/>
      <w:sz w:val="22"/>
      <w:szCs w:val="24"/>
    </w:rPr>
  </w:style>
  <w:style w:type="character" w:customStyle="1" w:styleId="UndertittelTegn">
    <w:name w:val="Undertittel Tegn"/>
    <w:link w:val="Undertittel"/>
    <w:rsid w:val="005E20A1"/>
    <w:rPr>
      <w:rFonts w:asciiTheme="minorHAnsi" w:hAnsiTheme="minorHAnsi"/>
      <w:b/>
      <w:sz w:val="22"/>
      <w:szCs w:val="24"/>
      <w:lang w:eastAsia="en-US"/>
    </w:rPr>
  </w:style>
  <w:style w:type="paragraph" w:styleId="Sterktsitat">
    <w:name w:val="Intense Quote"/>
    <w:basedOn w:val="Normal"/>
    <w:next w:val="Normal"/>
    <w:link w:val="SterktsitatTegn"/>
    <w:uiPriority w:val="30"/>
    <w:qFormat/>
    <w:rsid w:val="00BD3478"/>
    <w:pPr>
      <w:keepNext/>
      <w:spacing w:before="360" w:after="120"/>
      <w:ind w:right="2835"/>
    </w:pPr>
    <w:rPr>
      <w:b/>
      <w:bCs/>
      <w:i/>
      <w:iCs/>
    </w:rPr>
  </w:style>
  <w:style w:type="character" w:customStyle="1" w:styleId="SterktsitatTegn">
    <w:name w:val="Sterkt sitat Tegn"/>
    <w:basedOn w:val="Standardskriftforavsnitt"/>
    <w:link w:val="Sterktsitat"/>
    <w:uiPriority w:val="30"/>
    <w:rsid w:val="00BD3478"/>
    <w:rPr>
      <w:rFonts w:ascii="Calibri" w:hAnsi="Calibri"/>
      <w:b/>
      <w:bCs/>
      <w:i/>
      <w:iCs/>
      <w:sz w:val="22"/>
      <w:lang w:eastAsia="en-US"/>
    </w:rPr>
  </w:style>
  <w:style w:type="paragraph" w:styleId="Tittel">
    <w:name w:val="Title"/>
    <w:basedOn w:val="Normal"/>
    <w:next w:val="Normal"/>
    <w:link w:val="TittelTegn"/>
    <w:qFormat/>
    <w:rsid w:val="002A73D6"/>
    <w:pPr>
      <w:pBdr>
        <w:bottom w:val="single" w:sz="8" w:space="4" w:color="4F81BD" w:themeColor="accent1"/>
      </w:pBdr>
      <w:spacing w:after="300"/>
      <w:contextualSpacing/>
      <w:jc w:val="center"/>
    </w:pPr>
    <w:rPr>
      <w:rFonts w:asciiTheme="minorHAnsi" w:eastAsiaTheme="majorEastAsia" w:hAnsiTheme="min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2A73D6"/>
    <w:rPr>
      <w:rFonts w:asciiTheme="minorHAnsi" w:eastAsiaTheme="majorEastAsia" w:hAnsiTheme="minorHAnsi" w:cstheme="majorBidi"/>
      <w:color w:val="17365D" w:themeColor="text2" w:themeShade="BF"/>
      <w:spacing w:val="5"/>
      <w:kern w:val="28"/>
      <w:sz w:val="52"/>
      <w:szCs w:val="52"/>
      <w:lang w:eastAsia="en-US"/>
    </w:rPr>
  </w:style>
  <w:style w:type="paragraph" w:customStyle="1" w:styleId="Undertittel2">
    <w:name w:val="Undertittel 2"/>
    <w:basedOn w:val="Undertittel"/>
    <w:next w:val="Normal"/>
    <w:qFormat/>
    <w:rsid w:val="00EA4661"/>
    <w:pPr>
      <w:spacing w:before="200" w:after="0"/>
    </w:pPr>
    <w:rPr>
      <w:b w:val="0"/>
      <w:i/>
      <w:sz w:val="20"/>
    </w:rPr>
  </w:style>
  <w:style w:type="paragraph" w:styleId="Fotnotetekst">
    <w:name w:val="footnote text"/>
    <w:basedOn w:val="Normal"/>
    <w:link w:val="FotnotetekstTegn"/>
    <w:rsid w:val="00B96360"/>
    <w:pPr>
      <w:spacing w:before="0"/>
    </w:pPr>
    <w:rPr>
      <w:sz w:val="16"/>
    </w:rPr>
  </w:style>
  <w:style w:type="character" w:customStyle="1" w:styleId="FotnotetekstTegn">
    <w:name w:val="Fotnotetekst Tegn"/>
    <w:basedOn w:val="Standardskriftforavsnitt"/>
    <w:link w:val="Fotnotetekst"/>
    <w:rsid w:val="00B96360"/>
    <w:rPr>
      <w:rFonts w:ascii="Calibri" w:hAnsi="Calibri"/>
      <w:sz w:val="16"/>
      <w:lang w:eastAsia="en-US"/>
    </w:rPr>
  </w:style>
  <w:style w:type="character" w:styleId="Fotnotereferanse">
    <w:name w:val="footnote reference"/>
    <w:basedOn w:val="Standardskriftforavsnitt"/>
    <w:rsid w:val="009D29E3"/>
    <w:rPr>
      <w:vertAlign w:val="superscript"/>
    </w:rPr>
  </w:style>
  <w:style w:type="table" w:styleId="Tabellrutenett">
    <w:name w:val="Table Grid"/>
    <w:basedOn w:val="Vanligtabell"/>
    <w:rsid w:val="006D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7071C"/>
    <w:rPr>
      <w:color w:val="808080"/>
    </w:rPr>
  </w:style>
  <w:style w:type="character" w:styleId="Merknadsreferanse">
    <w:name w:val="annotation reference"/>
    <w:basedOn w:val="Standardskriftforavsnitt"/>
    <w:rsid w:val="006B076C"/>
    <w:rPr>
      <w:sz w:val="16"/>
      <w:szCs w:val="16"/>
    </w:rPr>
  </w:style>
  <w:style w:type="paragraph" w:styleId="Merknadstekst">
    <w:name w:val="annotation text"/>
    <w:basedOn w:val="Normal"/>
    <w:link w:val="MerknadstekstTegn"/>
    <w:rsid w:val="006B076C"/>
  </w:style>
  <w:style w:type="character" w:customStyle="1" w:styleId="MerknadstekstTegn">
    <w:name w:val="Merknadstekst Tegn"/>
    <w:basedOn w:val="Standardskriftforavsnitt"/>
    <w:link w:val="Merknadstekst"/>
    <w:rsid w:val="006B076C"/>
    <w:rPr>
      <w:rFonts w:ascii="Calibri" w:hAnsi="Calibri"/>
      <w:lang w:eastAsia="en-US"/>
    </w:rPr>
  </w:style>
  <w:style w:type="paragraph" w:styleId="Kommentaremne">
    <w:name w:val="annotation subject"/>
    <w:basedOn w:val="Merknadstekst"/>
    <w:next w:val="Merknadstekst"/>
    <w:link w:val="KommentaremneTegn"/>
    <w:rsid w:val="006B076C"/>
    <w:rPr>
      <w:b/>
      <w:bCs/>
    </w:rPr>
  </w:style>
  <w:style w:type="character" w:customStyle="1" w:styleId="KommentaremneTegn">
    <w:name w:val="Kommentaremne Tegn"/>
    <w:basedOn w:val="MerknadstekstTegn"/>
    <w:link w:val="Kommentaremne"/>
    <w:rsid w:val="006B076C"/>
    <w:rPr>
      <w:rFonts w:ascii="Calibri" w:hAnsi="Calibri"/>
      <w:b/>
      <w:bCs/>
      <w:lang w:eastAsia="en-US"/>
    </w:rPr>
  </w:style>
  <w:style w:type="character" w:customStyle="1" w:styleId="Overskrift2Tegn">
    <w:name w:val="Overskrift 2 Tegn"/>
    <w:basedOn w:val="Standardskriftforavsnitt"/>
    <w:link w:val="Overskrift2"/>
    <w:semiHidden/>
    <w:rsid w:val="00C21EFD"/>
    <w:rPr>
      <w:rFonts w:asciiTheme="majorHAnsi" w:eastAsiaTheme="majorEastAsia" w:hAnsiTheme="majorHAnsi" w:cstheme="majorBidi"/>
      <w:color w:val="365F91" w:themeColor="accent1" w:themeShade="BF"/>
      <w:sz w:val="26"/>
      <w:szCs w:val="26"/>
      <w:lang w:eastAsia="en-US"/>
    </w:rPr>
  </w:style>
  <w:style w:type="table" w:customStyle="1" w:styleId="Vanligtabell11">
    <w:name w:val="Vanlig tabell 11"/>
    <w:basedOn w:val="Vanligtabell"/>
    <w:uiPriority w:val="41"/>
    <w:rsid w:val="00F570C9"/>
    <w:pPr>
      <w:spacing w:before="60" w:after="60" w:line="264" w:lineRule="auto"/>
    </w:pPr>
    <w:rPr>
      <w:rFonts w:asciiTheme="minorHAnsi" w:eastAsiaTheme="minorHAnsi" w:hAnsiTheme="minorHAnsi" w:cstheme="minorBidi"/>
      <w:sz w:val="22"/>
      <w:szCs w:val="22"/>
      <w:lang w:eastAsia="en-U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 w:type="table" w:customStyle="1" w:styleId="Vanligtabell113">
    <w:name w:val="Vanlig tabell 113"/>
    <w:basedOn w:val="Vanligtabell"/>
    <w:uiPriority w:val="41"/>
    <w:rsid w:val="00F570C9"/>
    <w:pPr>
      <w:spacing w:before="60" w:after="60" w:line="264" w:lineRule="auto"/>
    </w:pPr>
    <w:rPr>
      <w:rFonts w:asciiTheme="minorHAnsi" w:eastAsiaTheme="minorHAnsi" w:hAnsiTheme="minorHAnsi" w:cstheme="minorBidi"/>
      <w:sz w:val="22"/>
      <w:szCs w:val="22"/>
      <w:lang w:eastAsia="en-U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 w:type="table" w:customStyle="1" w:styleId="Vanligtabell112">
    <w:name w:val="Vanlig tabell 112"/>
    <w:basedOn w:val="Vanligtabell"/>
    <w:uiPriority w:val="41"/>
    <w:rsid w:val="00F570C9"/>
    <w:pPr>
      <w:spacing w:before="60" w:after="60" w:line="264" w:lineRule="auto"/>
    </w:pPr>
    <w:rPr>
      <w:rFonts w:asciiTheme="minorHAnsi" w:eastAsiaTheme="minorHAnsi" w:hAnsiTheme="minorHAnsi" w:cstheme="minorBidi"/>
      <w:sz w:val="22"/>
      <w:szCs w:val="22"/>
      <w:lang w:eastAsia="en-U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0657">
      <w:bodyDiv w:val="1"/>
      <w:marLeft w:val="0"/>
      <w:marRight w:val="0"/>
      <w:marTop w:val="0"/>
      <w:marBottom w:val="0"/>
      <w:divBdr>
        <w:top w:val="none" w:sz="0" w:space="0" w:color="auto"/>
        <w:left w:val="none" w:sz="0" w:space="0" w:color="auto"/>
        <w:bottom w:val="none" w:sz="0" w:space="0" w:color="auto"/>
        <w:right w:val="none" w:sz="0" w:space="0" w:color="auto"/>
      </w:divBdr>
    </w:div>
    <w:div w:id="219291366">
      <w:bodyDiv w:val="1"/>
      <w:marLeft w:val="0"/>
      <w:marRight w:val="0"/>
      <w:marTop w:val="0"/>
      <w:marBottom w:val="0"/>
      <w:divBdr>
        <w:top w:val="none" w:sz="0" w:space="0" w:color="auto"/>
        <w:left w:val="none" w:sz="0" w:space="0" w:color="auto"/>
        <w:bottom w:val="none" w:sz="0" w:space="0" w:color="auto"/>
        <w:right w:val="none" w:sz="0" w:space="0" w:color="auto"/>
      </w:divBdr>
    </w:div>
    <w:div w:id="306279509">
      <w:bodyDiv w:val="1"/>
      <w:marLeft w:val="0"/>
      <w:marRight w:val="0"/>
      <w:marTop w:val="0"/>
      <w:marBottom w:val="0"/>
      <w:divBdr>
        <w:top w:val="none" w:sz="0" w:space="0" w:color="auto"/>
        <w:left w:val="none" w:sz="0" w:space="0" w:color="auto"/>
        <w:bottom w:val="none" w:sz="0" w:space="0" w:color="auto"/>
        <w:right w:val="none" w:sz="0" w:space="0" w:color="auto"/>
      </w:divBdr>
    </w:div>
    <w:div w:id="792480861">
      <w:bodyDiv w:val="1"/>
      <w:marLeft w:val="0"/>
      <w:marRight w:val="0"/>
      <w:marTop w:val="0"/>
      <w:marBottom w:val="0"/>
      <w:divBdr>
        <w:top w:val="none" w:sz="0" w:space="0" w:color="auto"/>
        <w:left w:val="none" w:sz="0" w:space="0" w:color="auto"/>
        <w:bottom w:val="none" w:sz="0" w:space="0" w:color="auto"/>
        <w:right w:val="none" w:sz="0" w:space="0" w:color="auto"/>
      </w:divBdr>
    </w:div>
    <w:div w:id="12558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fa\AppData\Roaming\Microsoft\Maler\Brevmal.do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EED2A9A746F77478A523C15B324923B" ma:contentTypeVersion="0" ma:contentTypeDescription="Opprett et nytt dokument." ma:contentTypeScope="" ma:versionID="f69e6c16e0dcced1ec06e9ee4ac15228">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2BBFA-29E1-495C-B290-860D0EF143E4}"/>
</file>

<file path=customXml/itemProps2.xml><?xml version="1.0" encoding="utf-8"?>
<ds:datastoreItem xmlns:ds="http://schemas.openxmlformats.org/officeDocument/2006/customXml" ds:itemID="{68B2C0BF-CD7B-49D7-9E57-458002AF7B73}"/>
</file>

<file path=customXml/itemProps3.xml><?xml version="1.0" encoding="utf-8"?>
<ds:datastoreItem xmlns:ds="http://schemas.openxmlformats.org/officeDocument/2006/customXml" ds:itemID="{F9990F1C-1741-423C-BF03-E881851C228D}"/>
</file>

<file path=customXml/itemProps4.xml><?xml version="1.0" encoding="utf-8"?>
<ds:datastoreItem xmlns:ds="http://schemas.openxmlformats.org/officeDocument/2006/customXml" ds:itemID="{9AB88A7D-6E60-4EAC-B0B2-D70A3464EC7E}"/>
</file>

<file path=docProps/app.xml><?xml version="1.0" encoding="utf-8"?>
<Properties xmlns="http://schemas.openxmlformats.org/officeDocument/2006/extended-properties" xmlns:vt="http://schemas.openxmlformats.org/officeDocument/2006/docPropsVTypes">
  <Template>Brevmal.dot</Template>
  <TotalTime>4</TotalTime>
  <Pages>11</Pages>
  <Words>4225</Words>
  <Characters>22398</Characters>
  <Application>Microsoft Office Word</Application>
  <DocSecurity>0</DocSecurity>
  <Lines>186</Lines>
  <Paragraphs>53</Paragraphs>
  <ScaleCrop>false</ScaleCrop>
  <HeadingPairs>
    <vt:vector size="2" baseType="variant">
      <vt:variant>
        <vt:lpstr>Tittel</vt:lpstr>
      </vt:variant>
      <vt:variant>
        <vt:i4>1</vt:i4>
      </vt:variant>
    </vt:vector>
  </HeadingPairs>
  <TitlesOfParts>
    <vt:vector size="1" baseType="lpstr">
      <vt:lpstr/>
    </vt:vector>
  </TitlesOfParts>
  <Company>Helse Bergen HF</Company>
  <LinksUpToDate>false</LinksUpToDate>
  <CharactersWithSpaces>26570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Pål Farsund (pafa)</dc:creator>
  <cp:lastModifiedBy>Sanden, Maiken Lilleeidet</cp:lastModifiedBy>
  <cp:revision>4</cp:revision>
  <cp:lastPrinted>2018-08-21T10:01:00Z</cp:lastPrinted>
  <dcterms:created xsi:type="dcterms:W3CDTF">2022-11-02T08:14:00Z</dcterms:created>
  <dcterms:modified xsi:type="dcterms:W3CDTF">2022-12-07T09:30:00Z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0x010100DEED2A9A746F77478A523C15B324923B</vt:lpwstr>
  </property>
</Properties>
</file>