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901985"/>
        <w:docPartObj>
          <w:docPartGallery w:val="Cover Pages"/>
          <w:docPartUnique/>
        </w:docPartObj>
      </w:sdtPr>
      <w:sdtEndPr/>
      <w:sdtContent>
        <w:p w14:paraId="33E7A667" w14:textId="77777777" w:rsidR="00E13276" w:rsidRDefault="00E13276" w:rsidP="00E13276"/>
        <w:p w14:paraId="58E77D1B" w14:textId="77777777" w:rsidR="00E13276" w:rsidRDefault="00E13276" w:rsidP="00E13276">
          <w:r>
            <w:rPr>
              <w:noProof/>
            </w:rPr>
            <w:drawing>
              <wp:anchor distT="0" distB="0" distL="114300" distR="114300" simplePos="0" relativeHeight="251659264" behindDoc="0" locked="0" layoutInCell="1" allowOverlap="1" wp14:anchorId="5A60A4AA" wp14:editId="4899FB14">
                <wp:simplePos x="0" y="0"/>
                <wp:positionH relativeFrom="column">
                  <wp:posOffset>-181610</wp:posOffset>
                </wp:positionH>
                <wp:positionV relativeFrom="paragraph">
                  <wp:posOffset>128905</wp:posOffset>
                </wp:positionV>
                <wp:extent cx="2894965" cy="499745"/>
                <wp:effectExtent l="0" t="0" r="635" b="0"/>
                <wp:wrapTight wrapText="bothSides">
                  <wp:wrapPolygon edited="0">
                    <wp:start x="0" y="0"/>
                    <wp:lineTo x="0" y="20584"/>
                    <wp:lineTo x="21463" y="20584"/>
                    <wp:lineTo x="21463"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seforetakenesInnkjopsservice.png"/>
                        <pic:cNvPicPr/>
                      </pic:nvPicPr>
                      <pic:blipFill>
                        <a:blip r:embed="rId11">
                          <a:extLst>
                            <a:ext uri="{28A0092B-C50C-407E-A947-70E740481C1C}">
                              <a14:useLocalDpi xmlns:a14="http://schemas.microsoft.com/office/drawing/2010/main" val="0"/>
                            </a:ext>
                          </a:extLst>
                        </a:blip>
                        <a:stretch>
                          <a:fillRect/>
                        </a:stretch>
                      </pic:blipFill>
                      <pic:spPr>
                        <a:xfrm>
                          <a:off x="0" y="0"/>
                          <a:ext cx="2894965" cy="499745"/>
                        </a:xfrm>
                        <a:prstGeom prst="rect">
                          <a:avLst/>
                        </a:prstGeom>
                      </pic:spPr>
                    </pic:pic>
                  </a:graphicData>
                </a:graphic>
              </wp:anchor>
            </w:drawing>
          </w:r>
        </w:p>
        <w:p w14:paraId="43B75DC9" w14:textId="77777777" w:rsidR="00E13276" w:rsidRDefault="00E13276" w:rsidP="00E13276"/>
        <w:p w14:paraId="6C95ADDA" w14:textId="77777777" w:rsidR="00E13276" w:rsidRDefault="00E13276" w:rsidP="00E13276"/>
        <w:tbl>
          <w:tblPr>
            <w:tblpPr w:leftFromText="187" w:rightFromText="187" w:horzAnchor="margin" w:tblpXSpec="center" w:tblpYSpec="bottom"/>
            <w:tblW w:w="4000" w:type="pct"/>
            <w:tblLook w:val="04A0" w:firstRow="1" w:lastRow="0" w:firstColumn="1" w:lastColumn="0" w:noHBand="0" w:noVBand="1"/>
          </w:tblPr>
          <w:tblGrid>
            <w:gridCol w:w="7221"/>
          </w:tblGrid>
          <w:tr w:rsidR="00E13276" w14:paraId="133CBDE1" w14:textId="77777777" w:rsidTr="00D47A5A">
            <w:tc>
              <w:tcPr>
                <w:tcW w:w="7672" w:type="dxa"/>
                <w:tcMar>
                  <w:top w:w="216" w:type="dxa"/>
                  <w:left w:w="115" w:type="dxa"/>
                  <w:bottom w:w="216" w:type="dxa"/>
                  <w:right w:w="115" w:type="dxa"/>
                </w:tcMar>
              </w:tcPr>
              <w:p w14:paraId="453B6920" w14:textId="77777777" w:rsidR="00E13276" w:rsidRDefault="00E13276" w:rsidP="00D47A5A">
                <w:pPr>
                  <w:pStyle w:val="Ingenmellomrom"/>
                  <w:rPr>
                    <w:color w:val="5C3229" w:themeColor="accent1"/>
                  </w:rPr>
                </w:pPr>
              </w:p>
            </w:tc>
          </w:tr>
        </w:tbl>
        <w:p w14:paraId="1C4D1EA2" w14:textId="77777777" w:rsidR="00E13276" w:rsidRDefault="00E13276" w:rsidP="00E13276"/>
        <w:sdt>
          <w:sdtPr>
            <w:rPr>
              <w:rFonts w:asciiTheme="majorHAnsi" w:eastAsiaTheme="majorEastAsia" w:hAnsiTheme="majorHAnsi" w:cstheme="majorBidi"/>
              <w:color w:val="5C3229" w:themeColor="accent1"/>
              <w:sz w:val="80"/>
              <w:szCs w:val="80"/>
            </w:rPr>
            <w:alias w:val="Tittel"/>
            <w:id w:val="21902021"/>
            <w:showingPlcHdr/>
            <w:dataBinding w:prefixMappings="xmlns:ns0='http://schemas.openxmlformats.org/package/2006/metadata/core-properties' xmlns:ns1='http://purl.org/dc/elements/1.1/'" w:xpath="/ns0:coreProperties[1]/ns1:title[1]" w:storeItemID="{6C3C8BC8-F283-45AE-878A-BAB7291924A1}"/>
            <w:text/>
          </w:sdtPr>
          <w:sdtEndPr/>
          <w:sdtContent>
            <w:p w14:paraId="559CE1AD" w14:textId="204D6761" w:rsidR="00E13276" w:rsidRDefault="00E13276" w:rsidP="00E13276">
              <w:pPr>
                <w:pStyle w:val="Ingenmellomrom"/>
                <w:rPr>
                  <w:rFonts w:asciiTheme="majorHAnsi" w:eastAsiaTheme="majorEastAsia" w:hAnsiTheme="majorHAnsi" w:cstheme="majorBidi"/>
                  <w:color w:val="5C3229" w:themeColor="accent1"/>
                  <w:sz w:val="80"/>
                  <w:szCs w:val="80"/>
                </w:rPr>
              </w:pPr>
              <w:r>
                <w:rPr>
                  <w:rFonts w:asciiTheme="majorHAnsi" w:eastAsiaTheme="majorEastAsia" w:hAnsiTheme="majorHAnsi" w:cstheme="majorBidi"/>
                  <w:color w:val="5C3229" w:themeColor="accent1"/>
                  <w:sz w:val="80"/>
                  <w:szCs w:val="80"/>
                </w:rPr>
                <w:t xml:space="preserve">     </w:t>
              </w:r>
            </w:p>
          </w:sdtContent>
        </w:sdt>
        <w:p w14:paraId="7E8A85DB" w14:textId="77777777" w:rsidR="00E13276" w:rsidRDefault="00E13276" w:rsidP="00E13276">
          <w:pPr>
            <w:rPr>
              <w:rFonts w:asciiTheme="majorHAnsi" w:eastAsiaTheme="majorEastAsia" w:hAnsiTheme="majorHAnsi" w:cstheme="majorBidi"/>
              <w:b/>
              <w:bCs/>
              <w:color w:val="44251E" w:themeColor="accent1" w:themeShade="BF"/>
              <w:sz w:val="28"/>
              <w:szCs w:val="28"/>
            </w:rPr>
          </w:pPr>
          <w:r>
            <w:t xml:space="preserve"> </w:t>
          </w:r>
          <w:r>
            <w:br w:type="page"/>
          </w:r>
        </w:p>
      </w:sdtContent>
    </w:sdt>
    <w:sdt>
      <w:sdtPr>
        <w:rPr>
          <w:rFonts w:asciiTheme="minorHAnsi" w:eastAsiaTheme="minorHAnsi" w:hAnsiTheme="minorHAnsi" w:cstheme="minorBidi"/>
          <w:b/>
          <w:bCs/>
          <w:color w:val="auto"/>
          <w:sz w:val="22"/>
          <w:szCs w:val="22"/>
        </w:rPr>
        <w:id w:val="21901983"/>
        <w:docPartObj>
          <w:docPartGallery w:val="Table of Contents"/>
          <w:docPartUnique/>
        </w:docPartObj>
      </w:sdtPr>
      <w:sdtEndPr>
        <w:rPr>
          <w:rFonts w:eastAsiaTheme="minorEastAsia"/>
          <w:b w:val="0"/>
          <w:bCs w:val="0"/>
        </w:rPr>
      </w:sdtEndPr>
      <w:sdtContent>
        <w:p w14:paraId="233E24DC" w14:textId="77777777" w:rsidR="00E13276" w:rsidRDefault="00E13276" w:rsidP="00E13276">
          <w:pPr>
            <w:pStyle w:val="Overskriftforinnholdsfortegnelse"/>
          </w:pPr>
          <w:r>
            <w:t>Innhold</w:t>
          </w:r>
        </w:p>
        <w:p w14:paraId="3270BA66" w14:textId="4EF889A5" w:rsidR="00777C63" w:rsidRDefault="00E13276">
          <w:pPr>
            <w:pStyle w:val="INNH1"/>
            <w:tabs>
              <w:tab w:val="left" w:pos="440"/>
              <w:tab w:val="right" w:leader="dot" w:pos="9016"/>
            </w:tabs>
            <w:rPr>
              <w:noProof/>
            </w:rPr>
          </w:pPr>
          <w:r>
            <w:fldChar w:fldCharType="begin"/>
          </w:r>
          <w:r>
            <w:instrText xml:space="preserve"> TOC \o "1-3" \h \z \u </w:instrText>
          </w:r>
          <w:r>
            <w:fldChar w:fldCharType="separate"/>
          </w:r>
          <w:hyperlink w:anchor="_Toc107479952" w:history="1">
            <w:r w:rsidR="00777C63" w:rsidRPr="00F0736D">
              <w:rPr>
                <w:rStyle w:val="Hyperkobling"/>
                <w:noProof/>
              </w:rPr>
              <w:t>1.</w:t>
            </w:r>
            <w:r w:rsidR="00777C63">
              <w:rPr>
                <w:noProof/>
              </w:rPr>
              <w:tab/>
            </w:r>
            <w:r w:rsidR="00777C63" w:rsidRPr="00F0736D">
              <w:rPr>
                <w:rStyle w:val="Hyperkobling"/>
                <w:rFonts w:asciiTheme="majorHAnsi" w:hAnsiTheme="majorHAnsi"/>
                <w:noProof/>
              </w:rPr>
              <w:t>Beskrivelse av organisasjonen</w:t>
            </w:r>
            <w:r w:rsidR="00777C63">
              <w:rPr>
                <w:noProof/>
                <w:webHidden/>
              </w:rPr>
              <w:tab/>
            </w:r>
            <w:r w:rsidR="00777C63">
              <w:rPr>
                <w:noProof/>
                <w:webHidden/>
              </w:rPr>
              <w:fldChar w:fldCharType="begin"/>
            </w:r>
            <w:r w:rsidR="00777C63">
              <w:rPr>
                <w:noProof/>
                <w:webHidden/>
              </w:rPr>
              <w:instrText xml:space="preserve"> PAGEREF _Toc107479952 \h </w:instrText>
            </w:r>
            <w:r w:rsidR="00777C63">
              <w:rPr>
                <w:noProof/>
                <w:webHidden/>
              </w:rPr>
            </w:r>
            <w:r w:rsidR="00777C63">
              <w:rPr>
                <w:noProof/>
                <w:webHidden/>
              </w:rPr>
              <w:fldChar w:fldCharType="separate"/>
            </w:r>
            <w:r w:rsidR="00777C63">
              <w:rPr>
                <w:noProof/>
                <w:webHidden/>
              </w:rPr>
              <w:t>3</w:t>
            </w:r>
            <w:r w:rsidR="00777C63">
              <w:rPr>
                <w:noProof/>
                <w:webHidden/>
              </w:rPr>
              <w:fldChar w:fldCharType="end"/>
            </w:r>
          </w:hyperlink>
        </w:p>
        <w:p w14:paraId="29ABA203" w14:textId="6B31AC68" w:rsidR="00777C63" w:rsidRDefault="00551D47">
          <w:pPr>
            <w:pStyle w:val="INNH1"/>
            <w:tabs>
              <w:tab w:val="left" w:pos="440"/>
              <w:tab w:val="right" w:leader="dot" w:pos="9016"/>
            </w:tabs>
            <w:rPr>
              <w:noProof/>
            </w:rPr>
          </w:pPr>
          <w:hyperlink w:anchor="_Toc107479953" w:history="1">
            <w:r w:rsidR="00777C63" w:rsidRPr="00F0736D">
              <w:rPr>
                <w:rStyle w:val="Hyperkobling"/>
                <w:rFonts w:asciiTheme="majorHAnsi" w:hAnsiTheme="majorHAnsi"/>
                <w:noProof/>
              </w:rPr>
              <w:t>2.</w:t>
            </w:r>
            <w:r w:rsidR="00777C63">
              <w:rPr>
                <w:noProof/>
              </w:rPr>
              <w:tab/>
            </w:r>
            <w:r w:rsidR="00777C63" w:rsidRPr="00F0736D">
              <w:rPr>
                <w:rStyle w:val="Hyperkobling"/>
                <w:rFonts w:asciiTheme="majorHAnsi" w:hAnsiTheme="majorHAnsi"/>
                <w:noProof/>
              </w:rPr>
              <w:t>AMK-sentraler</w:t>
            </w:r>
            <w:r w:rsidR="00777C63">
              <w:rPr>
                <w:noProof/>
                <w:webHidden/>
              </w:rPr>
              <w:tab/>
            </w:r>
            <w:r w:rsidR="00777C63">
              <w:rPr>
                <w:noProof/>
                <w:webHidden/>
              </w:rPr>
              <w:fldChar w:fldCharType="begin"/>
            </w:r>
            <w:r w:rsidR="00777C63">
              <w:rPr>
                <w:noProof/>
                <w:webHidden/>
              </w:rPr>
              <w:instrText xml:space="preserve"> PAGEREF _Toc107479953 \h </w:instrText>
            </w:r>
            <w:r w:rsidR="00777C63">
              <w:rPr>
                <w:noProof/>
                <w:webHidden/>
              </w:rPr>
            </w:r>
            <w:r w:rsidR="00777C63">
              <w:rPr>
                <w:noProof/>
                <w:webHidden/>
              </w:rPr>
              <w:fldChar w:fldCharType="separate"/>
            </w:r>
            <w:r w:rsidR="00777C63">
              <w:rPr>
                <w:noProof/>
                <w:webHidden/>
              </w:rPr>
              <w:t>3</w:t>
            </w:r>
            <w:r w:rsidR="00777C63">
              <w:rPr>
                <w:noProof/>
                <w:webHidden/>
              </w:rPr>
              <w:fldChar w:fldCharType="end"/>
            </w:r>
          </w:hyperlink>
        </w:p>
        <w:p w14:paraId="38732774" w14:textId="6E381B08" w:rsidR="00777C63" w:rsidRDefault="00551D47">
          <w:pPr>
            <w:pStyle w:val="INNH1"/>
            <w:tabs>
              <w:tab w:val="left" w:pos="440"/>
              <w:tab w:val="right" w:leader="dot" w:pos="9016"/>
            </w:tabs>
            <w:rPr>
              <w:noProof/>
            </w:rPr>
          </w:pPr>
          <w:hyperlink w:anchor="_Toc107479954" w:history="1">
            <w:r w:rsidR="00777C63" w:rsidRPr="00F0736D">
              <w:rPr>
                <w:rStyle w:val="Hyperkobling"/>
                <w:rFonts w:asciiTheme="majorHAnsi" w:hAnsiTheme="majorHAnsi"/>
                <w:noProof/>
              </w:rPr>
              <w:t>3.</w:t>
            </w:r>
            <w:r w:rsidR="00777C63">
              <w:rPr>
                <w:noProof/>
              </w:rPr>
              <w:tab/>
            </w:r>
            <w:r w:rsidR="00777C63" w:rsidRPr="00F0736D">
              <w:rPr>
                <w:rStyle w:val="Hyperkobling"/>
                <w:rFonts w:asciiTheme="majorHAnsi" w:hAnsiTheme="majorHAnsi"/>
                <w:noProof/>
              </w:rPr>
              <w:t>Norsk Helsenett SF</w:t>
            </w:r>
            <w:r w:rsidR="00777C63">
              <w:rPr>
                <w:noProof/>
                <w:webHidden/>
              </w:rPr>
              <w:tab/>
            </w:r>
            <w:r w:rsidR="00777C63">
              <w:rPr>
                <w:noProof/>
                <w:webHidden/>
              </w:rPr>
              <w:fldChar w:fldCharType="begin"/>
            </w:r>
            <w:r w:rsidR="00777C63">
              <w:rPr>
                <w:noProof/>
                <w:webHidden/>
              </w:rPr>
              <w:instrText xml:space="preserve"> PAGEREF _Toc107479954 \h </w:instrText>
            </w:r>
            <w:r w:rsidR="00777C63">
              <w:rPr>
                <w:noProof/>
                <w:webHidden/>
              </w:rPr>
            </w:r>
            <w:r w:rsidR="00777C63">
              <w:rPr>
                <w:noProof/>
                <w:webHidden/>
              </w:rPr>
              <w:fldChar w:fldCharType="separate"/>
            </w:r>
            <w:r w:rsidR="00777C63">
              <w:rPr>
                <w:noProof/>
                <w:webHidden/>
              </w:rPr>
              <w:t>3</w:t>
            </w:r>
            <w:r w:rsidR="00777C63">
              <w:rPr>
                <w:noProof/>
                <w:webHidden/>
              </w:rPr>
              <w:fldChar w:fldCharType="end"/>
            </w:r>
          </w:hyperlink>
        </w:p>
        <w:p w14:paraId="34BD693A" w14:textId="620A3D01" w:rsidR="00777C63" w:rsidRDefault="00551D47">
          <w:pPr>
            <w:pStyle w:val="INNH2"/>
            <w:tabs>
              <w:tab w:val="right" w:leader="dot" w:pos="9016"/>
            </w:tabs>
            <w:rPr>
              <w:noProof/>
            </w:rPr>
          </w:pPr>
          <w:hyperlink w:anchor="_Toc107479955" w:history="1">
            <w:r w:rsidR="00777C63" w:rsidRPr="00F0736D">
              <w:rPr>
                <w:rStyle w:val="Hyperkobling"/>
                <w:noProof/>
              </w:rPr>
              <w:t>3.1  Eier</w:t>
            </w:r>
            <w:r w:rsidR="00777C63">
              <w:rPr>
                <w:noProof/>
                <w:webHidden/>
              </w:rPr>
              <w:tab/>
            </w:r>
            <w:r w:rsidR="00777C63">
              <w:rPr>
                <w:noProof/>
                <w:webHidden/>
              </w:rPr>
              <w:fldChar w:fldCharType="begin"/>
            </w:r>
            <w:r w:rsidR="00777C63">
              <w:rPr>
                <w:noProof/>
                <w:webHidden/>
              </w:rPr>
              <w:instrText xml:space="preserve"> PAGEREF _Toc107479955 \h </w:instrText>
            </w:r>
            <w:r w:rsidR="00777C63">
              <w:rPr>
                <w:noProof/>
                <w:webHidden/>
              </w:rPr>
            </w:r>
            <w:r w:rsidR="00777C63">
              <w:rPr>
                <w:noProof/>
                <w:webHidden/>
              </w:rPr>
              <w:fldChar w:fldCharType="separate"/>
            </w:r>
            <w:r w:rsidR="00777C63">
              <w:rPr>
                <w:noProof/>
                <w:webHidden/>
              </w:rPr>
              <w:t>4</w:t>
            </w:r>
            <w:r w:rsidR="00777C63">
              <w:rPr>
                <w:noProof/>
                <w:webHidden/>
              </w:rPr>
              <w:fldChar w:fldCharType="end"/>
            </w:r>
          </w:hyperlink>
        </w:p>
        <w:p w14:paraId="617AB8F9" w14:textId="0F1974B6" w:rsidR="00777C63" w:rsidRDefault="00551D47">
          <w:pPr>
            <w:pStyle w:val="INNH2"/>
            <w:tabs>
              <w:tab w:val="right" w:leader="dot" w:pos="9016"/>
            </w:tabs>
            <w:rPr>
              <w:noProof/>
            </w:rPr>
          </w:pPr>
          <w:hyperlink w:anchor="_Toc107479956" w:history="1">
            <w:r w:rsidR="00777C63" w:rsidRPr="00F0736D">
              <w:rPr>
                <w:rStyle w:val="Hyperkobling"/>
                <w:noProof/>
              </w:rPr>
              <w:t>3.2 Helsenettet - selve samhandlingsarenaen</w:t>
            </w:r>
            <w:r w:rsidR="00777C63">
              <w:rPr>
                <w:noProof/>
                <w:webHidden/>
              </w:rPr>
              <w:tab/>
            </w:r>
            <w:r w:rsidR="00777C63">
              <w:rPr>
                <w:noProof/>
                <w:webHidden/>
              </w:rPr>
              <w:fldChar w:fldCharType="begin"/>
            </w:r>
            <w:r w:rsidR="00777C63">
              <w:rPr>
                <w:noProof/>
                <w:webHidden/>
              </w:rPr>
              <w:instrText xml:space="preserve"> PAGEREF _Toc107479956 \h </w:instrText>
            </w:r>
            <w:r w:rsidR="00777C63">
              <w:rPr>
                <w:noProof/>
                <w:webHidden/>
              </w:rPr>
            </w:r>
            <w:r w:rsidR="00777C63">
              <w:rPr>
                <w:noProof/>
                <w:webHidden/>
              </w:rPr>
              <w:fldChar w:fldCharType="separate"/>
            </w:r>
            <w:r w:rsidR="00777C63">
              <w:rPr>
                <w:noProof/>
                <w:webHidden/>
              </w:rPr>
              <w:t>4</w:t>
            </w:r>
            <w:r w:rsidR="00777C63">
              <w:rPr>
                <w:noProof/>
                <w:webHidden/>
              </w:rPr>
              <w:fldChar w:fldCharType="end"/>
            </w:r>
          </w:hyperlink>
        </w:p>
        <w:p w14:paraId="3C171FAB" w14:textId="6B6DA843" w:rsidR="00777C63" w:rsidRDefault="00551D47">
          <w:pPr>
            <w:pStyle w:val="INNH2"/>
            <w:tabs>
              <w:tab w:val="left" w:pos="880"/>
              <w:tab w:val="right" w:leader="dot" w:pos="9016"/>
            </w:tabs>
            <w:rPr>
              <w:noProof/>
            </w:rPr>
          </w:pPr>
          <w:hyperlink w:anchor="_Toc107479957" w:history="1">
            <w:r w:rsidR="00777C63" w:rsidRPr="00F0736D">
              <w:rPr>
                <w:rStyle w:val="Hyperkobling"/>
                <w:noProof/>
              </w:rPr>
              <w:t>3.3</w:t>
            </w:r>
            <w:r w:rsidR="00777C63">
              <w:rPr>
                <w:noProof/>
              </w:rPr>
              <w:tab/>
            </w:r>
            <w:r w:rsidR="00777C63" w:rsidRPr="00F0736D">
              <w:rPr>
                <w:rStyle w:val="Hyperkobling"/>
                <w:noProof/>
              </w:rPr>
              <w:t>Anbudet og Norsk Helsenett</w:t>
            </w:r>
            <w:r w:rsidR="00777C63">
              <w:rPr>
                <w:noProof/>
                <w:webHidden/>
              </w:rPr>
              <w:tab/>
            </w:r>
            <w:r w:rsidR="00777C63">
              <w:rPr>
                <w:noProof/>
                <w:webHidden/>
              </w:rPr>
              <w:fldChar w:fldCharType="begin"/>
            </w:r>
            <w:r w:rsidR="00777C63">
              <w:rPr>
                <w:noProof/>
                <w:webHidden/>
              </w:rPr>
              <w:instrText xml:space="preserve"> PAGEREF _Toc107479957 \h </w:instrText>
            </w:r>
            <w:r w:rsidR="00777C63">
              <w:rPr>
                <w:noProof/>
                <w:webHidden/>
              </w:rPr>
            </w:r>
            <w:r w:rsidR="00777C63">
              <w:rPr>
                <w:noProof/>
                <w:webHidden/>
              </w:rPr>
              <w:fldChar w:fldCharType="separate"/>
            </w:r>
            <w:r w:rsidR="00777C63">
              <w:rPr>
                <w:noProof/>
                <w:webHidden/>
              </w:rPr>
              <w:t>4</w:t>
            </w:r>
            <w:r w:rsidR="00777C63">
              <w:rPr>
                <w:noProof/>
                <w:webHidden/>
              </w:rPr>
              <w:fldChar w:fldCharType="end"/>
            </w:r>
          </w:hyperlink>
        </w:p>
        <w:p w14:paraId="5E26BC95" w14:textId="0510FDA4" w:rsidR="00777C63" w:rsidRDefault="00551D47">
          <w:pPr>
            <w:pStyle w:val="INNH1"/>
            <w:tabs>
              <w:tab w:val="left" w:pos="440"/>
              <w:tab w:val="right" w:leader="dot" w:pos="9016"/>
            </w:tabs>
            <w:rPr>
              <w:noProof/>
            </w:rPr>
          </w:pPr>
          <w:hyperlink w:anchor="_Toc107479958" w:history="1">
            <w:r w:rsidR="00777C63" w:rsidRPr="00F0736D">
              <w:rPr>
                <w:rStyle w:val="Hyperkobling"/>
                <w:noProof/>
              </w:rPr>
              <w:t>4.</w:t>
            </w:r>
            <w:r w:rsidR="00777C63">
              <w:rPr>
                <w:noProof/>
              </w:rPr>
              <w:tab/>
            </w:r>
            <w:r w:rsidR="00777C63" w:rsidRPr="00F0736D">
              <w:rPr>
                <w:rStyle w:val="Hyperkobling"/>
                <w:noProof/>
              </w:rPr>
              <w:t>Om Pasientreiser</w:t>
            </w:r>
            <w:r w:rsidR="00777C63">
              <w:rPr>
                <w:noProof/>
                <w:webHidden/>
              </w:rPr>
              <w:tab/>
            </w:r>
            <w:r w:rsidR="00777C63">
              <w:rPr>
                <w:noProof/>
                <w:webHidden/>
              </w:rPr>
              <w:fldChar w:fldCharType="begin"/>
            </w:r>
            <w:r w:rsidR="00777C63">
              <w:rPr>
                <w:noProof/>
                <w:webHidden/>
              </w:rPr>
              <w:instrText xml:space="preserve"> PAGEREF _Toc107479958 \h </w:instrText>
            </w:r>
            <w:r w:rsidR="00777C63">
              <w:rPr>
                <w:noProof/>
                <w:webHidden/>
              </w:rPr>
            </w:r>
            <w:r w:rsidR="00777C63">
              <w:rPr>
                <w:noProof/>
                <w:webHidden/>
              </w:rPr>
              <w:fldChar w:fldCharType="separate"/>
            </w:r>
            <w:r w:rsidR="00777C63">
              <w:rPr>
                <w:noProof/>
                <w:webHidden/>
              </w:rPr>
              <w:t>6</w:t>
            </w:r>
            <w:r w:rsidR="00777C63">
              <w:rPr>
                <w:noProof/>
                <w:webHidden/>
              </w:rPr>
              <w:fldChar w:fldCharType="end"/>
            </w:r>
          </w:hyperlink>
        </w:p>
        <w:p w14:paraId="0F1D9BB0" w14:textId="26DEA49F" w:rsidR="00777C63" w:rsidRDefault="00551D47">
          <w:pPr>
            <w:pStyle w:val="INNH2"/>
            <w:tabs>
              <w:tab w:val="right" w:leader="dot" w:pos="9016"/>
            </w:tabs>
            <w:rPr>
              <w:noProof/>
            </w:rPr>
          </w:pPr>
          <w:hyperlink w:anchor="_Toc107479959" w:history="1">
            <w:r w:rsidR="00777C63" w:rsidRPr="00F0736D">
              <w:rPr>
                <w:rStyle w:val="Hyperkobling"/>
                <w:noProof/>
              </w:rPr>
              <w:t>4.1 Om kontaktpunktet 05515</w:t>
            </w:r>
            <w:r w:rsidR="00777C63">
              <w:rPr>
                <w:noProof/>
                <w:webHidden/>
              </w:rPr>
              <w:tab/>
            </w:r>
            <w:r w:rsidR="00777C63">
              <w:rPr>
                <w:noProof/>
                <w:webHidden/>
              </w:rPr>
              <w:fldChar w:fldCharType="begin"/>
            </w:r>
            <w:r w:rsidR="00777C63">
              <w:rPr>
                <w:noProof/>
                <w:webHidden/>
              </w:rPr>
              <w:instrText xml:space="preserve"> PAGEREF _Toc107479959 \h </w:instrText>
            </w:r>
            <w:r w:rsidR="00777C63">
              <w:rPr>
                <w:noProof/>
                <w:webHidden/>
              </w:rPr>
            </w:r>
            <w:r w:rsidR="00777C63">
              <w:rPr>
                <w:noProof/>
                <w:webHidden/>
              </w:rPr>
              <w:fldChar w:fldCharType="separate"/>
            </w:r>
            <w:r w:rsidR="00777C63">
              <w:rPr>
                <w:noProof/>
                <w:webHidden/>
              </w:rPr>
              <w:t>7</w:t>
            </w:r>
            <w:r w:rsidR="00777C63">
              <w:rPr>
                <w:noProof/>
                <w:webHidden/>
              </w:rPr>
              <w:fldChar w:fldCharType="end"/>
            </w:r>
          </w:hyperlink>
        </w:p>
        <w:p w14:paraId="7DEA7691" w14:textId="753B4896" w:rsidR="00777C63" w:rsidRDefault="00551D47">
          <w:pPr>
            <w:pStyle w:val="INNH2"/>
            <w:tabs>
              <w:tab w:val="left" w:pos="880"/>
              <w:tab w:val="right" w:leader="dot" w:pos="9016"/>
            </w:tabs>
            <w:rPr>
              <w:noProof/>
            </w:rPr>
          </w:pPr>
          <w:hyperlink w:anchor="_Toc107479960" w:history="1">
            <w:r w:rsidR="00777C63" w:rsidRPr="00F0736D">
              <w:rPr>
                <w:rStyle w:val="Hyperkobling"/>
                <w:noProof/>
              </w:rPr>
              <w:t>4.2</w:t>
            </w:r>
            <w:r w:rsidR="00777C63">
              <w:rPr>
                <w:noProof/>
              </w:rPr>
              <w:tab/>
            </w:r>
            <w:r w:rsidR="00777C63" w:rsidRPr="00F0736D">
              <w:rPr>
                <w:rStyle w:val="Hyperkobling"/>
                <w:noProof/>
              </w:rPr>
              <w:t>Formål</w:t>
            </w:r>
            <w:r w:rsidR="00777C63">
              <w:rPr>
                <w:noProof/>
                <w:webHidden/>
              </w:rPr>
              <w:tab/>
            </w:r>
            <w:r w:rsidR="00777C63">
              <w:rPr>
                <w:noProof/>
                <w:webHidden/>
              </w:rPr>
              <w:fldChar w:fldCharType="begin"/>
            </w:r>
            <w:r w:rsidR="00777C63">
              <w:rPr>
                <w:noProof/>
                <w:webHidden/>
              </w:rPr>
              <w:instrText xml:space="preserve"> PAGEREF _Toc107479960 \h </w:instrText>
            </w:r>
            <w:r w:rsidR="00777C63">
              <w:rPr>
                <w:noProof/>
                <w:webHidden/>
              </w:rPr>
            </w:r>
            <w:r w:rsidR="00777C63">
              <w:rPr>
                <w:noProof/>
                <w:webHidden/>
              </w:rPr>
              <w:fldChar w:fldCharType="separate"/>
            </w:r>
            <w:r w:rsidR="00777C63">
              <w:rPr>
                <w:noProof/>
                <w:webHidden/>
              </w:rPr>
              <w:t>7</w:t>
            </w:r>
            <w:r w:rsidR="00777C63">
              <w:rPr>
                <w:noProof/>
                <w:webHidden/>
              </w:rPr>
              <w:fldChar w:fldCharType="end"/>
            </w:r>
          </w:hyperlink>
        </w:p>
        <w:p w14:paraId="26D38B65" w14:textId="063F58B9" w:rsidR="00777C63" w:rsidRDefault="00551D47">
          <w:pPr>
            <w:pStyle w:val="INNH2"/>
            <w:tabs>
              <w:tab w:val="left" w:pos="880"/>
              <w:tab w:val="right" w:leader="dot" w:pos="9016"/>
            </w:tabs>
            <w:rPr>
              <w:noProof/>
            </w:rPr>
          </w:pPr>
          <w:hyperlink w:anchor="_Toc107479961" w:history="1">
            <w:r w:rsidR="00777C63" w:rsidRPr="00F0736D">
              <w:rPr>
                <w:rStyle w:val="Hyperkobling"/>
                <w:noProof/>
              </w:rPr>
              <w:t>4.3</w:t>
            </w:r>
            <w:r w:rsidR="00777C63">
              <w:rPr>
                <w:noProof/>
              </w:rPr>
              <w:tab/>
            </w:r>
            <w:r w:rsidR="00777C63" w:rsidRPr="00F0736D">
              <w:rPr>
                <w:rStyle w:val="Hyperkobling"/>
                <w:noProof/>
              </w:rPr>
              <w:t>Brukere</w:t>
            </w:r>
            <w:r w:rsidR="00777C63">
              <w:rPr>
                <w:noProof/>
                <w:webHidden/>
              </w:rPr>
              <w:tab/>
            </w:r>
            <w:r w:rsidR="00777C63">
              <w:rPr>
                <w:noProof/>
                <w:webHidden/>
              </w:rPr>
              <w:fldChar w:fldCharType="begin"/>
            </w:r>
            <w:r w:rsidR="00777C63">
              <w:rPr>
                <w:noProof/>
                <w:webHidden/>
              </w:rPr>
              <w:instrText xml:space="preserve"> PAGEREF _Toc107479961 \h </w:instrText>
            </w:r>
            <w:r w:rsidR="00777C63">
              <w:rPr>
                <w:noProof/>
                <w:webHidden/>
              </w:rPr>
            </w:r>
            <w:r w:rsidR="00777C63">
              <w:rPr>
                <w:noProof/>
                <w:webHidden/>
              </w:rPr>
              <w:fldChar w:fldCharType="separate"/>
            </w:r>
            <w:r w:rsidR="00777C63">
              <w:rPr>
                <w:noProof/>
                <w:webHidden/>
              </w:rPr>
              <w:t>7</w:t>
            </w:r>
            <w:r w:rsidR="00777C63">
              <w:rPr>
                <w:noProof/>
                <w:webHidden/>
              </w:rPr>
              <w:fldChar w:fldCharType="end"/>
            </w:r>
          </w:hyperlink>
        </w:p>
        <w:p w14:paraId="1C9758C4" w14:textId="427B84DE" w:rsidR="00777C63" w:rsidRDefault="00551D47">
          <w:pPr>
            <w:pStyle w:val="INNH2"/>
            <w:tabs>
              <w:tab w:val="left" w:pos="880"/>
              <w:tab w:val="right" w:leader="dot" w:pos="9016"/>
            </w:tabs>
            <w:rPr>
              <w:noProof/>
            </w:rPr>
          </w:pPr>
          <w:hyperlink w:anchor="_Toc107479962" w:history="1">
            <w:r w:rsidR="00777C63" w:rsidRPr="00F0736D">
              <w:rPr>
                <w:rStyle w:val="Hyperkobling"/>
                <w:noProof/>
              </w:rPr>
              <w:t>4.4</w:t>
            </w:r>
            <w:r w:rsidR="00777C63">
              <w:rPr>
                <w:noProof/>
              </w:rPr>
              <w:tab/>
            </w:r>
            <w:r w:rsidR="00777C63" w:rsidRPr="00F0736D">
              <w:rPr>
                <w:rStyle w:val="Hyperkobling"/>
                <w:noProof/>
              </w:rPr>
              <w:t>Forum og driftsmeldinger</w:t>
            </w:r>
            <w:r w:rsidR="00777C63">
              <w:rPr>
                <w:noProof/>
                <w:webHidden/>
              </w:rPr>
              <w:tab/>
            </w:r>
            <w:r w:rsidR="00777C63">
              <w:rPr>
                <w:noProof/>
                <w:webHidden/>
              </w:rPr>
              <w:fldChar w:fldCharType="begin"/>
            </w:r>
            <w:r w:rsidR="00777C63">
              <w:rPr>
                <w:noProof/>
                <w:webHidden/>
              </w:rPr>
              <w:instrText xml:space="preserve"> PAGEREF _Toc107479962 \h </w:instrText>
            </w:r>
            <w:r w:rsidR="00777C63">
              <w:rPr>
                <w:noProof/>
                <w:webHidden/>
              </w:rPr>
            </w:r>
            <w:r w:rsidR="00777C63">
              <w:rPr>
                <w:noProof/>
                <w:webHidden/>
              </w:rPr>
              <w:fldChar w:fldCharType="separate"/>
            </w:r>
            <w:r w:rsidR="00777C63">
              <w:rPr>
                <w:noProof/>
                <w:webHidden/>
              </w:rPr>
              <w:t>7</w:t>
            </w:r>
            <w:r w:rsidR="00777C63">
              <w:rPr>
                <w:noProof/>
                <w:webHidden/>
              </w:rPr>
              <w:fldChar w:fldCharType="end"/>
            </w:r>
          </w:hyperlink>
        </w:p>
        <w:p w14:paraId="75351E15" w14:textId="0506EB14" w:rsidR="00777C63" w:rsidRDefault="00551D47">
          <w:pPr>
            <w:pStyle w:val="INNH2"/>
            <w:tabs>
              <w:tab w:val="left" w:pos="880"/>
              <w:tab w:val="right" w:leader="dot" w:pos="9016"/>
            </w:tabs>
            <w:rPr>
              <w:noProof/>
            </w:rPr>
          </w:pPr>
          <w:hyperlink w:anchor="_Toc107479963" w:history="1">
            <w:r w:rsidR="00777C63" w:rsidRPr="00F0736D">
              <w:rPr>
                <w:rStyle w:val="Hyperkobling"/>
                <w:noProof/>
              </w:rPr>
              <w:t>4.5</w:t>
            </w:r>
            <w:r w:rsidR="00777C63">
              <w:rPr>
                <w:noProof/>
              </w:rPr>
              <w:tab/>
            </w:r>
            <w:r w:rsidR="00777C63" w:rsidRPr="00F0736D">
              <w:rPr>
                <w:rStyle w:val="Hyperkobling"/>
                <w:noProof/>
              </w:rPr>
              <w:t>System og arkitektur</w:t>
            </w:r>
            <w:r w:rsidR="00777C63">
              <w:rPr>
                <w:noProof/>
                <w:webHidden/>
              </w:rPr>
              <w:tab/>
            </w:r>
            <w:r w:rsidR="00777C63">
              <w:rPr>
                <w:noProof/>
                <w:webHidden/>
              </w:rPr>
              <w:fldChar w:fldCharType="begin"/>
            </w:r>
            <w:r w:rsidR="00777C63">
              <w:rPr>
                <w:noProof/>
                <w:webHidden/>
              </w:rPr>
              <w:instrText xml:space="preserve"> PAGEREF _Toc107479963 \h </w:instrText>
            </w:r>
            <w:r w:rsidR="00777C63">
              <w:rPr>
                <w:noProof/>
                <w:webHidden/>
              </w:rPr>
            </w:r>
            <w:r w:rsidR="00777C63">
              <w:rPr>
                <w:noProof/>
                <w:webHidden/>
              </w:rPr>
              <w:fldChar w:fldCharType="separate"/>
            </w:r>
            <w:r w:rsidR="00777C63">
              <w:rPr>
                <w:noProof/>
                <w:webHidden/>
              </w:rPr>
              <w:t>7</w:t>
            </w:r>
            <w:r w:rsidR="00777C63">
              <w:rPr>
                <w:noProof/>
                <w:webHidden/>
              </w:rPr>
              <w:fldChar w:fldCharType="end"/>
            </w:r>
          </w:hyperlink>
        </w:p>
        <w:p w14:paraId="11D00564" w14:textId="594172D9" w:rsidR="00777C63" w:rsidRDefault="00551D47">
          <w:pPr>
            <w:pStyle w:val="INNH2"/>
            <w:tabs>
              <w:tab w:val="left" w:pos="880"/>
              <w:tab w:val="right" w:leader="dot" w:pos="9016"/>
            </w:tabs>
            <w:rPr>
              <w:noProof/>
            </w:rPr>
          </w:pPr>
          <w:hyperlink w:anchor="_Toc107479964" w:history="1">
            <w:r w:rsidR="00777C63" w:rsidRPr="00F0736D">
              <w:rPr>
                <w:rStyle w:val="Hyperkobling"/>
                <w:noProof/>
              </w:rPr>
              <w:t>4.6</w:t>
            </w:r>
            <w:r w:rsidR="00777C63">
              <w:rPr>
                <w:noProof/>
              </w:rPr>
              <w:tab/>
            </w:r>
            <w:r w:rsidR="00777C63" w:rsidRPr="00F0736D">
              <w:rPr>
                <w:rStyle w:val="Hyperkobling"/>
                <w:noProof/>
              </w:rPr>
              <w:t>Tall</w:t>
            </w:r>
            <w:r w:rsidR="00777C63">
              <w:rPr>
                <w:noProof/>
                <w:webHidden/>
              </w:rPr>
              <w:tab/>
            </w:r>
            <w:r w:rsidR="00777C63">
              <w:rPr>
                <w:noProof/>
                <w:webHidden/>
              </w:rPr>
              <w:fldChar w:fldCharType="begin"/>
            </w:r>
            <w:r w:rsidR="00777C63">
              <w:rPr>
                <w:noProof/>
                <w:webHidden/>
              </w:rPr>
              <w:instrText xml:space="preserve"> PAGEREF _Toc107479964 \h </w:instrText>
            </w:r>
            <w:r w:rsidR="00777C63">
              <w:rPr>
                <w:noProof/>
                <w:webHidden/>
              </w:rPr>
            </w:r>
            <w:r w:rsidR="00777C63">
              <w:rPr>
                <w:noProof/>
                <w:webHidden/>
              </w:rPr>
              <w:fldChar w:fldCharType="separate"/>
            </w:r>
            <w:r w:rsidR="00777C63">
              <w:rPr>
                <w:noProof/>
                <w:webHidden/>
              </w:rPr>
              <w:t>7</w:t>
            </w:r>
            <w:r w:rsidR="00777C63">
              <w:rPr>
                <w:noProof/>
                <w:webHidden/>
              </w:rPr>
              <w:fldChar w:fldCharType="end"/>
            </w:r>
          </w:hyperlink>
        </w:p>
        <w:p w14:paraId="746B873F" w14:textId="4E9CC4CC" w:rsidR="00777C63" w:rsidRDefault="00551D47">
          <w:pPr>
            <w:pStyle w:val="INNH1"/>
            <w:tabs>
              <w:tab w:val="left" w:pos="440"/>
              <w:tab w:val="right" w:leader="dot" w:pos="9016"/>
            </w:tabs>
            <w:rPr>
              <w:noProof/>
            </w:rPr>
          </w:pPr>
          <w:hyperlink w:anchor="_Toc107479965" w:history="1">
            <w:r w:rsidR="00777C63" w:rsidRPr="00F0736D">
              <w:rPr>
                <w:rStyle w:val="Hyperkobling"/>
                <w:noProof/>
              </w:rPr>
              <w:t>5.</w:t>
            </w:r>
            <w:r w:rsidR="00777C63">
              <w:rPr>
                <w:noProof/>
              </w:rPr>
              <w:tab/>
            </w:r>
            <w:r w:rsidR="00777C63" w:rsidRPr="00F0736D">
              <w:rPr>
                <w:rStyle w:val="Hyperkobling"/>
                <w:noProof/>
              </w:rPr>
              <w:t>Forbruk data</w:t>
            </w:r>
            <w:r w:rsidR="00777C63">
              <w:rPr>
                <w:noProof/>
                <w:webHidden/>
              </w:rPr>
              <w:tab/>
            </w:r>
            <w:r w:rsidR="00777C63">
              <w:rPr>
                <w:noProof/>
                <w:webHidden/>
              </w:rPr>
              <w:fldChar w:fldCharType="begin"/>
            </w:r>
            <w:r w:rsidR="00777C63">
              <w:rPr>
                <w:noProof/>
                <w:webHidden/>
              </w:rPr>
              <w:instrText xml:space="preserve"> PAGEREF _Toc107479965 \h </w:instrText>
            </w:r>
            <w:r w:rsidR="00777C63">
              <w:rPr>
                <w:noProof/>
                <w:webHidden/>
              </w:rPr>
            </w:r>
            <w:r w:rsidR="00777C63">
              <w:rPr>
                <w:noProof/>
                <w:webHidden/>
              </w:rPr>
              <w:fldChar w:fldCharType="separate"/>
            </w:r>
            <w:r w:rsidR="00777C63">
              <w:rPr>
                <w:noProof/>
                <w:webHidden/>
              </w:rPr>
              <w:t>8</w:t>
            </w:r>
            <w:r w:rsidR="00777C63">
              <w:rPr>
                <w:noProof/>
                <w:webHidden/>
              </w:rPr>
              <w:fldChar w:fldCharType="end"/>
            </w:r>
          </w:hyperlink>
        </w:p>
        <w:p w14:paraId="39C669F3" w14:textId="5C306562" w:rsidR="00E13276" w:rsidRDefault="00E13276" w:rsidP="00E13276">
          <w:r>
            <w:fldChar w:fldCharType="end"/>
          </w:r>
        </w:p>
      </w:sdtContent>
    </w:sdt>
    <w:p w14:paraId="0BDB533E" w14:textId="77777777" w:rsidR="00E13276" w:rsidRDefault="00E13276" w:rsidP="00E13276">
      <w:pPr>
        <w:rPr>
          <w:b/>
          <w:sz w:val="28"/>
        </w:rPr>
      </w:pPr>
    </w:p>
    <w:p w14:paraId="78151B55" w14:textId="77777777" w:rsidR="00E13276" w:rsidRDefault="00E13276" w:rsidP="00E13276">
      <w:pPr>
        <w:rPr>
          <w:b/>
          <w:sz w:val="28"/>
        </w:rPr>
      </w:pPr>
      <w:r>
        <w:rPr>
          <w:b/>
          <w:sz w:val="28"/>
        </w:rPr>
        <w:br w:type="page"/>
      </w:r>
    </w:p>
    <w:p w14:paraId="5CC6735A" w14:textId="77777777" w:rsidR="00E13276" w:rsidRPr="004E1CBC" w:rsidRDefault="00E13276" w:rsidP="00E13276">
      <w:pPr>
        <w:pStyle w:val="Overskrift1"/>
        <w:numPr>
          <w:ilvl w:val="0"/>
          <w:numId w:val="19"/>
        </w:numPr>
        <w:rPr>
          <w:b w:val="0"/>
          <w:sz w:val="28"/>
        </w:rPr>
      </w:pPr>
      <w:bookmarkStart w:id="0" w:name="_Toc107479952"/>
      <w:r w:rsidRPr="005960A0">
        <w:rPr>
          <w:rFonts w:asciiTheme="majorHAnsi" w:hAnsiTheme="majorHAnsi"/>
          <w:sz w:val="26"/>
          <w:szCs w:val="26"/>
        </w:rPr>
        <w:lastRenderedPageBreak/>
        <w:t>Beskrivelse av organisasjonen</w:t>
      </w:r>
      <w:bookmarkEnd w:id="0"/>
    </w:p>
    <w:p w14:paraId="44443E0E" w14:textId="77777777" w:rsidR="00E13276" w:rsidRDefault="00E13276" w:rsidP="00E13276">
      <w:r>
        <w:t xml:space="preserve">Oppdragsgiver er lokalisert på </w:t>
      </w:r>
      <w:proofErr w:type="gramStart"/>
      <w:r>
        <w:t>omlag</w:t>
      </w:r>
      <w:proofErr w:type="gramEnd"/>
      <w:r>
        <w:t xml:space="preserve"> 270 lokasjoner. Telekommunikasjon er meget viktig for at Oppdragsgiver skal kunne gjøre sine samfunnsoppgaver innenfor helse på en sikker og god måte. </w:t>
      </w:r>
    </w:p>
    <w:p w14:paraId="090D6A51" w14:textId="55A49228" w:rsidR="00E13276" w:rsidRDefault="00E13276" w:rsidP="00E13276">
      <w:r>
        <w:t>I 20</w:t>
      </w:r>
      <w:r w:rsidR="00FE1E5D">
        <w:t>21</w:t>
      </w:r>
      <w:r>
        <w:t xml:space="preserve"> hadde Oppdragsgiver utgifter forbundet med abonnement og trafikk for mer enn NOK 1</w:t>
      </w:r>
      <w:r w:rsidR="00FE1E5D">
        <w:t>60</w:t>
      </w:r>
      <w:r>
        <w:t xml:space="preserve"> millioner ekskl. mva.</w:t>
      </w:r>
    </w:p>
    <w:p w14:paraId="62B466FC" w14:textId="77777777" w:rsidR="00E13276" w:rsidRDefault="00E13276" w:rsidP="00E13276">
      <w:r>
        <w:t>Oppsummert blir formålet med denne forespørselen:</w:t>
      </w:r>
    </w:p>
    <w:p w14:paraId="3DDFCF47" w14:textId="03C43C12" w:rsidR="00E13276" w:rsidRDefault="00E13276" w:rsidP="00E13276">
      <w:pPr>
        <w:ind w:left="708"/>
      </w:pPr>
      <w:r>
        <w:t xml:space="preserve">• Kostnadseffektivitet, blant annet ved å spare kostnader til </w:t>
      </w:r>
      <w:r w:rsidR="00551D47">
        <w:t>IP</w:t>
      </w:r>
      <w:r>
        <w:t>- og mobilabonnement samt telekommunikasjonssamband ved Oppdragsgivers ulike lokasjoner</w:t>
      </w:r>
    </w:p>
    <w:p w14:paraId="4E1FA8B0" w14:textId="77777777" w:rsidR="00E13276" w:rsidRDefault="00E13276" w:rsidP="00E13276">
      <w:pPr>
        <w:ind w:left="708"/>
      </w:pPr>
      <w:r>
        <w:t>• Kostnadsreduksjoner på viktige trafikktyper</w:t>
      </w:r>
    </w:p>
    <w:p w14:paraId="2F97563C" w14:textId="77777777" w:rsidR="00E13276" w:rsidRDefault="00E13276" w:rsidP="00E13276">
      <w:pPr>
        <w:ind w:left="708"/>
      </w:pPr>
      <w:r>
        <w:t>• Fleksibilitet ved flyttinger og endringer</w:t>
      </w:r>
    </w:p>
    <w:p w14:paraId="5BD3FDA8" w14:textId="77777777" w:rsidR="00E13276" w:rsidRDefault="00E13276" w:rsidP="00E13276">
      <w:pPr>
        <w:ind w:left="708"/>
      </w:pPr>
      <w:r>
        <w:t xml:space="preserve">• Sikre en stabil og driftssikker </w:t>
      </w:r>
      <w:proofErr w:type="spellStart"/>
      <w:r>
        <w:t>taleløsning</w:t>
      </w:r>
      <w:proofErr w:type="spellEnd"/>
    </w:p>
    <w:p w14:paraId="6EB70945" w14:textId="77777777" w:rsidR="00E13276" w:rsidRDefault="00E13276" w:rsidP="00E13276">
      <w:pPr>
        <w:ind w:left="708"/>
      </w:pPr>
      <w:r>
        <w:t>• Effektivisering av organisasjonen med gode telefoniløsninger</w:t>
      </w:r>
    </w:p>
    <w:p w14:paraId="7EEB83D7" w14:textId="1DE8FCA8" w:rsidR="00E13276" w:rsidRDefault="00E13276" w:rsidP="00E13276">
      <w:r w:rsidRPr="00C16456">
        <w:t>Oppdragsgiver har laget kravspesifikasjonen basert på dagens ringemønster og krav. Oppdragsgiver ser imidlertid at det er kontinuerlige endringer i forhold til myndighetenes etablering av nye kommunikasjonsnett, (som f.eks. nødnett) og teknologisk utvikling (for eksempel mobil/</w:t>
      </w:r>
      <w:proofErr w:type="spellStart"/>
      <w:r w:rsidRPr="00C16456">
        <w:t>ip</w:t>
      </w:r>
      <w:proofErr w:type="spellEnd"/>
      <w:r w:rsidRPr="00C16456">
        <w:t xml:space="preserve">). Oppdragsgiver registrerer også en overgang til mer bruk av mobiltelefoni og mobildata. Tilbyder skal være innforstått med at det vil kunne komme svingninger i volumstørrelser.  Dette kan f.eks. skyldes teknologiske endringer hos oppdragsgiver. Se også punkt om Norsk Helsenett </w:t>
      </w:r>
      <w:r w:rsidR="00FE1E5D">
        <w:t>SF.</w:t>
      </w:r>
    </w:p>
    <w:p w14:paraId="2C2DBEFA" w14:textId="77777777" w:rsidR="00E13276" w:rsidRPr="005960A0" w:rsidRDefault="00E13276" w:rsidP="00E13276">
      <w:pPr>
        <w:pStyle w:val="Overskrift1"/>
        <w:numPr>
          <w:ilvl w:val="0"/>
          <w:numId w:val="19"/>
        </w:numPr>
        <w:rPr>
          <w:rFonts w:asciiTheme="majorHAnsi" w:hAnsiTheme="majorHAnsi"/>
          <w:sz w:val="26"/>
          <w:szCs w:val="26"/>
        </w:rPr>
      </w:pPr>
      <w:bookmarkStart w:id="1" w:name="_Toc107479953"/>
      <w:r w:rsidRPr="005960A0">
        <w:rPr>
          <w:rFonts w:asciiTheme="majorHAnsi" w:hAnsiTheme="majorHAnsi"/>
          <w:sz w:val="26"/>
          <w:szCs w:val="26"/>
        </w:rPr>
        <w:t>AMK-sentraler</w:t>
      </w:r>
      <w:bookmarkEnd w:id="1"/>
    </w:p>
    <w:p w14:paraId="720437A3" w14:textId="77777777" w:rsidR="00E13276" w:rsidRDefault="00E13276" w:rsidP="00E13276">
      <w:r>
        <w:t xml:space="preserve">Ved overgang til eventuell ny leverandør vil løsningene rundt 113 sentralene og ambulansene måtte testes for å avklare om ny leverandør kan levere løsninger som kan erstatte dagens ordning. Særlig gjelder dette mobilabonnement i ambulanser. Disse er ikke testet for tale og data med andre leverandører enn Telenor. Dersom det blir bytte av leverandør vil løsningen måtte testes i overtakelsesperioden for å sjekke </w:t>
      </w:r>
      <w:proofErr w:type="spellStart"/>
      <w:r>
        <w:t>kompabilitet</w:t>
      </w:r>
      <w:proofErr w:type="spellEnd"/>
      <w:r>
        <w:t xml:space="preserve">. </w:t>
      </w:r>
    </w:p>
    <w:p w14:paraId="26D7589C" w14:textId="28739C43" w:rsidR="00E13276" w:rsidRPr="005960A0" w:rsidRDefault="00E13276" w:rsidP="00E13276">
      <w:pPr>
        <w:pStyle w:val="Overskrift1"/>
        <w:numPr>
          <w:ilvl w:val="0"/>
          <w:numId w:val="19"/>
        </w:numPr>
        <w:rPr>
          <w:rFonts w:asciiTheme="majorHAnsi" w:hAnsiTheme="majorHAnsi"/>
          <w:sz w:val="26"/>
          <w:szCs w:val="26"/>
        </w:rPr>
      </w:pPr>
      <w:bookmarkStart w:id="2" w:name="_Toc185821813"/>
      <w:bookmarkStart w:id="3" w:name="_Toc107479954"/>
      <w:r w:rsidRPr="005960A0">
        <w:rPr>
          <w:rFonts w:asciiTheme="majorHAnsi" w:hAnsiTheme="majorHAnsi"/>
          <w:sz w:val="26"/>
          <w:szCs w:val="26"/>
        </w:rPr>
        <w:t>Norsk Helsenett</w:t>
      </w:r>
      <w:bookmarkEnd w:id="2"/>
      <w:r w:rsidR="00FE1E5D" w:rsidRPr="005960A0">
        <w:rPr>
          <w:rFonts w:asciiTheme="majorHAnsi" w:hAnsiTheme="majorHAnsi"/>
          <w:sz w:val="26"/>
          <w:szCs w:val="26"/>
        </w:rPr>
        <w:t xml:space="preserve"> SF</w:t>
      </w:r>
      <w:bookmarkEnd w:id="3"/>
    </w:p>
    <w:p w14:paraId="2E6F1DD5" w14:textId="77777777" w:rsidR="00E13276" w:rsidRDefault="00551D47" w:rsidP="00E13276">
      <w:hyperlink r:id="rId12" w:history="1">
        <w:r w:rsidR="00E13276" w:rsidRPr="004E1CBC">
          <w:rPr>
            <w:rStyle w:val="Hyperkobling"/>
          </w:rPr>
          <w:t>Norsk Helsenett</w:t>
        </w:r>
      </w:hyperlink>
      <w:r w:rsidR="00E13276">
        <w:t xml:space="preserve"> </w:t>
      </w:r>
      <w:bookmarkStart w:id="4" w:name="_Toc185821814"/>
      <w:r w:rsidR="00E13276">
        <w:t>SF skal innenfor rammen av nasjonal IKT-politikk ivareta nasjonale interesser knyttet til drift og utvikling av IKT-infrastruktur i helse – og omsorgssektoren, og legge til rette for og være en pådriver for sikker og kostnadseffektiv elektronisk samhandling.</w:t>
      </w:r>
    </w:p>
    <w:p w14:paraId="77D840F4" w14:textId="77777777" w:rsidR="00E13276" w:rsidRDefault="00E13276" w:rsidP="00E13276">
      <w:r>
        <w:t xml:space="preserve">Norsk Helsenett SF skal sørge for at det foreligger en hensiktsmessig og sikker infrastruktur for effektiv samhandling mellom deler av helse – og omsorgstjenestene, og bidra til forenkling, effektivisering og kvalitetssikring av elektroniske tjenester til beste for både pasienter og befolkningen </w:t>
      </w:r>
      <w:proofErr w:type="gramStart"/>
      <w:r>
        <w:t>for øvrig</w:t>
      </w:r>
      <w:proofErr w:type="gramEnd"/>
      <w:r>
        <w:t>.</w:t>
      </w:r>
    </w:p>
    <w:p w14:paraId="3E40C2E8" w14:textId="77777777" w:rsidR="00E13276" w:rsidRDefault="00E13276" w:rsidP="00E13276">
      <w:r>
        <w:lastRenderedPageBreak/>
        <w:t>Foretaket skal sørge for nødvendig samordning av infrastrukturtjenestene i helsesektoren og understøtte god kommunikasjon mellom aktørene i helsetjenesten. Disse tjenestene Norsk Helsenett SF er pålagt å utføre skal ivareta viktige hensyn av allmenn økonomisk betydning og på varig basis, jf. EØS-avtalens regler om statsstøtte.</w:t>
      </w:r>
    </w:p>
    <w:p w14:paraId="55821845" w14:textId="77777777" w:rsidR="00E13276" w:rsidRDefault="00E13276" w:rsidP="00E13276">
      <w:r>
        <w:t>Norsk Helsenett SF skal kjenne brukere og sektorens behov, og videre sikre at aktørene i helse – og omsorgssektoren blir hørt i arbeidet med planlegging og drift av foretakets oppgaver. Dette skal skje gjennom dialog med brukere, nasjonale myndigheter, eier, helseforetak, kommuner, private tilbydere av helsetjenester, IKT-leverandører og andre sentrale interessegrupper innen helse – og omsorgssektoren.</w:t>
      </w:r>
    </w:p>
    <w:p w14:paraId="7AE9EEAC" w14:textId="6EBBCFA8" w:rsidR="00E13276" w:rsidRDefault="00E13276" w:rsidP="00E13276">
      <w:r>
        <w:t>Selskapet har et ikke-økonomisk formål, og har ikke til hensikt å gå med overskudd i større utstrekning enn nødvendig for å sikre en forsvarlig drift.</w:t>
      </w:r>
    </w:p>
    <w:p w14:paraId="7B7633FE" w14:textId="61B56652" w:rsidR="00E13276" w:rsidRPr="00C33B6D" w:rsidRDefault="00FE1E5D" w:rsidP="00FE1E5D">
      <w:pPr>
        <w:pStyle w:val="Overskrift2"/>
      </w:pPr>
      <w:bookmarkStart w:id="5" w:name="_Toc107479955"/>
      <w:proofErr w:type="gramStart"/>
      <w:r>
        <w:t xml:space="preserve">3.1  </w:t>
      </w:r>
      <w:r w:rsidR="00E13276" w:rsidRPr="00C33B6D">
        <w:t>Eier</w:t>
      </w:r>
      <w:bookmarkEnd w:id="5"/>
      <w:proofErr w:type="gramEnd"/>
    </w:p>
    <w:p w14:paraId="00B58CB1" w14:textId="77777777" w:rsidR="00E13276" w:rsidRDefault="00E13276" w:rsidP="00E13276">
      <w:r>
        <w:t>Norsk Helsenett SF eies av staten, og eierskapet forvaltes av Helse – og omsorgsdepartementet</w:t>
      </w:r>
    </w:p>
    <w:p w14:paraId="4FE307B0" w14:textId="5B9E18AA" w:rsidR="00E13276" w:rsidRDefault="00FE1E5D" w:rsidP="00FE1E5D">
      <w:pPr>
        <w:pStyle w:val="Overskrift2"/>
      </w:pPr>
      <w:bookmarkStart w:id="6" w:name="_Toc107479956"/>
      <w:r>
        <w:t>3.2</w:t>
      </w:r>
      <w:r w:rsidR="00E13276">
        <w:t> </w:t>
      </w:r>
      <w:r w:rsidR="00E13276" w:rsidRPr="004E1CBC">
        <w:t>Helsenettet - selve samhandlingsarenaen</w:t>
      </w:r>
      <w:bookmarkEnd w:id="6"/>
    </w:p>
    <w:p w14:paraId="53AADD47" w14:textId="77777777" w:rsidR="00E13276" w:rsidRDefault="00E13276" w:rsidP="00E13276">
      <w:r>
        <w:t>Helsenettet er en arena for sikker og effektiv utveksling av personopplysninger innenfor rammen av lov og forskrift. Helsenettet er brukerne, løsningene de bruker og de tekniske løsningene som muliggjør kommunikasjonen.</w:t>
      </w:r>
    </w:p>
    <w:p w14:paraId="5CF7D923" w14:textId="77777777" w:rsidR="00E13276" w:rsidRDefault="00E13276" w:rsidP="00E13276">
      <w:r>
        <w:t>Helsenettet utformes for å ivareta sektorens behov for sikker informasjonsbehandling, og krav til tilstrekkelig konfidensialitet, integritet og tilgjengelighet er grunnleggende. Infrastrukturen og tjenestene tilpasses også de ulike aktørenes behov for tilgjengelighet og kapasitet.</w:t>
      </w:r>
    </w:p>
    <w:p w14:paraId="2B520695" w14:textId="76FBAF6B" w:rsidR="00E13276" w:rsidRPr="00FE1E5D" w:rsidRDefault="00E13276" w:rsidP="00FE1E5D">
      <w:pPr>
        <w:pStyle w:val="Overskrift2"/>
        <w:numPr>
          <w:ilvl w:val="1"/>
          <w:numId w:val="22"/>
        </w:numPr>
      </w:pPr>
      <w:bookmarkStart w:id="7" w:name="_Toc107479957"/>
      <w:r w:rsidRPr="004E1CBC">
        <w:t>Anbudet og Norsk Helsenett</w:t>
      </w:r>
      <w:bookmarkEnd w:id="4"/>
      <w:bookmarkEnd w:id="7"/>
      <w:r w:rsidRPr="004E1CBC">
        <w:t xml:space="preserve"> </w:t>
      </w:r>
    </w:p>
    <w:p w14:paraId="04D34711" w14:textId="69254E91" w:rsidR="00E13276" w:rsidRDefault="00E13276" w:rsidP="00E13276">
      <w:r>
        <w:t xml:space="preserve">Norsk Helsenett SF har gjennom sin infrastruktur mulighet for levere enkelte tjenester til helseforetakene på bakgrunn av tilgjengelig båndbredde og kvalitet. </w:t>
      </w:r>
    </w:p>
    <w:p w14:paraId="57440F14" w14:textId="4D4F7880" w:rsidR="00FE1E5D" w:rsidRDefault="00FE1E5D" w:rsidP="00E13276">
      <w:r>
        <w:t>Gjennom Fellesavtalen sender Norsk Helsenett ut SMS på vegne av sine kunder. Under pandemien har antall SMS utsendt økt kraftig. I snitt ble det i 2021 sendt ut over 7 millioner SMS.</w:t>
      </w:r>
    </w:p>
    <w:p w14:paraId="37A5C8D7" w14:textId="77777777" w:rsidR="00FE1E5D" w:rsidRPr="00FE1E5D" w:rsidRDefault="00FE1E5D" w:rsidP="00FE1E5D">
      <w:r w:rsidRPr="00FE1E5D">
        <w:t>Norsk helsenett ønsker å tilknytte seg ny nasjonal fellesavtale for "Telefoni" v/ Sykehusinnkjøp for å på best mulig måte kunne dekke behov som måtte oppstå innenfor området telefoni. Som tjenesteleverandør til 13 virksomheter i helseforvaltningen kan også disse virksomhetene benytte seg av ny fellesavtale:</w:t>
      </w:r>
    </w:p>
    <w:p w14:paraId="6E16B2F9" w14:textId="77777777" w:rsidR="00FE1E5D" w:rsidRPr="00FE1E5D" w:rsidRDefault="00FE1E5D" w:rsidP="00FE1E5D">
      <w:pPr>
        <w:pStyle w:val="Listeavsnitt"/>
        <w:numPr>
          <w:ilvl w:val="0"/>
          <w:numId w:val="20"/>
        </w:numPr>
        <w:spacing w:after="0" w:line="240" w:lineRule="auto"/>
        <w:contextualSpacing w:val="0"/>
      </w:pPr>
      <w:r w:rsidRPr="00FE1E5D">
        <w:t>Bioteknologirådet</w:t>
      </w:r>
    </w:p>
    <w:p w14:paraId="77DCF69C" w14:textId="77777777" w:rsidR="00FE1E5D" w:rsidRPr="00FE1E5D" w:rsidRDefault="00FE1E5D" w:rsidP="00FE1E5D">
      <w:pPr>
        <w:pStyle w:val="Listeavsnitt"/>
        <w:numPr>
          <w:ilvl w:val="0"/>
          <w:numId w:val="20"/>
        </w:numPr>
        <w:spacing w:after="0" w:line="240" w:lineRule="auto"/>
        <w:contextualSpacing w:val="0"/>
      </w:pPr>
      <w:r w:rsidRPr="00FE1E5D">
        <w:t>Direktoratet for e-Helse</w:t>
      </w:r>
    </w:p>
    <w:p w14:paraId="72EDBE1F" w14:textId="77777777" w:rsidR="00FE1E5D" w:rsidRPr="00FE1E5D" w:rsidRDefault="00FE1E5D" w:rsidP="00FE1E5D">
      <w:pPr>
        <w:pStyle w:val="Listeavsnitt"/>
        <w:numPr>
          <w:ilvl w:val="0"/>
          <w:numId w:val="20"/>
        </w:numPr>
        <w:spacing w:after="0" w:line="240" w:lineRule="auto"/>
        <w:contextualSpacing w:val="0"/>
      </w:pPr>
      <w:r w:rsidRPr="00FE1E5D">
        <w:t>Direktoratet for strålevern og atomsikkerhet</w:t>
      </w:r>
    </w:p>
    <w:p w14:paraId="25A3AA6B" w14:textId="77777777" w:rsidR="00FE1E5D" w:rsidRPr="00FE1E5D" w:rsidRDefault="00FE1E5D" w:rsidP="00FE1E5D">
      <w:pPr>
        <w:pStyle w:val="Listeavsnitt"/>
        <w:numPr>
          <w:ilvl w:val="0"/>
          <w:numId w:val="20"/>
        </w:numPr>
        <w:spacing w:after="0" w:line="240" w:lineRule="auto"/>
        <w:contextualSpacing w:val="0"/>
      </w:pPr>
      <w:r w:rsidRPr="00FE1E5D">
        <w:t>Eldreombudet</w:t>
      </w:r>
    </w:p>
    <w:p w14:paraId="12CD87CA" w14:textId="77777777" w:rsidR="00FE1E5D" w:rsidRPr="00FE1E5D" w:rsidRDefault="00FE1E5D" w:rsidP="00FE1E5D">
      <w:pPr>
        <w:pStyle w:val="Listeavsnitt"/>
        <w:numPr>
          <w:ilvl w:val="0"/>
          <w:numId w:val="20"/>
        </w:numPr>
        <w:spacing w:after="0" w:line="240" w:lineRule="auto"/>
        <w:contextualSpacing w:val="0"/>
      </w:pPr>
      <w:r w:rsidRPr="00FE1E5D">
        <w:t>Folkehelseinstituttet</w:t>
      </w:r>
    </w:p>
    <w:p w14:paraId="71DF1DB5" w14:textId="77777777" w:rsidR="00FE1E5D" w:rsidRPr="00FE1E5D" w:rsidRDefault="00FE1E5D" w:rsidP="00FE1E5D">
      <w:pPr>
        <w:pStyle w:val="Listeavsnitt"/>
        <w:numPr>
          <w:ilvl w:val="0"/>
          <w:numId w:val="20"/>
        </w:numPr>
        <w:spacing w:after="0" w:line="240" w:lineRule="auto"/>
        <w:contextualSpacing w:val="0"/>
      </w:pPr>
      <w:proofErr w:type="spellStart"/>
      <w:r w:rsidRPr="00FE1E5D">
        <w:t>Helfo</w:t>
      </w:r>
      <w:proofErr w:type="spellEnd"/>
    </w:p>
    <w:p w14:paraId="178393FB" w14:textId="77777777" w:rsidR="00FE1E5D" w:rsidRPr="00FE1E5D" w:rsidRDefault="00FE1E5D" w:rsidP="00FE1E5D">
      <w:pPr>
        <w:pStyle w:val="Listeavsnitt"/>
        <w:numPr>
          <w:ilvl w:val="0"/>
          <w:numId w:val="20"/>
        </w:numPr>
        <w:spacing w:after="0" w:line="240" w:lineRule="auto"/>
        <w:contextualSpacing w:val="0"/>
      </w:pPr>
      <w:r w:rsidRPr="00FE1E5D">
        <w:t>Helsedirektoratet</w:t>
      </w:r>
    </w:p>
    <w:p w14:paraId="2DD0B4F7" w14:textId="77777777" w:rsidR="00FE1E5D" w:rsidRPr="00FE1E5D" w:rsidRDefault="00FE1E5D" w:rsidP="00FE1E5D">
      <w:pPr>
        <w:pStyle w:val="Listeavsnitt"/>
        <w:numPr>
          <w:ilvl w:val="0"/>
          <w:numId w:val="20"/>
        </w:numPr>
        <w:spacing w:after="0" w:line="240" w:lineRule="auto"/>
        <w:contextualSpacing w:val="0"/>
      </w:pPr>
      <w:r w:rsidRPr="00FE1E5D">
        <w:lastRenderedPageBreak/>
        <w:t>Nasjonalt klageorgan for helsetjenesten</w:t>
      </w:r>
    </w:p>
    <w:p w14:paraId="3ABB24B9" w14:textId="77777777" w:rsidR="00FE1E5D" w:rsidRPr="00FE1E5D" w:rsidRDefault="00FE1E5D" w:rsidP="00FE1E5D">
      <w:pPr>
        <w:pStyle w:val="Listeavsnitt"/>
        <w:numPr>
          <w:ilvl w:val="0"/>
          <w:numId w:val="20"/>
        </w:numPr>
        <w:spacing w:after="0" w:line="240" w:lineRule="auto"/>
        <w:contextualSpacing w:val="0"/>
      </w:pPr>
      <w:r w:rsidRPr="00FE1E5D">
        <w:t>Norsk pasientskadeerstatning</w:t>
      </w:r>
    </w:p>
    <w:p w14:paraId="387CA181" w14:textId="77777777" w:rsidR="00FE1E5D" w:rsidRPr="00FE1E5D" w:rsidRDefault="00FE1E5D" w:rsidP="00FE1E5D">
      <w:pPr>
        <w:pStyle w:val="Listeavsnitt"/>
        <w:numPr>
          <w:ilvl w:val="0"/>
          <w:numId w:val="20"/>
        </w:numPr>
        <w:spacing w:after="0" w:line="240" w:lineRule="auto"/>
        <w:contextualSpacing w:val="0"/>
      </w:pPr>
      <w:r w:rsidRPr="00FE1E5D">
        <w:t>Pasient- og brukerombudet</w:t>
      </w:r>
    </w:p>
    <w:p w14:paraId="204C929B" w14:textId="77777777" w:rsidR="00FE1E5D" w:rsidRPr="00FE1E5D" w:rsidRDefault="00FE1E5D" w:rsidP="00FE1E5D">
      <w:pPr>
        <w:pStyle w:val="Listeavsnitt"/>
        <w:numPr>
          <w:ilvl w:val="0"/>
          <w:numId w:val="20"/>
        </w:numPr>
        <w:spacing w:after="0" w:line="240" w:lineRule="auto"/>
        <w:contextualSpacing w:val="0"/>
      </w:pPr>
      <w:r w:rsidRPr="00FE1E5D">
        <w:t>Statens helsetilsyn</w:t>
      </w:r>
    </w:p>
    <w:p w14:paraId="34A0F563" w14:textId="77777777" w:rsidR="00FE1E5D" w:rsidRPr="00FE1E5D" w:rsidRDefault="00FE1E5D" w:rsidP="00FE1E5D">
      <w:pPr>
        <w:pStyle w:val="Listeavsnitt"/>
        <w:numPr>
          <w:ilvl w:val="0"/>
          <w:numId w:val="20"/>
        </w:numPr>
        <w:spacing w:after="0" w:line="240" w:lineRule="auto"/>
        <w:contextualSpacing w:val="0"/>
      </w:pPr>
      <w:r w:rsidRPr="00FE1E5D">
        <w:t>Statens legemiddelverk</w:t>
      </w:r>
    </w:p>
    <w:p w14:paraId="1DF2AFD5" w14:textId="77777777" w:rsidR="00FE1E5D" w:rsidRPr="00FE1E5D" w:rsidRDefault="00FE1E5D" w:rsidP="00FE1E5D">
      <w:pPr>
        <w:pStyle w:val="Listeavsnitt"/>
        <w:numPr>
          <w:ilvl w:val="0"/>
          <w:numId w:val="20"/>
        </w:numPr>
        <w:spacing w:after="0" w:line="240" w:lineRule="auto"/>
        <w:contextualSpacing w:val="0"/>
      </w:pPr>
      <w:r w:rsidRPr="00FE1E5D">
        <w:t>Statens undersøkelseskommisjon for helse- og omsorgstjenesten (</w:t>
      </w:r>
      <w:proofErr w:type="spellStart"/>
      <w:r w:rsidRPr="00FE1E5D">
        <w:t>Ukom</w:t>
      </w:r>
      <w:proofErr w:type="spellEnd"/>
      <w:r w:rsidRPr="00FE1E5D">
        <w:t>)</w:t>
      </w:r>
    </w:p>
    <w:p w14:paraId="02504231" w14:textId="77777777" w:rsidR="00FE1E5D" w:rsidRDefault="00FE1E5D" w:rsidP="00FE1E5D"/>
    <w:p w14:paraId="5C081409" w14:textId="77777777" w:rsidR="00FE1E5D" w:rsidRPr="00FE1E5D" w:rsidRDefault="00FE1E5D" w:rsidP="00FE1E5D">
      <w:r w:rsidRPr="00FE1E5D">
        <w:t xml:space="preserve">Det tas forbehold om utvidelse av listen over gjeldende virksomheter ved strukturelle endringer. Det tas forbehold om oppdeling og at underliggende enheter kan bli endret. I slike tilfeller er avtalen ment å følge de deler av virksomhetene som på utlysningstidspunktet var oppgitt som rettighetshavere for bruk av avtalen. Eventuelle endringer som skyldes slik </w:t>
      </w:r>
      <w:proofErr w:type="gramStart"/>
      <w:r w:rsidRPr="00FE1E5D">
        <w:t>omorganisering</w:t>
      </w:r>
      <w:proofErr w:type="gramEnd"/>
      <w:r w:rsidRPr="00FE1E5D">
        <w:t xml:space="preserve"> skal ikke betraktes som vesentlige endringer i avtaleforholdet.</w:t>
      </w:r>
    </w:p>
    <w:p w14:paraId="3CF58CFE" w14:textId="77777777" w:rsidR="00FE1E5D" w:rsidRDefault="00FE1E5D" w:rsidP="00FE1E5D">
      <w:r w:rsidRPr="00FE1E5D">
        <w:t>Til deres informasjon har Norsk helsenett og 12 av 13 virksomheter i helseforvaltningen forpliktet seg til å benytte inngått fellesavtale for telefonitjenester v/ DFØ (Statens innkjøpssenter). Forpliktelsen omhandler mobiltelefoni, men rettighetshavere kan velge å benytte en rekke frivillige opsjoner på andre områder, innenfor avtalen.</w:t>
      </w:r>
      <w:r>
        <w:t xml:space="preserve"> </w:t>
      </w:r>
      <w:r w:rsidRPr="00FE1E5D">
        <w:t>Som rettighetshavere på ny nasjonal fellesavtale for "Telefoni" v/ Sykehusinnkjøp tas av den grunn forbehold på den del av avtale som vil omfatte mobiltelefoni og hvor behov kan dekkes av primær- og/eller sekundærleverandør på fellesavtale for telefonitjenester v/ DFØ (Statens innkjøpssenter). Forbehold gjelder for Norsk helsenett SF og 12 virksomheter i helseforvaltningen. Disse er:</w:t>
      </w:r>
    </w:p>
    <w:p w14:paraId="332EB016" w14:textId="77777777" w:rsidR="00FE1E5D" w:rsidRPr="00FE1E5D" w:rsidRDefault="00FE1E5D" w:rsidP="00FE1E5D">
      <w:pPr>
        <w:pStyle w:val="Listeavsnitt"/>
        <w:numPr>
          <w:ilvl w:val="0"/>
          <w:numId w:val="20"/>
        </w:numPr>
        <w:spacing w:after="0" w:line="240" w:lineRule="auto"/>
        <w:contextualSpacing w:val="0"/>
      </w:pPr>
      <w:r w:rsidRPr="00FE1E5D">
        <w:t>Bioteknologirådet</w:t>
      </w:r>
    </w:p>
    <w:p w14:paraId="2125FE3B" w14:textId="77777777" w:rsidR="00FE1E5D" w:rsidRPr="00FE1E5D" w:rsidRDefault="00FE1E5D" w:rsidP="00FE1E5D">
      <w:pPr>
        <w:pStyle w:val="Listeavsnitt"/>
        <w:numPr>
          <w:ilvl w:val="0"/>
          <w:numId w:val="20"/>
        </w:numPr>
        <w:spacing w:after="0" w:line="240" w:lineRule="auto"/>
        <w:contextualSpacing w:val="0"/>
      </w:pPr>
      <w:r w:rsidRPr="00FE1E5D">
        <w:t>Direktoratet for e-Helse</w:t>
      </w:r>
    </w:p>
    <w:p w14:paraId="4996E6CA" w14:textId="77777777" w:rsidR="00FE1E5D" w:rsidRPr="00FE1E5D" w:rsidRDefault="00FE1E5D" w:rsidP="00FE1E5D">
      <w:pPr>
        <w:pStyle w:val="Listeavsnitt"/>
        <w:numPr>
          <w:ilvl w:val="0"/>
          <w:numId w:val="20"/>
        </w:numPr>
        <w:spacing w:after="0" w:line="240" w:lineRule="auto"/>
        <w:contextualSpacing w:val="0"/>
      </w:pPr>
      <w:r w:rsidRPr="00FE1E5D">
        <w:t>Direktoratet for strålevern og atomsikkerhet</w:t>
      </w:r>
    </w:p>
    <w:p w14:paraId="3D20A68E" w14:textId="77777777" w:rsidR="00FE1E5D" w:rsidRPr="00FE1E5D" w:rsidRDefault="00FE1E5D" w:rsidP="00FE1E5D">
      <w:pPr>
        <w:pStyle w:val="Listeavsnitt"/>
        <w:numPr>
          <w:ilvl w:val="0"/>
          <w:numId w:val="20"/>
        </w:numPr>
        <w:spacing w:after="0" w:line="240" w:lineRule="auto"/>
        <w:contextualSpacing w:val="0"/>
      </w:pPr>
      <w:r w:rsidRPr="00FE1E5D">
        <w:t>Eldreombudet</w:t>
      </w:r>
    </w:p>
    <w:p w14:paraId="28A260E4" w14:textId="77777777" w:rsidR="00FE1E5D" w:rsidRPr="00FE1E5D" w:rsidRDefault="00FE1E5D" w:rsidP="00FE1E5D">
      <w:pPr>
        <w:pStyle w:val="Listeavsnitt"/>
        <w:numPr>
          <w:ilvl w:val="0"/>
          <w:numId w:val="20"/>
        </w:numPr>
        <w:spacing w:after="0" w:line="240" w:lineRule="auto"/>
        <w:contextualSpacing w:val="0"/>
      </w:pPr>
      <w:r w:rsidRPr="00FE1E5D">
        <w:t>Folkehelseinstituttet</w:t>
      </w:r>
    </w:p>
    <w:p w14:paraId="786BD35B" w14:textId="77777777" w:rsidR="00FE1E5D" w:rsidRPr="00FE1E5D" w:rsidRDefault="00FE1E5D" w:rsidP="00FE1E5D">
      <w:pPr>
        <w:pStyle w:val="Listeavsnitt"/>
        <w:numPr>
          <w:ilvl w:val="0"/>
          <w:numId w:val="20"/>
        </w:numPr>
        <w:spacing w:after="0" w:line="240" w:lineRule="auto"/>
        <w:contextualSpacing w:val="0"/>
      </w:pPr>
      <w:proofErr w:type="spellStart"/>
      <w:r w:rsidRPr="00FE1E5D">
        <w:t>Helfo</w:t>
      </w:r>
      <w:proofErr w:type="spellEnd"/>
    </w:p>
    <w:p w14:paraId="5B9843AA" w14:textId="77777777" w:rsidR="00FE1E5D" w:rsidRPr="00FE1E5D" w:rsidRDefault="00FE1E5D" w:rsidP="00FE1E5D">
      <w:pPr>
        <w:pStyle w:val="Listeavsnitt"/>
        <w:numPr>
          <w:ilvl w:val="0"/>
          <w:numId w:val="20"/>
        </w:numPr>
        <w:spacing w:after="0" w:line="240" w:lineRule="auto"/>
        <w:contextualSpacing w:val="0"/>
      </w:pPr>
      <w:r w:rsidRPr="00FE1E5D">
        <w:t>Helsedirektoratet</w:t>
      </w:r>
    </w:p>
    <w:p w14:paraId="7B68C977" w14:textId="77777777" w:rsidR="00FE1E5D" w:rsidRPr="00FE1E5D" w:rsidRDefault="00FE1E5D" w:rsidP="00FE1E5D">
      <w:pPr>
        <w:pStyle w:val="Listeavsnitt"/>
        <w:numPr>
          <w:ilvl w:val="0"/>
          <w:numId w:val="20"/>
        </w:numPr>
        <w:spacing w:after="0" w:line="240" w:lineRule="auto"/>
        <w:contextualSpacing w:val="0"/>
      </w:pPr>
      <w:r w:rsidRPr="00FE1E5D">
        <w:t>Norsk pasientskadeerstatning</w:t>
      </w:r>
    </w:p>
    <w:p w14:paraId="7E05CBF8" w14:textId="77777777" w:rsidR="00FE1E5D" w:rsidRPr="00FE1E5D" w:rsidRDefault="00FE1E5D" w:rsidP="00FE1E5D">
      <w:pPr>
        <w:pStyle w:val="Listeavsnitt"/>
        <w:numPr>
          <w:ilvl w:val="0"/>
          <w:numId w:val="20"/>
        </w:numPr>
        <w:spacing w:after="0" w:line="240" w:lineRule="auto"/>
        <w:contextualSpacing w:val="0"/>
      </w:pPr>
      <w:r w:rsidRPr="00FE1E5D">
        <w:t>Pasient- og brukerombudet</w:t>
      </w:r>
    </w:p>
    <w:p w14:paraId="3F6EDF1B" w14:textId="77777777" w:rsidR="00FE1E5D" w:rsidRPr="00FE1E5D" w:rsidRDefault="00FE1E5D" w:rsidP="00FE1E5D">
      <w:pPr>
        <w:pStyle w:val="Listeavsnitt"/>
        <w:numPr>
          <w:ilvl w:val="0"/>
          <w:numId w:val="20"/>
        </w:numPr>
        <w:spacing w:after="0" w:line="240" w:lineRule="auto"/>
        <w:contextualSpacing w:val="0"/>
      </w:pPr>
      <w:r w:rsidRPr="00FE1E5D">
        <w:t>Statens helsetilsyn</w:t>
      </w:r>
    </w:p>
    <w:p w14:paraId="1B71EBF2" w14:textId="77777777" w:rsidR="00FE1E5D" w:rsidRPr="00FE1E5D" w:rsidRDefault="00FE1E5D" w:rsidP="00FE1E5D">
      <w:pPr>
        <w:pStyle w:val="Listeavsnitt"/>
        <w:numPr>
          <w:ilvl w:val="0"/>
          <w:numId w:val="20"/>
        </w:numPr>
        <w:spacing w:after="0" w:line="240" w:lineRule="auto"/>
        <w:contextualSpacing w:val="0"/>
      </w:pPr>
      <w:r w:rsidRPr="00FE1E5D">
        <w:t>Statens legemiddelverk</w:t>
      </w:r>
    </w:p>
    <w:p w14:paraId="7C757448" w14:textId="77777777" w:rsidR="00FE1E5D" w:rsidRPr="00FE1E5D" w:rsidRDefault="00FE1E5D" w:rsidP="00FE1E5D">
      <w:pPr>
        <w:pStyle w:val="Listeavsnitt"/>
        <w:numPr>
          <w:ilvl w:val="0"/>
          <w:numId w:val="20"/>
        </w:numPr>
        <w:spacing w:after="0" w:line="240" w:lineRule="auto"/>
        <w:contextualSpacing w:val="0"/>
      </w:pPr>
      <w:r w:rsidRPr="00FE1E5D">
        <w:t>Statens undersøkelseskommisjon for helse- og omsorgstjenesten (</w:t>
      </w:r>
      <w:proofErr w:type="spellStart"/>
      <w:r w:rsidRPr="00FE1E5D">
        <w:t>Ukom</w:t>
      </w:r>
      <w:proofErr w:type="spellEnd"/>
      <w:r w:rsidRPr="00FE1E5D">
        <w:t>)</w:t>
      </w:r>
    </w:p>
    <w:p w14:paraId="40FAF866" w14:textId="77777777" w:rsidR="00FE1E5D" w:rsidRDefault="00FE1E5D" w:rsidP="00FE1E5D"/>
    <w:p w14:paraId="77183FD6" w14:textId="77777777" w:rsidR="00FE1E5D" w:rsidRPr="00FE1E5D" w:rsidRDefault="00FE1E5D" w:rsidP="00FE1E5D">
      <w:r w:rsidRPr="00FE1E5D">
        <w:t xml:space="preserve">For Norsk helsenett er det svært viktig å få på plass parallelle avtaler som gir helsesektoren og spesielt Norsk helsenett tilgang til å kunne bruke alle fysiske mobile nettverk i Norge, for å ivareta beredskap og kritisk infrastruktur. Norsk helsenett har løsninger der det benyttes </w:t>
      </w:r>
      <w:proofErr w:type="spellStart"/>
      <w:r w:rsidRPr="00FE1E5D">
        <w:t>sim</w:t>
      </w:r>
      <w:proofErr w:type="spellEnd"/>
      <w:r w:rsidRPr="00FE1E5D">
        <w:t xml:space="preserve"> kort fra Telenor, Telia og ICE (</w:t>
      </w:r>
      <w:proofErr w:type="gramStart"/>
      <w:r w:rsidRPr="00FE1E5D">
        <w:t>Robust</w:t>
      </w:r>
      <w:proofErr w:type="gramEnd"/>
      <w:r w:rsidRPr="00FE1E5D">
        <w:t xml:space="preserve"> Mobilt Helsenett), i tillegg til utstyr knyttet mot kritisk infrastruktur, med fysiske </w:t>
      </w:r>
      <w:proofErr w:type="spellStart"/>
      <w:r w:rsidRPr="00FE1E5D">
        <w:t>sim</w:t>
      </w:r>
      <w:proofErr w:type="spellEnd"/>
      <w:r w:rsidRPr="00FE1E5D">
        <w:t xml:space="preserve"> kort. Dette er enheter det vil være utfordrende og kostbart å skifte ut før de skal tas ut av drift. I det tilfellet DFØ sine avtaler ikke dekker våre behov, vil Norsk helsenett og virksomhetene i helseforvaltningen sikre dekning gjennom deltakelse på ny nasjonal fellesavtale for "Telefoni" v/ Sykehusinnkjøp eller ved å konkurranseutsette behov selv og på den måte etablere og </w:t>
      </w:r>
      <w:r w:rsidRPr="00FE1E5D">
        <w:lastRenderedPageBreak/>
        <w:t xml:space="preserve">sikre nødvendig dekning. For øvrige, frivillige opsjoner vil Norsk helsenett benytte de avtaler som gir størst verdi for å oppfylle formålet. </w:t>
      </w:r>
    </w:p>
    <w:p w14:paraId="7855EC53" w14:textId="77777777" w:rsidR="00FE1E5D" w:rsidRPr="00FE1E5D" w:rsidRDefault="00FE1E5D" w:rsidP="00FE1E5D">
      <w:r w:rsidRPr="00FE1E5D">
        <w:t>Norsk helsenett SF og de 13 virksomheter i helseforvaltningen forbeholder seg retten til å fratre avtalen med 6 (seks) måneders skriftlig varsel. Oppsigelsen påvirker ikke allerede tildelte kontrakter (bestillinger).</w:t>
      </w:r>
    </w:p>
    <w:p w14:paraId="7ECF9288" w14:textId="77777777" w:rsidR="00FE1E5D" w:rsidRDefault="00FE1E5D" w:rsidP="00E13276"/>
    <w:p w14:paraId="1FB22E93" w14:textId="7029C1CB" w:rsidR="00E13276" w:rsidRPr="00FE1E5D" w:rsidRDefault="00E13276" w:rsidP="00FE1E5D">
      <w:pPr>
        <w:pStyle w:val="Overskrift1"/>
        <w:numPr>
          <w:ilvl w:val="0"/>
          <w:numId w:val="22"/>
        </w:numPr>
        <w:rPr>
          <w:rFonts w:cstheme="minorBidi"/>
          <w:b w:val="0"/>
          <w:sz w:val="28"/>
          <w:szCs w:val="22"/>
        </w:rPr>
      </w:pPr>
      <w:bookmarkStart w:id="8" w:name="_Toc107479958"/>
      <w:r w:rsidRPr="00FE1E5D">
        <w:rPr>
          <w:rFonts w:cstheme="minorBidi"/>
          <w:sz w:val="28"/>
          <w:szCs w:val="22"/>
        </w:rPr>
        <w:t>Om Pasientreiser</w:t>
      </w:r>
      <w:bookmarkEnd w:id="8"/>
    </w:p>
    <w:p w14:paraId="11B18244" w14:textId="77777777" w:rsidR="00E13276" w:rsidRDefault="00E13276" w:rsidP="00E13276">
      <w:pPr>
        <w:rPr>
          <w:rFonts w:eastAsiaTheme="minorHAnsi"/>
          <w:color w:val="000000"/>
        </w:rPr>
      </w:pPr>
      <w:r>
        <w:rPr>
          <w:color w:val="000000"/>
        </w:rPr>
        <w:t xml:space="preserve">Administreringen av pasientreiseområdet i Norge er organisert gjennom 18 lokale pasientreisekontor samt et nasjonalt selskap, </w:t>
      </w:r>
      <w:hyperlink r:id="rId13" w:tgtFrame="_blank" w:history="1">
        <w:r>
          <w:rPr>
            <w:rStyle w:val="Hyperkobling"/>
          </w:rPr>
          <w:t>Helseforetakenes senter for pasientreiser ANS</w:t>
        </w:r>
      </w:hyperlink>
      <w:r>
        <w:rPr>
          <w:color w:val="000000"/>
        </w:rPr>
        <w:t xml:space="preserve">. </w:t>
      </w:r>
    </w:p>
    <w:p w14:paraId="61DF1B68" w14:textId="77777777" w:rsidR="00E13276" w:rsidRDefault="00E13276" w:rsidP="00E13276">
      <w:pPr>
        <w:rPr>
          <w:color w:val="000000"/>
        </w:rPr>
      </w:pPr>
      <w:r>
        <w:rPr>
          <w:color w:val="000000"/>
        </w:rPr>
        <w:t xml:space="preserve">De lokale pasientreisekontorene er underlagt sine respektive helseforetak, og Pasientreiser ANS er eid av de fire regionale helseforetakene. Pasientreisekontorene har ansvaret for planlegging og bestilling av reiser med rekvisisjon, og sammen med Pasientreiser ANS ansvar for saksbehandling og refusjon av pasientreiser uten rekvisisjon. </w:t>
      </w:r>
    </w:p>
    <w:p w14:paraId="472B412B" w14:textId="77777777" w:rsidR="00E13276" w:rsidRDefault="00E13276" w:rsidP="00E13276">
      <w:pPr>
        <w:rPr>
          <w:color w:val="000000"/>
        </w:rPr>
      </w:pPr>
      <w:r>
        <w:rPr>
          <w:color w:val="000000"/>
        </w:rPr>
        <w:t> </w:t>
      </w:r>
    </w:p>
    <w:p w14:paraId="616FE709" w14:textId="77777777" w:rsidR="00E13276" w:rsidRDefault="00E13276" w:rsidP="00E13276">
      <w:pPr>
        <w:rPr>
          <w:rFonts w:ascii="Arial" w:eastAsia="Times New Roman" w:hAnsi="Arial" w:cs="Arial"/>
          <w:b/>
          <w:bCs/>
          <w:i/>
          <w:iCs/>
          <w:sz w:val="24"/>
          <w:szCs w:val="24"/>
        </w:rPr>
      </w:pPr>
      <w:r>
        <w:rPr>
          <w:sz w:val="24"/>
          <w:szCs w:val="24"/>
        </w:rPr>
        <w:br w:type="page"/>
      </w:r>
    </w:p>
    <w:p w14:paraId="1CFF2B00" w14:textId="36FE7D35" w:rsidR="00E13276" w:rsidRPr="00D92430" w:rsidRDefault="00FE1E5D" w:rsidP="00FE1E5D">
      <w:pPr>
        <w:pStyle w:val="Overskrift2"/>
      </w:pPr>
      <w:bookmarkStart w:id="9" w:name="_Toc107479959"/>
      <w:r>
        <w:rPr>
          <w:sz w:val="24"/>
          <w:szCs w:val="24"/>
        </w:rPr>
        <w:lastRenderedPageBreak/>
        <w:t xml:space="preserve">4.1 </w:t>
      </w:r>
      <w:r w:rsidR="00E13276" w:rsidRPr="00D92430">
        <w:rPr>
          <w:sz w:val="24"/>
          <w:szCs w:val="24"/>
        </w:rPr>
        <w:t>Om kontaktpunktet 05515</w:t>
      </w:r>
      <w:bookmarkEnd w:id="9"/>
    </w:p>
    <w:p w14:paraId="0421539B" w14:textId="167FDF09" w:rsidR="00E13276" w:rsidRDefault="00E13276" w:rsidP="00E13276">
      <w:r w:rsidRPr="00D92430">
        <w:t> </w:t>
      </w:r>
      <w:r>
        <w:t>05515 er et felles nasjonalt telefonnummer som håndterer informasjon om reiser forbindelse med behandling. Tjenesten behandler henvendelser for pasienter både før og etter reise. Tjenesten benytter georuting, dvs. at løsningen oppfatter hvor det ringer ifra og setter innringer til nærmeste pasientreisekontor. Tjenesten har også innvalg for behandlere. All service og hosting av tjenesten foretas i dag av Telenor</w:t>
      </w:r>
      <w:r w:rsidR="00777C63">
        <w:t>.</w:t>
      </w:r>
    </w:p>
    <w:p w14:paraId="0D91020E" w14:textId="4F5FC774" w:rsidR="00E13276" w:rsidRDefault="00E13276" w:rsidP="00E13276">
      <w:r>
        <w:t xml:space="preserve">I hvert helseforetak benyttes </w:t>
      </w:r>
      <w:proofErr w:type="spellStart"/>
      <w:r>
        <w:t>callcentertjenesten</w:t>
      </w:r>
      <w:proofErr w:type="spellEnd"/>
      <w:r>
        <w:t xml:space="preserve"> Cisco Finesse som er en del av Telenor Business </w:t>
      </w:r>
      <w:proofErr w:type="spellStart"/>
      <w:r>
        <w:t>Cloud</w:t>
      </w:r>
      <w:proofErr w:type="spellEnd"/>
      <w:r>
        <w:t xml:space="preserve"> kontaktsenter (TBC), også levert av Telenor. Dette forvaltes av Pasientreiser ANS og administreres av det enkelte pasien</w:t>
      </w:r>
      <w:r w:rsidR="00FE1E5D">
        <w:t>t</w:t>
      </w:r>
      <w:r>
        <w:t xml:space="preserve">reisekontor. Tjenesten er nylig oppgradert fra tidligere </w:t>
      </w:r>
      <w:proofErr w:type="spellStart"/>
      <w:r>
        <w:t>InContact</w:t>
      </w:r>
      <w:proofErr w:type="spellEnd"/>
      <w:r>
        <w:t>.</w:t>
      </w:r>
    </w:p>
    <w:p w14:paraId="0F089507" w14:textId="77777777" w:rsidR="00E13276" w:rsidRPr="00D92430" w:rsidRDefault="00E13276" w:rsidP="00E13276">
      <w:r>
        <w:t xml:space="preserve">Ruting er logikk for innringere fra de taster 05515, frem til de når helseforetakets telefonsentral, herfra overtar </w:t>
      </w:r>
      <w:proofErr w:type="spellStart"/>
      <w:r>
        <w:t>InContact</w:t>
      </w:r>
      <w:proofErr w:type="spellEnd"/>
      <w:r>
        <w:t xml:space="preserve"> logikken.</w:t>
      </w:r>
      <w:r w:rsidRPr="00D92430">
        <w:t> </w:t>
      </w:r>
    </w:p>
    <w:p w14:paraId="5749DB06" w14:textId="48CFB265" w:rsidR="00E13276" w:rsidRPr="00D92430" w:rsidRDefault="00E13276" w:rsidP="00FE1E5D">
      <w:pPr>
        <w:pStyle w:val="Overskrift2"/>
        <w:numPr>
          <w:ilvl w:val="1"/>
          <w:numId w:val="23"/>
        </w:numPr>
      </w:pPr>
      <w:bookmarkStart w:id="10" w:name="_Toc107479960"/>
      <w:r w:rsidRPr="00FE1E5D">
        <w:rPr>
          <w:sz w:val="24"/>
          <w:szCs w:val="24"/>
        </w:rPr>
        <w:t>Formål</w:t>
      </w:r>
      <w:bookmarkEnd w:id="10"/>
    </w:p>
    <w:p w14:paraId="476458D6" w14:textId="77777777" w:rsidR="00E13276" w:rsidRPr="00D92430" w:rsidRDefault="00E13276" w:rsidP="00E13276">
      <w:bookmarkStart w:id="11" w:name="OLE_LINK2"/>
      <w:bookmarkStart w:id="12" w:name="OLE_LINK1"/>
      <w:bookmarkEnd w:id="11"/>
      <w:bookmarkEnd w:id="12"/>
      <w:r w:rsidRPr="00D92430">
        <w:t> Høyest mulig tilgjengelighet for behandlere og brukere.</w:t>
      </w:r>
      <w:r w:rsidRPr="00D92430">
        <w:br/>
        <w:t>Felles kontaktpunkt og lik praksis for pasienter og behandlere i helseregionene.</w:t>
      </w:r>
    </w:p>
    <w:p w14:paraId="6FB0D38B" w14:textId="3DEB4AB5" w:rsidR="00E13276" w:rsidRPr="00D92430" w:rsidRDefault="00E13276" w:rsidP="00FE1E5D">
      <w:pPr>
        <w:pStyle w:val="Overskrift2"/>
        <w:numPr>
          <w:ilvl w:val="1"/>
          <w:numId w:val="23"/>
        </w:numPr>
      </w:pPr>
      <w:bookmarkStart w:id="13" w:name="_Toc107479961"/>
      <w:r w:rsidRPr="00FE1E5D">
        <w:rPr>
          <w:sz w:val="24"/>
          <w:szCs w:val="24"/>
        </w:rPr>
        <w:t>Brukere</w:t>
      </w:r>
      <w:bookmarkEnd w:id="13"/>
    </w:p>
    <w:p w14:paraId="6DB07879" w14:textId="77777777" w:rsidR="00E13276" w:rsidRPr="00D92430" w:rsidRDefault="00E13276" w:rsidP="00E13276">
      <w:r w:rsidRPr="00D92430">
        <w:t> Tjenesten utøves fra 18 pasientreisekontorer samt Pasientreiser sentralt når ekstra bemanning eller avlastning er nødvendig. </w:t>
      </w:r>
    </w:p>
    <w:p w14:paraId="260AB943" w14:textId="429A47AF" w:rsidR="00E13276" w:rsidRPr="00D92430" w:rsidRDefault="00E13276" w:rsidP="00FE1E5D">
      <w:pPr>
        <w:pStyle w:val="Overskrift2"/>
        <w:numPr>
          <w:ilvl w:val="1"/>
          <w:numId w:val="23"/>
        </w:numPr>
      </w:pPr>
      <w:bookmarkStart w:id="14" w:name="_Toc107479962"/>
      <w:r w:rsidRPr="00FE1E5D">
        <w:rPr>
          <w:sz w:val="24"/>
          <w:szCs w:val="24"/>
        </w:rPr>
        <w:t>Forum og driftsmeldinger</w:t>
      </w:r>
      <w:bookmarkEnd w:id="14"/>
    </w:p>
    <w:p w14:paraId="04720A32" w14:textId="77777777" w:rsidR="00E13276" w:rsidRPr="00D92430" w:rsidRDefault="00E13276" w:rsidP="00E13276">
      <w:r w:rsidRPr="00D92430">
        <w:t> Driftsmeldinger, statistikk og andre hendelser vedr tjenesten formidles på et felles forum for Pasientreisers tjenester:</w:t>
      </w:r>
    </w:p>
    <w:p w14:paraId="25FDE540" w14:textId="77777777" w:rsidR="00E13276" w:rsidRPr="00D92430" w:rsidRDefault="00551D47" w:rsidP="00E13276">
      <w:hyperlink r:id="rId14" w:tgtFrame="_blank" w:history="1">
        <w:r w:rsidR="00E13276" w:rsidRPr="00D92430">
          <w:rPr>
            <w:rStyle w:val="Hyperkobling"/>
            <w:color w:val="auto"/>
          </w:rPr>
          <w:t>http://pasienttransport.no/nissy/index.php?board=32.0</w:t>
        </w:r>
      </w:hyperlink>
      <w:r w:rsidR="00E13276" w:rsidRPr="00D92430">
        <w:t> </w:t>
      </w:r>
    </w:p>
    <w:p w14:paraId="18508DDC" w14:textId="21F2A1D6" w:rsidR="00E13276" w:rsidRPr="00D92430" w:rsidRDefault="00E13276" w:rsidP="00FE1E5D">
      <w:pPr>
        <w:pStyle w:val="Overskrift2"/>
        <w:numPr>
          <w:ilvl w:val="1"/>
          <w:numId w:val="23"/>
        </w:numPr>
      </w:pPr>
      <w:bookmarkStart w:id="15" w:name="_Toc107479963"/>
      <w:r w:rsidRPr="00FE1E5D">
        <w:rPr>
          <w:sz w:val="24"/>
          <w:szCs w:val="24"/>
        </w:rPr>
        <w:t>System og arkitektur</w:t>
      </w:r>
      <w:bookmarkEnd w:id="15"/>
    </w:p>
    <w:p w14:paraId="655F00F1" w14:textId="77777777" w:rsidR="00E13276" w:rsidRDefault="00E13276" w:rsidP="00E13276">
      <w:r>
        <w:t xml:space="preserve">Systemet består av totalt </w:t>
      </w:r>
      <w:proofErr w:type="spellStart"/>
      <w:r>
        <w:t>ca</w:t>
      </w:r>
      <w:proofErr w:type="spellEnd"/>
      <w:r>
        <w:t xml:space="preserve"> 450 rutinger og er basert på løsninger fra Telenor. Rutinger inneholder nummerdirigering fra innringer frem til mobiltelefon eller det respektive HF sin telefonsentral. I rutingene ligger også regler for åpningstider, telefonsvarere. Agentene benytter samtaleverktøyet Cisco Finesse, som er en del av Telenor Business </w:t>
      </w:r>
      <w:proofErr w:type="spellStart"/>
      <w:r>
        <w:t>Cloud</w:t>
      </w:r>
      <w:proofErr w:type="spellEnd"/>
      <w:r>
        <w:t xml:space="preserve"> kontaktsenter, for styring av mottakernumre og behandling av innringere. Systemet forvaltes av systemeier 05515 på vegne av Pasientreisekontorene hos Helseforetakene. Pasientreisekontorene administrerer selv løsningen.</w:t>
      </w:r>
    </w:p>
    <w:p w14:paraId="08B41D75" w14:textId="77777777" w:rsidR="00E13276" w:rsidRPr="00D92430" w:rsidRDefault="00E13276" w:rsidP="00E13276">
      <w:r>
        <w:t xml:space="preserve">Systemet er </w:t>
      </w:r>
      <w:proofErr w:type="spellStart"/>
      <w:r>
        <w:t>pt</w:t>
      </w:r>
      <w:proofErr w:type="spellEnd"/>
      <w:r>
        <w:t xml:space="preserve">. en ren nettbasert løsning og tillater anrop til valgfritt apparat, enten mobil, eller igjennom helseforetakets PBX. </w:t>
      </w:r>
      <w:r w:rsidRPr="00D92430">
        <w:t xml:space="preserve">  </w:t>
      </w:r>
    </w:p>
    <w:p w14:paraId="00DAC74E" w14:textId="7AEE02AF" w:rsidR="00E13276" w:rsidRPr="00D92430" w:rsidRDefault="00E13276" w:rsidP="001A2A87">
      <w:pPr>
        <w:pStyle w:val="Overskrift2"/>
        <w:numPr>
          <w:ilvl w:val="1"/>
          <w:numId w:val="23"/>
        </w:numPr>
      </w:pPr>
      <w:bookmarkStart w:id="16" w:name="_Toc107479964"/>
      <w:r w:rsidRPr="001A2A87">
        <w:rPr>
          <w:sz w:val="24"/>
          <w:szCs w:val="24"/>
        </w:rPr>
        <w:t>Tall</w:t>
      </w:r>
      <w:bookmarkEnd w:id="16"/>
    </w:p>
    <w:p w14:paraId="641CBED8" w14:textId="77777777" w:rsidR="00E13276" w:rsidRPr="00D92430" w:rsidRDefault="00E13276" w:rsidP="00E13276">
      <w:r w:rsidRPr="00D92430">
        <w:t> </w:t>
      </w:r>
      <w:r w:rsidRPr="00D92430">
        <w:rPr>
          <w:b/>
          <w:bCs/>
          <w:sz w:val="24"/>
          <w:szCs w:val="24"/>
        </w:rPr>
        <w:t xml:space="preserve">Antall agenter i løsningen: </w:t>
      </w:r>
      <w:r w:rsidRPr="00D92430">
        <w:br/>
      </w:r>
      <w:proofErr w:type="spellStart"/>
      <w:r w:rsidRPr="00D92430">
        <w:rPr>
          <w:sz w:val="24"/>
          <w:szCs w:val="24"/>
        </w:rPr>
        <w:t>Ca</w:t>
      </w:r>
      <w:proofErr w:type="spellEnd"/>
      <w:r w:rsidRPr="00D92430">
        <w:rPr>
          <w:sz w:val="24"/>
          <w:szCs w:val="24"/>
        </w:rPr>
        <w:t xml:space="preserve"> 450 nasjonalt</w:t>
      </w:r>
    </w:p>
    <w:p w14:paraId="3DD2578F" w14:textId="77777777" w:rsidR="00E13276" w:rsidRPr="00D92430" w:rsidRDefault="00E13276" w:rsidP="00E13276">
      <w:pPr>
        <w:rPr>
          <w:b/>
          <w:bCs/>
          <w:sz w:val="24"/>
          <w:szCs w:val="24"/>
        </w:rPr>
      </w:pPr>
      <w:r w:rsidRPr="00D92430">
        <w:lastRenderedPageBreak/>
        <w:t> </w:t>
      </w:r>
      <w:r w:rsidRPr="00D92430">
        <w:rPr>
          <w:b/>
          <w:bCs/>
          <w:sz w:val="24"/>
          <w:szCs w:val="24"/>
        </w:rPr>
        <w:t xml:space="preserve">Inngående samtaler totalt til 05515: </w:t>
      </w:r>
      <w:r w:rsidRPr="00D92430">
        <w:rPr>
          <w:b/>
          <w:bCs/>
          <w:sz w:val="24"/>
          <w:szCs w:val="24"/>
        </w:rPr>
        <w:br/>
      </w:r>
      <w:r w:rsidRPr="00D92430">
        <w:t xml:space="preserve">2015: </w:t>
      </w:r>
      <w:proofErr w:type="spellStart"/>
      <w:r w:rsidRPr="00D92430">
        <w:t>ca</w:t>
      </w:r>
      <w:proofErr w:type="spellEnd"/>
      <w:r w:rsidRPr="00D92430">
        <w:t xml:space="preserve"> 2.000.0000 anrop       </w:t>
      </w:r>
    </w:p>
    <w:p w14:paraId="1C10AA06" w14:textId="03911577" w:rsidR="001A2A87" w:rsidRDefault="001A2A87" w:rsidP="001A2A87">
      <w:pPr>
        <w:pStyle w:val="Overskrift1"/>
        <w:numPr>
          <w:ilvl w:val="0"/>
          <w:numId w:val="24"/>
        </w:numPr>
      </w:pPr>
      <w:bookmarkStart w:id="17" w:name="_Toc107479965"/>
      <w:r>
        <w:t xml:space="preserve">Forbruk </w:t>
      </w:r>
      <w:r w:rsidR="00551D47">
        <w:t>mobil</w:t>
      </w:r>
      <w:r>
        <w:t>data</w:t>
      </w:r>
      <w:bookmarkEnd w:id="17"/>
    </w:p>
    <w:p w14:paraId="0079921E" w14:textId="48D0B534" w:rsidR="001A2A87" w:rsidRDefault="001A2A87" w:rsidP="001A2A87">
      <w:r>
        <w:t>Nedenfor presenteres en oversikt over benyttet mobildata for Helse i 2021.</w:t>
      </w:r>
    </w:p>
    <w:tbl>
      <w:tblPr>
        <w:tblW w:w="22236" w:type="dxa"/>
        <w:tblCellMar>
          <w:left w:w="70" w:type="dxa"/>
          <w:right w:w="70" w:type="dxa"/>
        </w:tblCellMar>
        <w:tblLook w:val="04A0" w:firstRow="1" w:lastRow="0" w:firstColumn="1" w:lastColumn="0" w:noHBand="0" w:noVBand="1"/>
      </w:tblPr>
      <w:tblGrid>
        <w:gridCol w:w="1520"/>
        <w:gridCol w:w="1500"/>
        <w:gridCol w:w="1201"/>
        <w:gridCol w:w="1201"/>
        <w:gridCol w:w="1201"/>
        <w:gridCol w:w="1201"/>
        <w:gridCol w:w="1201"/>
        <w:gridCol w:w="1201"/>
        <w:gridCol w:w="1201"/>
        <w:gridCol w:w="1201"/>
        <w:gridCol w:w="1201"/>
        <w:gridCol w:w="1201"/>
        <w:gridCol w:w="1201"/>
        <w:gridCol w:w="1201"/>
        <w:gridCol w:w="1201"/>
        <w:gridCol w:w="1201"/>
        <w:gridCol w:w="1201"/>
        <w:gridCol w:w="1201"/>
      </w:tblGrid>
      <w:tr w:rsidR="001A2A87" w:rsidRPr="001A2A87" w14:paraId="402FBE71" w14:textId="77777777" w:rsidTr="001A2A87">
        <w:trPr>
          <w:trHeight w:val="300"/>
        </w:trPr>
        <w:tc>
          <w:tcPr>
            <w:tcW w:w="1520" w:type="dxa"/>
            <w:tcBorders>
              <w:top w:val="nil"/>
              <w:left w:val="nil"/>
              <w:bottom w:val="nil"/>
              <w:right w:val="nil"/>
            </w:tcBorders>
            <w:shd w:val="clear" w:color="auto" w:fill="auto"/>
            <w:noWrap/>
            <w:vAlign w:val="bottom"/>
            <w:hideMark/>
          </w:tcPr>
          <w:p w14:paraId="00259BE6" w14:textId="77777777" w:rsidR="001A2A87" w:rsidRPr="001A2A87" w:rsidRDefault="001A2A87" w:rsidP="001A2A87">
            <w:pPr>
              <w:spacing w:after="0" w:line="240" w:lineRule="auto"/>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hideMark/>
          </w:tcPr>
          <w:p w14:paraId="3DDA699F" w14:textId="77777777" w:rsidR="001A2A87" w:rsidRPr="001A2A87" w:rsidRDefault="001A2A87" w:rsidP="001A2A87">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7F12D2E6" w14:textId="77777777" w:rsidR="001A2A87" w:rsidRPr="001A2A87" w:rsidRDefault="001A2A87" w:rsidP="001A2A87">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1031BD7D" w14:textId="77777777" w:rsidR="001A2A87" w:rsidRPr="001A2A87" w:rsidRDefault="001A2A87" w:rsidP="001A2A87">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5F3F28AB" w14:textId="77777777" w:rsidR="001A2A87" w:rsidRPr="001A2A87" w:rsidRDefault="001A2A87" w:rsidP="001A2A87">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1508142C" w14:textId="77777777" w:rsidR="001A2A87" w:rsidRPr="001A2A87" w:rsidRDefault="001A2A87" w:rsidP="001A2A87">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71FA8C9C" w14:textId="77777777" w:rsidR="001A2A87" w:rsidRPr="001A2A87" w:rsidRDefault="001A2A87" w:rsidP="001A2A87">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33F13874" w14:textId="77777777" w:rsidR="001A2A87" w:rsidRPr="001A2A87" w:rsidRDefault="001A2A87" w:rsidP="001A2A87">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480F96AD" w14:textId="77777777" w:rsidR="001A2A87" w:rsidRPr="001A2A87" w:rsidRDefault="001A2A87" w:rsidP="001A2A87">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19145134" w14:textId="77777777" w:rsidR="001A2A87" w:rsidRPr="001A2A87" w:rsidRDefault="001A2A87" w:rsidP="001A2A87">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3B7BF003" w14:textId="77777777" w:rsidR="001A2A87" w:rsidRPr="001A2A87" w:rsidRDefault="001A2A87" w:rsidP="001A2A87">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1CB37ECE" w14:textId="77777777" w:rsidR="001A2A87" w:rsidRPr="001A2A87" w:rsidRDefault="001A2A87" w:rsidP="001A2A87">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2D1464E7" w14:textId="77777777" w:rsidR="001A2A87" w:rsidRPr="001A2A87" w:rsidRDefault="001A2A87" w:rsidP="001A2A87">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026FB103" w14:textId="77777777" w:rsidR="001A2A87" w:rsidRPr="001A2A87" w:rsidRDefault="001A2A87" w:rsidP="001A2A87">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11E67152" w14:textId="77777777" w:rsidR="001A2A87" w:rsidRPr="001A2A87" w:rsidRDefault="001A2A87" w:rsidP="001A2A87">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5096173B" w14:textId="77777777" w:rsidR="001A2A87" w:rsidRPr="001A2A87" w:rsidRDefault="001A2A87" w:rsidP="001A2A87">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29060502" w14:textId="77777777" w:rsidR="001A2A87" w:rsidRPr="001A2A87" w:rsidRDefault="001A2A87" w:rsidP="001A2A87">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14:paraId="66FAD7A5" w14:textId="77777777" w:rsidR="001A2A87" w:rsidRPr="001A2A87" w:rsidRDefault="001A2A87" w:rsidP="001A2A87">
            <w:pPr>
              <w:spacing w:after="0" w:line="240" w:lineRule="auto"/>
              <w:rPr>
                <w:rFonts w:ascii="Times New Roman" w:eastAsia="Times New Roman" w:hAnsi="Times New Roman" w:cs="Times New Roman"/>
                <w:sz w:val="20"/>
                <w:szCs w:val="20"/>
              </w:rPr>
            </w:pPr>
          </w:p>
        </w:tc>
      </w:tr>
      <w:tr w:rsidR="001A2A87" w:rsidRPr="001A2A87" w14:paraId="1CE4631B" w14:textId="77777777" w:rsidTr="001A2A87">
        <w:trPr>
          <w:trHeight w:val="300"/>
        </w:trPr>
        <w:tc>
          <w:tcPr>
            <w:tcW w:w="1520" w:type="dxa"/>
            <w:tcBorders>
              <w:top w:val="nil"/>
              <w:left w:val="nil"/>
              <w:bottom w:val="nil"/>
              <w:right w:val="nil"/>
            </w:tcBorders>
            <w:shd w:val="clear" w:color="auto" w:fill="auto"/>
            <w:noWrap/>
            <w:vAlign w:val="bottom"/>
            <w:hideMark/>
          </w:tcPr>
          <w:p w14:paraId="02A9C54E" w14:textId="77777777" w:rsidR="001A2A87" w:rsidRPr="001A2A87" w:rsidRDefault="001A2A87" w:rsidP="001A2A87">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4602E30E" w14:textId="77777777" w:rsidR="001A2A87" w:rsidRPr="001A2A87" w:rsidRDefault="001A2A87" w:rsidP="001A2A87">
            <w:pPr>
              <w:spacing w:after="0" w:line="240" w:lineRule="auto"/>
              <w:rPr>
                <w:rFonts w:ascii="Times New Roman" w:eastAsia="Times New Roman" w:hAnsi="Times New Roman" w:cs="Times New Roman"/>
                <w:sz w:val="20"/>
                <w:szCs w:val="20"/>
              </w:rPr>
            </w:pPr>
          </w:p>
        </w:tc>
        <w:tc>
          <w:tcPr>
            <w:tcW w:w="19216" w:type="dxa"/>
            <w:gridSpan w:val="16"/>
            <w:vMerge w:val="restart"/>
            <w:tcBorders>
              <w:top w:val="nil"/>
              <w:left w:val="nil"/>
              <w:bottom w:val="nil"/>
              <w:right w:val="nil"/>
            </w:tcBorders>
            <w:shd w:val="clear" w:color="auto" w:fill="auto"/>
            <w:noWrap/>
            <w:vAlign w:val="bottom"/>
            <w:hideMark/>
          </w:tcPr>
          <w:p w14:paraId="77CD5FE2" w14:textId="3A4457A2" w:rsidR="001A2A87" w:rsidRPr="001A2A87" w:rsidRDefault="001A2A87" w:rsidP="001A2A87">
            <w:pPr>
              <w:spacing w:after="0" w:line="240" w:lineRule="auto"/>
              <w:rPr>
                <w:rFonts w:ascii="Calibri" w:eastAsia="Times New Roman" w:hAnsi="Calibri" w:cs="Calibri"/>
                <w:color w:val="000000"/>
              </w:rPr>
            </w:pPr>
          </w:p>
        </w:tc>
      </w:tr>
      <w:tr w:rsidR="001A2A87" w:rsidRPr="001A2A87" w14:paraId="5D0EADF0" w14:textId="77777777" w:rsidTr="001A2A87">
        <w:trPr>
          <w:trHeight w:val="300"/>
        </w:trPr>
        <w:tc>
          <w:tcPr>
            <w:tcW w:w="1520" w:type="dxa"/>
            <w:tcBorders>
              <w:top w:val="nil"/>
              <w:left w:val="nil"/>
              <w:bottom w:val="single" w:sz="4" w:space="0" w:color="8EA9DB"/>
              <w:right w:val="nil"/>
            </w:tcBorders>
            <w:shd w:val="clear" w:color="D9E1F2" w:fill="D9E1F2"/>
            <w:noWrap/>
            <w:vAlign w:val="bottom"/>
            <w:hideMark/>
          </w:tcPr>
          <w:p w14:paraId="00BABBFC" w14:textId="77777777" w:rsidR="001A2A87" w:rsidRPr="001A2A87" w:rsidRDefault="001A2A87" w:rsidP="001A2A87">
            <w:pPr>
              <w:spacing w:after="0" w:line="240" w:lineRule="auto"/>
              <w:rPr>
                <w:rFonts w:ascii="Calibri" w:eastAsia="Times New Roman" w:hAnsi="Calibri" w:cs="Calibri"/>
                <w:b/>
                <w:bCs/>
                <w:color w:val="000000"/>
              </w:rPr>
            </w:pPr>
            <w:proofErr w:type="spellStart"/>
            <w:r w:rsidRPr="001A2A87">
              <w:rPr>
                <w:rFonts w:ascii="Calibri" w:eastAsia="Times New Roman" w:hAnsi="Calibri" w:cs="Calibri"/>
                <w:b/>
                <w:bCs/>
                <w:color w:val="000000"/>
              </w:rPr>
              <w:t>Radetiketter</w:t>
            </w:r>
            <w:proofErr w:type="spellEnd"/>
          </w:p>
        </w:tc>
        <w:tc>
          <w:tcPr>
            <w:tcW w:w="1500" w:type="dxa"/>
            <w:tcBorders>
              <w:top w:val="nil"/>
              <w:left w:val="nil"/>
              <w:bottom w:val="single" w:sz="4" w:space="0" w:color="8EA9DB"/>
              <w:right w:val="nil"/>
            </w:tcBorders>
            <w:shd w:val="clear" w:color="D9E1F2" w:fill="D9E1F2"/>
            <w:noWrap/>
            <w:vAlign w:val="bottom"/>
            <w:hideMark/>
          </w:tcPr>
          <w:p w14:paraId="16CA565E" w14:textId="77777777" w:rsidR="001A2A87" w:rsidRPr="001A2A87" w:rsidRDefault="001A2A87" w:rsidP="001A2A87">
            <w:pPr>
              <w:spacing w:after="0" w:line="240" w:lineRule="auto"/>
              <w:rPr>
                <w:rFonts w:ascii="Calibri" w:eastAsia="Times New Roman" w:hAnsi="Calibri" w:cs="Calibri"/>
                <w:b/>
                <w:bCs/>
                <w:color w:val="000000"/>
              </w:rPr>
            </w:pPr>
            <w:r w:rsidRPr="001A2A87">
              <w:rPr>
                <w:rFonts w:ascii="Calibri" w:eastAsia="Times New Roman" w:hAnsi="Calibri" w:cs="Calibri"/>
                <w:b/>
                <w:bCs/>
                <w:color w:val="000000"/>
              </w:rPr>
              <w:t>Summer av MB</w:t>
            </w:r>
          </w:p>
        </w:tc>
        <w:tc>
          <w:tcPr>
            <w:tcW w:w="19216" w:type="dxa"/>
            <w:gridSpan w:val="16"/>
            <w:vMerge/>
            <w:tcBorders>
              <w:top w:val="nil"/>
              <w:left w:val="nil"/>
              <w:bottom w:val="single" w:sz="4" w:space="0" w:color="8EA9DB"/>
              <w:right w:val="nil"/>
            </w:tcBorders>
            <w:vAlign w:val="center"/>
            <w:hideMark/>
          </w:tcPr>
          <w:p w14:paraId="6B6000E1" w14:textId="77777777" w:rsidR="001A2A87" w:rsidRPr="001A2A87" w:rsidRDefault="001A2A87" w:rsidP="001A2A87">
            <w:pPr>
              <w:spacing w:after="0" w:line="240" w:lineRule="auto"/>
              <w:rPr>
                <w:rFonts w:ascii="Calibri" w:eastAsia="Times New Roman" w:hAnsi="Calibri" w:cs="Calibri"/>
                <w:color w:val="000000"/>
              </w:rPr>
            </w:pPr>
          </w:p>
        </w:tc>
      </w:tr>
      <w:tr w:rsidR="001A2A87" w:rsidRPr="001A2A87" w14:paraId="60C049CA" w14:textId="77777777" w:rsidTr="001A2A87">
        <w:trPr>
          <w:trHeight w:val="300"/>
        </w:trPr>
        <w:tc>
          <w:tcPr>
            <w:tcW w:w="1520" w:type="dxa"/>
            <w:tcBorders>
              <w:top w:val="nil"/>
              <w:left w:val="nil"/>
              <w:bottom w:val="nil"/>
              <w:right w:val="nil"/>
            </w:tcBorders>
            <w:shd w:val="clear" w:color="auto" w:fill="auto"/>
            <w:noWrap/>
            <w:vAlign w:val="bottom"/>
            <w:hideMark/>
          </w:tcPr>
          <w:p w14:paraId="1733AB87" w14:textId="77777777" w:rsidR="001A2A87" w:rsidRPr="001A2A87" w:rsidRDefault="001A2A87" w:rsidP="001A2A87">
            <w:pPr>
              <w:spacing w:after="0" w:line="240" w:lineRule="auto"/>
              <w:rPr>
                <w:rFonts w:ascii="Calibri" w:eastAsia="Times New Roman" w:hAnsi="Calibri" w:cs="Calibri"/>
                <w:color w:val="000000"/>
              </w:rPr>
            </w:pPr>
            <w:r w:rsidRPr="001A2A87">
              <w:rPr>
                <w:rFonts w:ascii="Calibri" w:eastAsia="Times New Roman" w:hAnsi="Calibri" w:cs="Calibri"/>
                <w:color w:val="000000"/>
              </w:rPr>
              <w:t>Jan</w:t>
            </w:r>
          </w:p>
        </w:tc>
        <w:tc>
          <w:tcPr>
            <w:tcW w:w="1500" w:type="dxa"/>
            <w:tcBorders>
              <w:top w:val="nil"/>
              <w:left w:val="nil"/>
              <w:bottom w:val="nil"/>
              <w:right w:val="nil"/>
            </w:tcBorders>
            <w:shd w:val="clear" w:color="auto" w:fill="auto"/>
            <w:noWrap/>
            <w:vAlign w:val="bottom"/>
            <w:hideMark/>
          </w:tcPr>
          <w:p w14:paraId="34481DA1" w14:textId="77777777" w:rsidR="001A2A87" w:rsidRPr="001A2A87" w:rsidRDefault="001A2A87" w:rsidP="001A2A87">
            <w:pPr>
              <w:spacing w:after="0" w:line="240" w:lineRule="auto"/>
              <w:jc w:val="right"/>
              <w:rPr>
                <w:rFonts w:ascii="Calibri" w:eastAsia="Times New Roman" w:hAnsi="Calibri" w:cs="Calibri"/>
                <w:color w:val="000000"/>
              </w:rPr>
            </w:pPr>
            <w:r w:rsidRPr="001A2A87">
              <w:rPr>
                <w:rFonts w:ascii="Calibri" w:eastAsia="Times New Roman" w:hAnsi="Calibri" w:cs="Calibri"/>
                <w:color w:val="000000"/>
              </w:rPr>
              <w:t>92 422 130</w:t>
            </w:r>
          </w:p>
        </w:tc>
        <w:tc>
          <w:tcPr>
            <w:tcW w:w="19216" w:type="dxa"/>
            <w:gridSpan w:val="16"/>
            <w:vMerge/>
            <w:tcBorders>
              <w:top w:val="nil"/>
              <w:left w:val="nil"/>
              <w:bottom w:val="nil"/>
              <w:right w:val="nil"/>
            </w:tcBorders>
            <w:vAlign w:val="center"/>
            <w:hideMark/>
          </w:tcPr>
          <w:p w14:paraId="4DA57D2F" w14:textId="77777777" w:rsidR="001A2A87" w:rsidRPr="001A2A87" w:rsidRDefault="001A2A87" w:rsidP="001A2A87">
            <w:pPr>
              <w:spacing w:after="0" w:line="240" w:lineRule="auto"/>
              <w:rPr>
                <w:rFonts w:ascii="Calibri" w:eastAsia="Times New Roman" w:hAnsi="Calibri" w:cs="Calibri"/>
                <w:color w:val="000000"/>
              </w:rPr>
            </w:pPr>
          </w:p>
        </w:tc>
      </w:tr>
      <w:tr w:rsidR="001A2A87" w:rsidRPr="001A2A87" w14:paraId="325ECB71" w14:textId="77777777" w:rsidTr="001A2A87">
        <w:trPr>
          <w:trHeight w:val="300"/>
        </w:trPr>
        <w:tc>
          <w:tcPr>
            <w:tcW w:w="1520" w:type="dxa"/>
            <w:tcBorders>
              <w:top w:val="nil"/>
              <w:left w:val="nil"/>
              <w:bottom w:val="nil"/>
              <w:right w:val="nil"/>
            </w:tcBorders>
            <w:shd w:val="clear" w:color="auto" w:fill="auto"/>
            <w:noWrap/>
            <w:vAlign w:val="bottom"/>
            <w:hideMark/>
          </w:tcPr>
          <w:p w14:paraId="4BDBC2CB" w14:textId="77777777" w:rsidR="001A2A87" w:rsidRPr="001A2A87" w:rsidRDefault="001A2A87" w:rsidP="001A2A87">
            <w:pPr>
              <w:spacing w:after="0" w:line="240" w:lineRule="auto"/>
              <w:rPr>
                <w:rFonts w:ascii="Calibri" w:eastAsia="Times New Roman" w:hAnsi="Calibri" w:cs="Calibri"/>
                <w:color w:val="000000"/>
              </w:rPr>
            </w:pPr>
            <w:proofErr w:type="spellStart"/>
            <w:r w:rsidRPr="001A2A87">
              <w:rPr>
                <w:rFonts w:ascii="Calibri" w:eastAsia="Times New Roman" w:hAnsi="Calibri" w:cs="Calibri"/>
                <w:color w:val="000000"/>
              </w:rPr>
              <w:t>Feb</w:t>
            </w:r>
            <w:proofErr w:type="spellEnd"/>
          </w:p>
        </w:tc>
        <w:tc>
          <w:tcPr>
            <w:tcW w:w="1500" w:type="dxa"/>
            <w:tcBorders>
              <w:top w:val="nil"/>
              <w:left w:val="nil"/>
              <w:bottom w:val="nil"/>
              <w:right w:val="nil"/>
            </w:tcBorders>
            <w:shd w:val="clear" w:color="auto" w:fill="auto"/>
            <w:noWrap/>
            <w:vAlign w:val="bottom"/>
            <w:hideMark/>
          </w:tcPr>
          <w:p w14:paraId="48CCBB9D" w14:textId="77777777" w:rsidR="001A2A87" w:rsidRPr="001A2A87" w:rsidRDefault="001A2A87" w:rsidP="001A2A87">
            <w:pPr>
              <w:spacing w:after="0" w:line="240" w:lineRule="auto"/>
              <w:jc w:val="right"/>
              <w:rPr>
                <w:rFonts w:ascii="Calibri" w:eastAsia="Times New Roman" w:hAnsi="Calibri" w:cs="Calibri"/>
                <w:color w:val="000000"/>
              </w:rPr>
            </w:pPr>
            <w:r w:rsidRPr="001A2A87">
              <w:rPr>
                <w:rFonts w:ascii="Calibri" w:eastAsia="Times New Roman" w:hAnsi="Calibri" w:cs="Calibri"/>
                <w:color w:val="000000"/>
              </w:rPr>
              <w:t>85 086 557</w:t>
            </w:r>
          </w:p>
        </w:tc>
        <w:tc>
          <w:tcPr>
            <w:tcW w:w="19216" w:type="dxa"/>
            <w:gridSpan w:val="16"/>
            <w:vMerge/>
            <w:tcBorders>
              <w:top w:val="nil"/>
              <w:left w:val="nil"/>
              <w:bottom w:val="nil"/>
              <w:right w:val="nil"/>
            </w:tcBorders>
            <w:vAlign w:val="center"/>
            <w:hideMark/>
          </w:tcPr>
          <w:p w14:paraId="71465604" w14:textId="77777777" w:rsidR="001A2A87" w:rsidRPr="001A2A87" w:rsidRDefault="001A2A87" w:rsidP="001A2A87">
            <w:pPr>
              <w:spacing w:after="0" w:line="240" w:lineRule="auto"/>
              <w:rPr>
                <w:rFonts w:ascii="Calibri" w:eastAsia="Times New Roman" w:hAnsi="Calibri" w:cs="Calibri"/>
                <w:color w:val="000000"/>
              </w:rPr>
            </w:pPr>
          </w:p>
        </w:tc>
      </w:tr>
      <w:tr w:rsidR="001A2A87" w:rsidRPr="001A2A87" w14:paraId="39239573" w14:textId="77777777" w:rsidTr="001A2A87">
        <w:trPr>
          <w:trHeight w:val="300"/>
        </w:trPr>
        <w:tc>
          <w:tcPr>
            <w:tcW w:w="1520" w:type="dxa"/>
            <w:tcBorders>
              <w:top w:val="nil"/>
              <w:left w:val="nil"/>
              <w:bottom w:val="nil"/>
              <w:right w:val="nil"/>
            </w:tcBorders>
            <w:shd w:val="clear" w:color="auto" w:fill="auto"/>
            <w:noWrap/>
            <w:vAlign w:val="bottom"/>
            <w:hideMark/>
          </w:tcPr>
          <w:p w14:paraId="79AF8EC8" w14:textId="77777777" w:rsidR="001A2A87" w:rsidRPr="001A2A87" w:rsidRDefault="001A2A87" w:rsidP="001A2A87">
            <w:pPr>
              <w:spacing w:after="0" w:line="240" w:lineRule="auto"/>
              <w:rPr>
                <w:rFonts w:ascii="Calibri" w:eastAsia="Times New Roman" w:hAnsi="Calibri" w:cs="Calibri"/>
                <w:color w:val="000000"/>
              </w:rPr>
            </w:pPr>
            <w:r w:rsidRPr="001A2A87">
              <w:rPr>
                <w:rFonts w:ascii="Calibri" w:eastAsia="Times New Roman" w:hAnsi="Calibri" w:cs="Calibri"/>
                <w:color w:val="000000"/>
              </w:rPr>
              <w:t>Mars</w:t>
            </w:r>
          </w:p>
        </w:tc>
        <w:tc>
          <w:tcPr>
            <w:tcW w:w="1500" w:type="dxa"/>
            <w:tcBorders>
              <w:top w:val="nil"/>
              <w:left w:val="nil"/>
              <w:bottom w:val="nil"/>
              <w:right w:val="nil"/>
            </w:tcBorders>
            <w:shd w:val="clear" w:color="auto" w:fill="auto"/>
            <w:noWrap/>
            <w:vAlign w:val="bottom"/>
            <w:hideMark/>
          </w:tcPr>
          <w:p w14:paraId="5F057B9A" w14:textId="77777777" w:rsidR="001A2A87" w:rsidRPr="001A2A87" w:rsidRDefault="001A2A87" w:rsidP="001A2A87">
            <w:pPr>
              <w:spacing w:after="0" w:line="240" w:lineRule="auto"/>
              <w:jc w:val="right"/>
              <w:rPr>
                <w:rFonts w:ascii="Calibri" w:eastAsia="Times New Roman" w:hAnsi="Calibri" w:cs="Calibri"/>
                <w:color w:val="000000"/>
              </w:rPr>
            </w:pPr>
            <w:r w:rsidRPr="001A2A87">
              <w:rPr>
                <w:rFonts w:ascii="Calibri" w:eastAsia="Times New Roman" w:hAnsi="Calibri" w:cs="Calibri"/>
                <w:color w:val="000000"/>
              </w:rPr>
              <w:t>104 495 831</w:t>
            </w:r>
          </w:p>
        </w:tc>
        <w:tc>
          <w:tcPr>
            <w:tcW w:w="19216" w:type="dxa"/>
            <w:gridSpan w:val="16"/>
            <w:vMerge/>
            <w:tcBorders>
              <w:top w:val="nil"/>
              <w:left w:val="nil"/>
              <w:bottom w:val="nil"/>
              <w:right w:val="nil"/>
            </w:tcBorders>
            <w:vAlign w:val="center"/>
            <w:hideMark/>
          </w:tcPr>
          <w:p w14:paraId="7063A0FA" w14:textId="77777777" w:rsidR="001A2A87" w:rsidRPr="001A2A87" w:rsidRDefault="001A2A87" w:rsidP="001A2A87">
            <w:pPr>
              <w:spacing w:after="0" w:line="240" w:lineRule="auto"/>
              <w:rPr>
                <w:rFonts w:ascii="Calibri" w:eastAsia="Times New Roman" w:hAnsi="Calibri" w:cs="Calibri"/>
                <w:color w:val="000000"/>
              </w:rPr>
            </w:pPr>
          </w:p>
        </w:tc>
      </w:tr>
      <w:tr w:rsidR="001A2A87" w:rsidRPr="001A2A87" w14:paraId="074CFA42" w14:textId="77777777" w:rsidTr="001A2A87">
        <w:trPr>
          <w:trHeight w:val="300"/>
        </w:trPr>
        <w:tc>
          <w:tcPr>
            <w:tcW w:w="1520" w:type="dxa"/>
            <w:tcBorders>
              <w:top w:val="nil"/>
              <w:left w:val="nil"/>
              <w:bottom w:val="nil"/>
              <w:right w:val="nil"/>
            </w:tcBorders>
            <w:shd w:val="clear" w:color="auto" w:fill="auto"/>
            <w:noWrap/>
            <w:vAlign w:val="bottom"/>
            <w:hideMark/>
          </w:tcPr>
          <w:p w14:paraId="252935B8" w14:textId="77777777" w:rsidR="001A2A87" w:rsidRPr="001A2A87" w:rsidRDefault="001A2A87" w:rsidP="001A2A87">
            <w:pPr>
              <w:spacing w:after="0" w:line="240" w:lineRule="auto"/>
              <w:rPr>
                <w:rFonts w:ascii="Calibri" w:eastAsia="Times New Roman" w:hAnsi="Calibri" w:cs="Calibri"/>
                <w:color w:val="000000"/>
              </w:rPr>
            </w:pPr>
            <w:proofErr w:type="spellStart"/>
            <w:r w:rsidRPr="001A2A87">
              <w:rPr>
                <w:rFonts w:ascii="Calibri" w:eastAsia="Times New Roman" w:hAnsi="Calibri" w:cs="Calibri"/>
                <w:color w:val="000000"/>
              </w:rPr>
              <w:t>Apr</w:t>
            </w:r>
            <w:proofErr w:type="spellEnd"/>
          </w:p>
        </w:tc>
        <w:tc>
          <w:tcPr>
            <w:tcW w:w="1500" w:type="dxa"/>
            <w:tcBorders>
              <w:top w:val="nil"/>
              <w:left w:val="nil"/>
              <w:bottom w:val="nil"/>
              <w:right w:val="nil"/>
            </w:tcBorders>
            <w:shd w:val="clear" w:color="auto" w:fill="auto"/>
            <w:noWrap/>
            <w:vAlign w:val="bottom"/>
            <w:hideMark/>
          </w:tcPr>
          <w:p w14:paraId="38FE9E9F" w14:textId="77777777" w:rsidR="001A2A87" w:rsidRPr="001A2A87" w:rsidRDefault="001A2A87" w:rsidP="001A2A87">
            <w:pPr>
              <w:spacing w:after="0" w:line="240" w:lineRule="auto"/>
              <w:jc w:val="right"/>
              <w:rPr>
                <w:rFonts w:ascii="Calibri" w:eastAsia="Times New Roman" w:hAnsi="Calibri" w:cs="Calibri"/>
                <w:color w:val="000000"/>
              </w:rPr>
            </w:pPr>
            <w:r w:rsidRPr="001A2A87">
              <w:rPr>
                <w:rFonts w:ascii="Calibri" w:eastAsia="Times New Roman" w:hAnsi="Calibri" w:cs="Calibri"/>
                <w:color w:val="000000"/>
              </w:rPr>
              <w:t>94 717 648</w:t>
            </w:r>
          </w:p>
        </w:tc>
        <w:tc>
          <w:tcPr>
            <w:tcW w:w="19216" w:type="dxa"/>
            <w:gridSpan w:val="16"/>
            <w:vMerge/>
            <w:tcBorders>
              <w:top w:val="nil"/>
              <w:left w:val="nil"/>
              <w:bottom w:val="nil"/>
              <w:right w:val="nil"/>
            </w:tcBorders>
            <w:vAlign w:val="center"/>
            <w:hideMark/>
          </w:tcPr>
          <w:p w14:paraId="1B181E3E" w14:textId="77777777" w:rsidR="001A2A87" w:rsidRPr="001A2A87" w:rsidRDefault="001A2A87" w:rsidP="001A2A87">
            <w:pPr>
              <w:spacing w:after="0" w:line="240" w:lineRule="auto"/>
              <w:rPr>
                <w:rFonts w:ascii="Calibri" w:eastAsia="Times New Roman" w:hAnsi="Calibri" w:cs="Calibri"/>
                <w:color w:val="000000"/>
              </w:rPr>
            </w:pPr>
          </w:p>
        </w:tc>
      </w:tr>
      <w:tr w:rsidR="001A2A87" w:rsidRPr="001A2A87" w14:paraId="36704F4A" w14:textId="77777777" w:rsidTr="001A2A87">
        <w:trPr>
          <w:trHeight w:val="300"/>
        </w:trPr>
        <w:tc>
          <w:tcPr>
            <w:tcW w:w="1520" w:type="dxa"/>
            <w:tcBorders>
              <w:top w:val="nil"/>
              <w:left w:val="nil"/>
              <w:bottom w:val="nil"/>
              <w:right w:val="nil"/>
            </w:tcBorders>
            <w:shd w:val="clear" w:color="auto" w:fill="auto"/>
            <w:noWrap/>
            <w:vAlign w:val="bottom"/>
            <w:hideMark/>
          </w:tcPr>
          <w:p w14:paraId="2F295F43" w14:textId="77777777" w:rsidR="001A2A87" w:rsidRPr="001A2A87" w:rsidRDefault="001A2A87" w:rsidP="001A2A87">
            <w:pPr>
              <w:spacing w:after="0" w:line="240" w:lineRule="auto"/>
              <w:rPr>
                <w:rFonts w:ascii="Calibri" w:eastAsia="Times New Roman" w:hAnsi="Calibri" w:cs="Calibri"/>
                <w:color w:val="000000"/>
              </w:rPr>
            </w:pPr>
            <w:r w:rsidRPr="001A2A87">
              <w:rPr>
                <w:rFonts w:ascii="Calibri" w:eastAsia="Times New Roman" w:hAnsi="Calibri" w:cs="Calibri"/>
                <w:color w:val="000000"/>
              </w:rPr>
              <w:t>Mai</w:t>
            </w:r>
          </w:p>
        </w:tc>
        <w:tc>
          <w:tcPr>
            <w:tcW w:w="1500" w:type="dxa"/>
            <w:tcBorders>
              <w:top w:val="nil"/>
              <w:left w:val="nil"/>
              <w:bottom w:val="nil"/>
              <w:right w:val="nil"/>
            </w:tcBorders>
            <w:shd w:val="clear" w:color="auto" w:fill="auto"/>
            <w:noWrap/>
            <w:vAlign w:val="bottom"/>
            <w:hideMark/>
          </w:tcPr>
          <w:p w14:paraId="61386A66" w14:textId="77777777" w:rsidR="001A2A87" w:rsidRPr="001A2A87" w:rsidRDefault="001A2A87" w:rsidP="001A2A87">
            <w:pPr>
              <w:spacing w:after="0" w:line="240" w:lineRule="auto"/>
              <w:jc w:val="right"/>
              <w:rPr>
                <w:rFonts w:ascii="Calibri" w:eastAsia="Times New Roman" w:hAnsi="Calibri" w:cs="Calibri"/>
                <w:color w:val="000000"/>
              </w:rPr>
            </w:pPr>
            <w:r w:rsidRPr="001A2A87">
              <w:rPr>
                <w:rFonts w:ascii="Calibri" w:eastAsia="Times New Roman" w:hAnsi="Calibri" w:cs="Calibri"/>
                <w:color w:val="000000"/>
              </w:rPr>
              <w:t>90 531 892</w:t>
            </w:r>
          </w:p>
        </w:tc>
        <w:tc>
          <w:tcPr>
            <w:tcW w:w="19216" w:type="dxa"/>
            <w:gridSpan w:val="16"/>
            <w:vMerge/>
            <w:tcBorders>
              <w:top w:val="nil"/>
              <w:left w:val="nil"/>
              <w:bottom w:val="nil"/>
              <w:right w:val="nil"/>
            </w:tcBorders>
            <w:vAlign w:val="center"/>
            <w:hideMark/>
          </w:tcPr>
          <w:p w14:paraId="4C56BBD2" w14:textId="77777777" w:rsidR="001A2A87" w:rsidRPr="001A2A87" w:rsidRDefault="001A2A87" w:rsidP="001A2A87">
            <w:pPr>
              <w:spacing w:after="0" w:line="240" w:lineRule="auto"/>
              <w:rPr>
                <w:rFonts w:ascii="Calibri" w:eastAsia="Times New Roman" w:hAnsi="Calibri" w:cs="Calibri"/>
                <w:color w:val="000000"/>
              </w:rPr>
            </w:pPr>
          </w:p>
        </w:tc>
      </w:tr>
      <w:tr w:rsidR="001A2A87" w:rsidRPr="001A2A87" w14:paraId="6D8CC260" w14:textId="77777777" w:rsidTr="001A2A87">
        <w:trPr>
          <w:trHeight w:val="300"/>
        </w:trPr>
        <w:tc>
          <w:tcPr>
            <w:tcW w:w="1520" w:type="dxa"/>
            <w:tcBorders>
              <w:top w:val="nil"/>
              <w:left w:val="nil"/>
              <w:bottom w:val="nil"/>
              <w:right w:val="nil"/>
            </w:tcBorders>
            <w:shd w:val="clear" w:color="auto" w:fill="auto"/>
            <w:noWrap/>
            <w:vAlign w:val="bottom"/>
            <w:hideMark/>
          </w:tcPr>
          <w:p w14:paraId="0D9EA839" w14:textId="77777777" w:rsidR="001A2A87" w:rsidRPr="001A2A87" w:rsidRDefault="001A2A87" w:rsidP="001A2A87">
            <w:pPr>
              <w:spacing w:after="0" w:line="240" w:lineRule="auto"/>
              <w:rPr>
                <w:rFonts w:ascii="Calibri" w:eastAsia="Times New Roman" w:hAnsi="Calibri" w:cs="Calibri"/>
                <w:color w:val="000000"/>
              </w:rPr>
            </w:pPr>
            <w:proofErr w:type="spellStart"/>
            <w:r w:rsidRPr="001A2A87">
              <w:rPr>
                <w:rFonts w:ascii="Calibri" w:eastAsia="Times New Roman" w:hAnsi="Calibri" w:cs="Calibri"/>
                <w:color w:val="000000"/>
              </w:rPr>
              <w:t>Jun</w:t>
            </w:r>
            <w:proofErr w:type="spellEnd"/>
          </w:p>
        </w:tc>
        <w:tc>
          <w:tcPr>
            <w:tcW w:w="1500" w:type="dxa"/>
            <w:tcBorders>
              <w:top w:val="nil"/>
              <w:left w:val="nil"/>
              <w:bottom w:val="nil"/>
              <w:right w:val="nil"/>
            </w:tcBorders>
            <w:shd w:val="clear" w:color="auto" w:fill="auto"/>
            <w:noWrap/>
            <w:vAlign w:val="bottom"/>
            <w:hideMark/>
          </w:tcPr>
          <w:p w14:paraId="1AA83A1F" w14:textId="77777777" w:rsidR="001A2A87" w:rsidRPr="001A2A87" w:rsidRDefault="001A2A87" w:rsidP="001A2A87">
            <w:pPr>
              <w:spacing w:after="0" w:line="240" w:lineRule="auto"/>
              <w:jc w:val="right"/>
              <w:rPr>
                <w:rFonts w:ascii="Calibri" w:eastAsia="Times New Roman" w:hAnsi="Calibri" w:cs="Calibri"/>
                <w:color w:val="000000"/>
              </w:rPr>
            </w:pPr>
            <w:r w:rsidRPr="001A2A87">
              <w:rPr>
                <w:rFonts w:ascii="Calibri" w:eastAsia="Times New Roman" w:hAnsi="Calibri" w:cs="Calibri"/>
                <w:color w:val="000000"/>
              </w:rPr>
              <w:t>116 514 688</w:t>
            </w:r>
          </w:p>
        </w:tc>
        <w:tc>
          <w:tcPr>
            <w:tcW w:w="19216" w:type="dxa"/>
            <w:gridSpan w:val="16"/>
            <w:vMerge/>
            <w:tcBorders>
              <w:top w:val="nil"/>
              <w:left w:val="nil"/>
              <w:bottom w:val="nil"/>
              <w:right w:val="nil"/>
            </w:tcBorders>
            <w:vAlign w:val="center"/>
            <w:hideMark/>
          </w:tcPr>
          <w:p w14:paraId="42CA7F91" w14:textId="77777777" w:rsidR="001A2A87" w:rsidRPr="001A2A87" w:rsidRDefault="001A2A87" w:rsidP="001A2A87">
            <w:pPr>
              <w:spacing w:after="0" w:line="240" w:lineRule="auto"/>
              <w:rPr>
                <w:rFonts w:ascii="Calibri" w:eastAsia="Times New Roman" w:hAnsi="Calibri" w:cs="Calibri"/>
                <w:color w:val="000000"/>
              </w:rPr>
            </w:pPr>
          </w:p>
        </w:tc>
      </w:tr>
      <w:tr w:rsidR="001A2A87" w:rsidRPr="001A2A87" w14:paraId="6FECA3DB" w14:textId="77777777" w:rsidTr="001A2A87">
        <w:trPr>
          <w:trHeight w:val="300"/>
        </w:trPr>
        <w:tc>
          <w:tcPr>
            <w:tcW w:w="1520" w:type="dxa"/>
            <w:tcBorders>
              <w:top w:val="nil"/>
              <w:left w:val="nil"/>
              <w:bottom w:val="nil"/>
              <w:right w:val="nil"/>
            </w:tcBorders>
            <w:shd w:val="clear" w:color="auto" w:fill="auto"/>
            <w:noWrap/>
            <w:vAlign w:val="bottom"/>
            <w:hideMark/>
          </w:tcPr>
          <w:p w14:paraId="4C09E1DF" w14:textId="77777777" w:rsidR="001A2A87" w:rsidRPr="001A2A87" w:rsidRDefault="001A2A87" w:rsidP="001A2A87">
            <w:pPr>
              <w:spacing w:after="0" w:line="240" w:lineRule="auto"/>
              <w:rPr>
                <w:rFonts w:ascii="Calibri" w:eastAsia="Times New Roman" w:hAnsi="Calibri" w:cs="Calibri"/>
                <w:color w:val="000000"/>
              </w:rPr>
            </w:pPr>
            <w:r w:rsidRPr="001A2A87">
              <w:rPr>
                <w:rFonts w:ascii="Calibri" w:eastAsia="Times New Roman" w:hAnsi="Calibri" w:cs="Calibri"/>
                <w:color w:val="000000"/>
              </w:rPr>
              <w:t>Jul</w:t>
            </w:r>
          </w:p>
        </w:tc>
        <w:tc>
          <w:tcPr>
            <w:tcW w:w="1500" w:type="dxa"/>
            <w:tcBorders>
              <w:top w:val="nil"/>
              <w:left w:val="nil"/>
              <w:bottom w:val="nil"/>
              <w:right w:val="nil"/>
            </w:tcBorders>
            <w:shd w:val="clear" w:color="auto" w:fill="auto"/>
            <w:noWrap/>
            <w:vAlign w:val="bottom"/>
            <w:hideMark/>
          </w:tcPr>
          <w:p w14:paraId="322B11BD" w14:textId="77777777" w:rsidR="001A2A87" w:rsidRPr="001A2A87" w:rsidRDefault="001A2A87" w:rsidP="001A2A87">
            <w:pPr>
              <w:spacing w:after="0" w:line="240" w:lineRule="auto"/>
              <w:jc w:val="right"/>
              <w:rPr>
                <w:rFonts w:ascii="Calibri" w:eastAsia="Times New Roman" w:hAnsi="Calibri" w:cs="Calibri"/>
                <w:color w:val="000000"/>
              </w:rPr>
            </w:pPr>
            <w:r w:rsidRPr="001A2A87">
              <w:rPr>
                <w:rFonts w:ascii="Calibri" w:eastAsia="Times New Roman" w:hAnsi="Calibri" w:cs="Calibri"/>
                <w:color w:val="000000"/>
              </w:rPr>
              <w:t>103 914 361</w:t>
            </w:r>
          </w:p>
        </w:tc>
        <w:tc>
          <w:tcPr>
            <w:tcW w:w="19216" w:type="dxa"/>
            <w:gridSpan w:val="16"/>
            <w:vMerge/>
            <w:tcBorders>
              <w:top w:val="nil"/>
              <w:left w:val="nil"/>
              <w:bottom w:val="nil"/>
              <w:right w:val="nil"/>
            </w:tcBorders>
            <w:vAlign w:val="center"/>
            <w:hideMark/>
          </w:tcPr>
          <w:p w14:paraId="39543E73" w14:textId="77777777" w:rsidR="001A2A87" w:rsidRPr="001A2A87" w:rsidRDefault="001A2A87" w:rsidP="001A2A87">
            <w:pPr>
              <w:spacing w:after="0" w:line="240" w:lineRule="auto"/>
              <w:rPr>
                <w:rFonts w:ascii="Calibri" w:eastAsia="Times New Roman" w:hAnsi="Calibri" w:cs="Calibri"/>
                <w:color w:val="000000"/>
              </w:rPr>
            </w:pPr>
          </w:p>
        </w:tc>
      </w:tr>
      <w:tr w:rsidR="001A2A87" w:rsidRPr="001A2A87" w14:paraId="1EF8776F" w14:textId="77777777" w:rsidTr="001A2A87">
        <w:trPr>
          <w:trHeight w:val="300"/>
        </w:trPr>
        <w:tc>
          <w:tcPr>
            <w:tcW w:w="1520" w:type="dxa"/>
            <w:tcBorders>
              <w:top w:val="nil"/>
              <w:left w:val="nil"/>
              <w:bottom w:val="nil"/>
              <w:right w:val="nil"/>
            </w:tcBorders>
            <w:shd w:val="clear" w:color="auto" w:fill="auto"/>
            <w:noWrap/>
            <w:vAlign w:val="bottom"/>
            <w:hideMark/>
          </w:tcPr>
          <w:p w14:paraId="6456FFD8" w14:textId="77777777" w:rsidR="001A2A87" w:rsidRPr="001A2A87" w:rsidRDefault="001A2A87" w:rsidP="001A2A87">
            <w:pPr>
              <w:spacing w:after="0" w:line="240" w:lineRule="auto"/>
              <w:rPr>
                <w:rFonts w:ascii="Calibri" w:eastAsia="Times New Roman" w:hAnsi="Calibri" w:cs="Calibri"/>
                <w:color w:val="000000"/>
              </w:rPr>
            </w:pPr>
            <w:proofErr w:type="spellStart"/>
            <w:r w:rsidRPr="001A2A87">
              <w:rPr>
                <w:rFonts w:ascii="Calibri" w:eastAsia="Times New Roman" w:hAnsi="Calibri" w:cs="Calibri"/>
                <w:color w:val="000000"/>
              </w:rPr>
              <w:t>Aug</w:t>
            </w:r>
            <w:proofErr w:type="spellEnd"/>
          </w:p>
        </w:tc>
        <w:tc>
          <w:tcPr>
            <w:tcW w:w="1500" w:type="dxa"/>
            <w:tcBorders>
              <w:top w:val="nil"/>
              <w:left w:val="nil"/>
              <w:bottom w:val="nil"/>
              <w:right w:val="nil"/>
            </w:tcBorders>
            <w:shd w:val="clear" w:color="auto" w:fill="auto"/>
            <w:noWrap/>
            <w:vAlign w:val="bottom"/>
            <w:hideMark/>
          </w:tcPr>
          <w:p w14:paraId="78A1E1E6" w14:textId="77777777" w:rsidR="001A2A87" w:rsidRPr="001A2A87" w:rsidRDefault="001A2A87" w:rsidP="001A2A87">
            <w:pPr>
              <w:spacing w:after="0" w:line="240" w:lineRule="auto"/>
              <w:jc w:val="right"/>
              <w:rPr>
                <w:rFonts w:ascii="Calibri" w:eastAsia="Times New Roman" w:hAnsi="Calibri" w:cs="Calibri"/>
                <w:color w:val="000000"/>
              </w:rPr>
            </w:pPr>
            <w:r w:rsidRPr="001A2A87">
              <w:rPr>
                <w:rFonts w:ascii="Calibri" w:eastAsia="Times New Roman" w:hAnsi="Calibri" w:cs="Calibri"/>
                <w:color w:val="000000"/>
              </w:rPr>
              <w:t>156 525 662</w:t>
            </w:r>
          </w:p>
        </w:tc>
        <w:tc>
          <w:tcPr>
            <w:tcW w:w="19216" w:type="dxa"/>
            <w:gridSpan w:val="16"/>
            <w:vMerge/>
            <w:tcBorders>
              <w:top w:val="nil"/>
              <w:left w:val="nil"/>
              <w:bottom w:val="nil"/>
              <w:right w:val="nil"/>
            </w:tcBorders>
            <w:vAlign w:val="center"/>
            <w:hideMark/>
          </w:tcPr>
          <w:p w14:paraId="75642BFD" w14:textId="77777777" w:rsidR="001A2A87" w:rsidRPr="001A2A87" w:rsidRDefault="001A2A87" w:rsidP="001A2A87">
            <w:pPr>
              <w:spacing w:after="0" w:line="240" w:lineRule="auto"/>
              <w:rPr>
                <w:rFonts w:ascii="Calibri" w:eastAsia="Times New Roman" w:hAnsi="Calibri" w:cs="Calibri"/>
                <w:color w:val="000000"/>
              </w:rPr>
            </w:pPr>
          </w:p>
        </w:tc>
      </w:tr>
      <w:tr w:rsidR="001A2A87" w:rsidRPr="001A2A87" w14:paraId="398CAF7E" w14:textId="77777777" w:rsidTr="001A2A87">
        <w:trPr>
          <w:trHeight w:val="300"/>
        </w:trPr>
        <w:tc>
          <w:tcPr>
            <w:tcW w:w="1520" w:type="dxa"/>
            <w:tcBorders>
              <w:top w:val="nil"/>
              <w:left w:val="nil"/>
              <w:bottom w:val="nil"/>
              <w:right w:val="nil"/>
            </w:tcBorders>
            <w:shd w:val="clear" w:color="auto" w:fill="auto"/>
            <w:noWrap/>
            <w:vAlign w:val="bottom"/>
            <w:hideMark/>
          </w:tcPr>
          <w:p w14:paraId="3D0A8DCE" w14:textId="77777777" w:rsidR="001A2A87" w:rsidRPr="001A2A87" w:rsidRDefault="001A2A87" w:rsidP="001A2A87">
            <w:pPr>
              <w:spacing w:after="0" w:line="240" w:lineRule="auto"/>
              <w:rPr>
                <w:rFonts w:ascii="Calibri" w:eastAsia="Times New Roman" w:hAnsi="Calibri" w:cs="Calibri"/>
                <w:color w:val="000000"/>
              </w:rPr>
            </w:pPr>
            <w:proofErr w:type="spellStart"/>
            <w:r w:rsidRPr="001A2A87">
              <w:rPr>
                <w:rFonts w:ascii="Calibri" w:eastAsia="Times New Roman" w:hAnsi="Calibri" w:cs="Calibri"/>
                <w:color w:val="000000"/>
              </w:rPr>
              <w:t>Sep</w:t>
            </w:r>
            <w:proofErr w:type="spellEnd"/>
          </w:p>
        </w:tc>
        <w:tc>
          <w:tcPr>
            <w:tcW w:w="1500" w:type="dxa"/>
            <w:tcBorders>
              <w:top w:val="nil"/>
              <w:left w:val="nil"/>
              <w:bottom w:val="nil"/>
              <w:right w:val="nil"/>
            </w:tcBorders>
            <w:shd w:val="clear" w:color="auto" w:fill="auto"/>
            <w:noWrap/>
            <w:vAlign w:val="bottom"/>
            <w:hideMark/>
          </w:tcPr>
          <w:p w14:paraId="58EEDF51" w14:textId="77777777" w:rsidR="001A2A87" w:rsidRPr="001A2A87" w:rsidRDefault="001A2A87" w:rsidP="001A2A87">
            <w:pPr>
              <w:spacing w:after="0" w:line="240" w:lineRule="auto"/>
              <w:jc w:val="right"/>
              <w:rPr>
                <w:rFonts w:ascii="Calibri" w:eastAsia="Times New Roman" w:hAnsi="Calibri" w:cs="Calibri"/>
                <w:color w:val="000000"/>
              </w:rPr>
            </w:pPr>
            <w:r w:rsidRPr="001A2A87">
              <w:rPr>
                <w:rFonts w:ascii="Calibri" w:eastAsia="Times New Roman" w:hAnsi="Calibri" w:cs="Calibri"/>
                <w:color w:val="000000"/>
              </w:rPr>
              <w:t>140 429 773</w:t>
            </w:r>
          </w:p>
        </w:tc>
        <w:tc>
          <w:tcPr>
            <w:tcW w:w="19216" w:type="dxa"/>
            <w:gridSpan w:val="16"/>
            <w:vMerge/>
            <w:tcBorders>
              <w:top w:val="nil"/>
              <w:left w:val="nil"/>
              <w:bottom w:val="nil"/>
              <w:right w:val="nil"/>
            </w:tcBorders>
            <w:vAlign w:val="center"/>
            <w:hideMark/>
          </w:tcPr>
          <w:p w14:paraId="5EFA0B34" w14:textId="77777777" w:rsidR="001A2A87" w:rsidRPr="001A2A87" w:rsidRDefault="001A2A87" w:rsidP="001A2A87">
            <w:pPr>
              <w:spacing w:after="0" w:line="240" w:lineRule="auto"/>
              <w:rPr>
                <w:rFonts w:ascii="Calibri" w:eastAsia="Times New Roman" w:hAnsi="Calibri" w:cs="Calibri"/>
                <w:color w:val="000000"/>
              </w:rPr>
            </w:pPr>
          </w:p>
        </w:tc>
      </w:tr>
      <w:tr w:rsidR="001A2A87" w:rsidRPr="001A2A87" w14:paraId="1F8A4C4D" w14:textId="77777777" w:rsidTr="001A2A87">
        <w:trPr>
          <w:trHeight w:val="300"/>
        </w:trPr>
        <w:tc>
          <w:tcPr>
            <w:tcW w:w="1520" w:type="dxa"/>
            <w:tcBorders>
              <w:top w:val="nil"/>
              <w:left w:val="nil"/>
              <w:bottom w:val="nil"/>
              <w:right w:val="nil"/>
            </w:tcBorders>
            <w:shd w:val="clear" w:color="auto" w:fill="auto"/>
            <w:noWrap/>
            <w:vAlign w:val="bottom"/>
            <w:hideMark/>
          </w:tcPr>
          <w:p w14:paraId="65355A4D" w14:textId="77777777" w:rsidR="001A2A87" w:rsidRPr="001A2A87" w:rsidRDefault="001A2A87" w:rsidP="001A2A87">
            <w:pPr>
              <w:spacing w:after="0" w:line="240" w:lineRule="auto"/>
              <w:rPr>
                <w:rFonts w:ascii="Calibri" w:eastAsia="Times New Roman" w:hAnsi="Calibri" w:cs="Calibri"/>
                <w:color w:val="000000"/>
              </w:rPr>
            </w:pPr>
            <w:proofErr w:type="spellStart"/>
            <w:r w:rsidRPr="001A2A87">
              <w:rPr>
                <w:rFonts w:ascii="Calibri" w:eastAsia="Times New Roman" w:hAnsi="Calibri" w:cs="Calibri"/>
                <w:color w:val="000000"/>
              </w:rPr>
              <w:t>Okt</w:t>
            </w:r>
            <w:proofErr w:type="spellEnd"/>
          </w:p>
        </w:tc>
        <w:tc>
          <w:tcPr>
            <w:tcW w:w="1500" w:type="dxa"/>
            <w:tcBorders>
              <w:top w:val="nil"/>
              <w:left w:val="nil"/>
              <w:bottom w:val="nil"/>
              <w:right w:val="nil"/>
            </w:tcBorders>
            <w:shd w:val="clear" w:color="auto" w:fill="auto"/>
            <w:noWrap/>
            <w:vAlign w:val="bottom"/>
            <w:hideMark/>
          </w:tcPr>
          <w:p w14:paraId="4AD61A88" w14:textId="77777777" w:rsidR="001A2A87" w:rsidRPr="001A2A87" w:rsidRDefault="001A2A87" w:rsidP="001A2A87">
            <w:pPr>
              <w:spacing w:after="0" w:line="240" w:lineRule="auto"/>
              <w:jc w:val="right"/>
              <w:rPr>
                <w:rFonts w:ascii="Calibri" w:eastAsia="Times New Roman" w:hAnsi="Calibri" w:cs="Calibri"/>
                <w:color w:val="000000"/>
              </w:rPr>
            </w:pPr>
            <w:r w:rsidRPr="001A2A87">
              <w:rPr>
                <w:rFonts w:ascii="Calibri" w:eastAsia="Times New Roman" w:hAnsi="Calibri" w:cs="Calibri"/>
                <w:color w:val="000000"/>
              </w:rPr>
              <w:t>96 929 126</w:t>
            </w:r>
          </w:p>
        </w:tc>
        <w:tc>
          <w:tcPr>
            <w:tcW w:w="19216" w:type="dxa"/>
            <w:gridSpan w:val="16"/>
            <w:vMerge/>
            <w:tcBorders>
              <w:top w:val="nil"/>
              <w:left w:val="nil"/>
              <w:bottom w:val="nil"/>
              <w:right w:val="nil"/>
            </w:tcBorders>
            <w:vAlign w:val="center"/>
            <w:hideMark/>
          </w:tcPr>
          <w:p w14:paraId="12C4B617" w14:textId="77777777" w:rsidR="001A2A87" w:rsidRPr="001A2A87" w:rsidRDefault="001A2A87" w:rsidP="001A2A87">
            <w:pPr>
              <w:spacing w:after="0" w:line="240" w:lineRule="auto"/>
              <w:rPr>
                <w:rFonts w:ascii="Calibri" w:eastAsia="Times New Roman" w:hAnsi="Calibri" w:cs="Calibri"/>
                <w:color w:val="000000"/>
              </w:rPr>
            </w:pPr>
          </w:p>
        </w:tc>
      </w:tr>
      <w:tr w:rsidR="001A2A87" w:rsidRPr="001A2A87" w14:paraId="4B9F734A" w14:textId="77777777" w:rsidTr="001A2A87">
        <w:trPr>
          <w:trHeight w:val="300"/>
        </w:trPr>
        <w:tc>
          <w:tcPr>
            <w:tcW w:w="1520" w:type="dxa"/>
            <w:tcBorders>
              <w:top w:val="nil"/>
              <w:left w:val="nil"/>
              <w:bottom w:val="nil"/>
              <w:right w:val="nil"/>
            </w:tcBorders>
            <w:shd w:val="clear" w:color="auto" w:fill="auto"/>
            <w:noWrap/>
            <w:vAlign w:val="bottom"/>
            <w:hideMark/>
          </w:tcPr>
          <w:p w14:paraId="179DE571" w14:textId="77777777" w:rsidR="001A2A87" w:rsidRPr="001A2A87" w:rsidRDefault="001A2A87" w:rsidP="001A2A87">
            <w:pPr>
              <w:spacing w:after="0" w:line="240" w:lineRule="auto"/>
              <w:rPr>
                <w:rFonts w:ascii="Calibri" w:eastAsia="Times New Roman" w:hAnsi="Calibri" w:cs="Calibri"/>
                <w:color w:val="000000"/>
              </w:rPr>
            </w:pPr>
            <w:r w:rsidRPr="001A2A87">
              <w:rPr>
                <w:rFonts w:ascii="Calibri" w:eastAsia="Times New Roman" w:hAnsi="Calibri" w:cs="Calibri"/>
                <w:color w:val="000000"/>
              </w:rPr>
              <w:t>Nov</w:t>
            </w:r>
          </w:p>
        </w:tc>
        <w:tc>
          <w:tcPr>
            <w:tcW w:w="1500" w:type="dxa"/>
            <w:tcBorders>
              <w:top w:val="nil"/>
              <w:left w:val="nil"/>
              <w:bottom w:val="nil"/>
              <w:right w:val="nil"/>
            </w:tcBorders>
            <w:shd w:val="clear" w:color="auto" w:fill="auto"/>
            <w:noWrap/>
            <w:vAlign w:val="bottom"/>
            <w:hideMark/>
          </w:tcPr>
          <w:p w14:paraId="1F77CDC2" w14:textId="77777777" w:rsidR="001A2A87" w:rsidRPr="001A2A87" w:rsidRDefault="001A2A87" w:rsidP="001A2A87">
            <w:pPr>
              <w:spacing w:after="0" w:line="240" w:lineRule="auto"/>
              <w:jc w:val="right"/>
              <w:rPr>
                <w:rFonts w:ascii="Calibri" w:eastAsia="Times New Roman" w:hAnsi="Calibri" w:cs="Calibri"/>
                <w:color w:val="000000"/>
              </w:rPr>
            </w:pPr>
            <w:r w:rsidRPr="001A2A87">
              <w:rPr>
                <w:rFonts w:ascii="Calibri" w:eastAsia="Times New Roman" w:hAnsi="Calibri" w:cs="Calibri"/>
                <w:color w:val="000000"/>
              </w:rPr>
              <w:t>104 474 528</w:t>
            </w:r>
          </w:p>
        </w:tc>
        <w:tc>
          <w:tcPr>
            <w:tcW w:w="19216" w:type="dxa"/>
            <w:gridSpan w:val="16"/>
            <w:vMerge/>
            <w:tcBorders>
              <w:top w:val="nil"/>
              <w:left w:val="nil"/>
              <w:bottom w:val="nil"/>
              <w:right w:val="nil"/>
            </w:tcBorders>
            <w:vAlign w:val="center"/>
            <w:hideMark/>
          </w:tcPr>
          <w:p w14:paraId="521D5DAC" w14:textId="77777777" w:rsidR="001A2A87" w:rsidRPr="001A2A87" w:rsidRDefault="001A2A87" w:rsidP="001A2A87">
            <w:pPr>
              <w:spacing w:after="0" w:line="240" w:lineRule="auto"/>
              <w:rPr>
                <w:rFonts w:ascii="Calibri" w:eastAsia="Times New Roman" w:hAnsi="Calibri" w:cs="Calibri"/>
                <w:color w:val="000000"/>
              </w:rPr>
            </w:pPr>
          </w:p>
        </w:tc>
      </w:tr>
      <w:tr w:rsidR="001A2A87" w:rsidRPr="001A2A87" w14:paraId="0E49948A" w14:textId="77777777" w:rsidTr="001A2A87">
        <w:trPr>
          <w:trHeight w:val="300"/>
        </w:trPr>
        <w:tc>
          <w:tcPr>
            <w:tcW w:w="1520" w:type="dxa"/>
            <w:tcBorders>
              <w:top w:val="nil"/>
              <w:left w:val="nil"/>
              <w:bottom w:val="nil"/>
              <w:right w:val="nil"/>
            </w:tcBorders>
            <w:shd w:val="clear" w:color="auto" w:fill="auto"/>
            <w:noWrap/>
            <w:vAlign w:val="bottom"/>
            <w:hideMark/>
          </w:tcPr>
          <w:p w14:paraId="3F16B5A0" w14:textId="77777777" w:rsidR="001A2A87" w:rsidRPr="001A2A87" w:rsidRDefault="001A2A87" w:rsidP="001A2A87">
            <w:pPr>
              <w:spacing w:after="0" w:line="240" w:lineRule="auto"/>
              <w:rPr>
                <w:rFonts w:ascii="Calibri" w:eastAsia="Times New Roman" w:hAnsi="Calibri" w:cs="Calibri"/>
                <w:color w:val="000000"/>
              </w:rPr>
            </w:pPr>
            <w:r w:rsidRPr="001A2A87">
              <w:rPr>
                <w:rFonts w:ascii="Calibri" w:eastAsia="Times New Roman" w:hAnsi="Calibri" w:cs="Calibri"/>
                <w:color w:val="000000"/>
              </w:rPr>
              <w:t>Des</w:t>
            </w:r>
          </w:p>
        </w:tc>
        <w:tc>
          <w:tcPr>
            <w:tcW w:w="1500" w:type="dxa"/>
            <w:tcBorders>
              <w:top w:val="nil"/>
              <w:left w:val="nil"/>
              <w:bottom w:val="nil"/>
              <w:right w:val="nil"/>
            </w:tcBorders>
            <w:shd w:val="clear" w:color="auto" w:fill="auto"/>
            <w:noWrap/>
            <w:vAlign w:val="bottom"/>
            <w:hideMark/>
          </w:tcPr>
          <w:p w14:paraId="6542897F" w14:textId="77777777" w:rsidR="001A2A87" w:rsidRPr="001A2A87" w:rsidRDefault="001A2A87" w:rsidP="001A2A87">
            <w:pPr>
              <w:spacing w:after="0" w:line="240" w:lineRule="auto"/>
              <w:jc w:val="right"/>
              <w:rPr>
                <w:rFonts w:ascii="Calibri" w:eastAsia="Times New Roman" w:hAnsi="Calibri" w:cs="Calibri"/>
                <w:color w:val="000000"/>
              </w:rPr>
            </w:pPr>
            <w:r w:rsidRPr="001A2A87">
              <w:rPr>
                <w:rFonts w:ascii="Calibri" w:eastAsia="Times New Roman" w:hAnsi="Calibri" w:cs="Calibri"/>
                <w:color w:val="000000"/>
              </w:rPr>
              <w:t>111 500 727</w:t>
            </w:r>
          </w:p>
        </w:tc>
        <w:tc>
          <w:tcPr>
            <w:tcW w:w="19216" w:type="dxa"/>
            <w:gridSpan w:val="16"/>
            <w:vMerge/>
            <w:tcBorders>
              <w:top w:val="nil"/>
              <w:left w:val="nil"/>
              <w:bottom w:val="nil"/>
              <w:right w:val="nil"/>
            </w:tcBorders>
            <w:vAlign w:val="center"/>
            <w:hideMark/>
          </w:tcPr>
          <w:p w14:paraId="44A1CD30" w14:textId="77777777" w:rsidR="001A2A87" w:rsidRPr="001A2A87" w:rsidRDefault="001A2A87" w:rsidP="001A2A87">
            <w:pPr>
              <w:spacing w:after="0" w:line="240" w:lineRule="auto"/>
              <w:rPr>
                <w:rFonts w:ascii="Calibri" w:eastAsia="Times New Roman" w:hAnsi="Calibri" w:cs="Calibri"/>
                <w:color w:val="000000"/>
              </w:rPr>
            </w:pPr>
          </w:p>
        </w:tc>
      </w:tr>
      <w:tr w:rsidR="001A2A87" w:rsidRPr="001A2A87" w14:paraId="51486CBC" w14:textId="77777777" w:rsidTr="001A2A87">
        <w:trPr>
          <w:trHeight w:val="300"/>
        </w:trPr>
        <w:tc>
          <w:tcPr>
            <w:tcW w:w="1520" w:type="dxa"/>
            <w:tcBorders>
              <w:top w:val="single" w:sz="4" w:space="0" w:color="8EA9DB"/>
              <w:left w:val="nil"/>
              <w:bottom w:val="nil"/>
              <w:right w:val="nil"/>
            </w:tcBorders>
            <w:shd w:val="clear" w:color="D9E1F2" w:fill="D9E1F2"/>
            <w:noWrap/>
            <w:vAlign w:val="bottom"/>
            <w:hideMark/>
          </w:tcPr>
          <w:p w14:paraId="37D42D67" w14:textId="77777777" w:rsidR="001A2A87" w:rsidRPr="001A2A87" w:rsidRDefault="001A2A87" w:rsidP="001A2A87">
            <w:pPr>
              <w:spacing w:after="0" w:line="240" w:lineRule="auto"/>
              <w:rPr>
                <w:rFonts w:ascii="Calibri" w:eastAsia="Times New Roman" w:hAnsi="Calibri" w:cs="Calibri"/>
                <w:b/>
                <w:bCs/>
                <w:color w:val="000000"/>
              </w:rPr>
            </w:pPr>
            <w:r w:rsidRPr="001A2A87">
              <w:rPr>
                <w:rFonts w:ascii="Calibri" w:eastAsia="Times New Roman" w:hAnsi="Calibri" w:cs="Calibri"/>
                <w:b/>
                <w:bCs/>
                <w:color w:val="000000"/>
              </w:rPr>
              <w:t>Totalsum</w:t>
            </w:r>
          </w:p>
        </w:tc>
        <w:tc>
          <w:tcPr>
            <w:tcW w:w="1500" w:type="dxa"/>
            <w:tcBorders>
              <w:top w:val="single" w:sz="4" w:space="0" w:color="8EA9DB"/>
              <w:left w:val="nil"/>
              <w:bottom w:val="nil"/>
              <w:right w:val="nil"/>
            </w:tcBorders>
            <w:shd w:val="clear" w:color="D9E1F2" w:fill="D9E1F2"/>
            <w:noWrap/>
            <w:vAlign w:val="bottom"/>
            <w:hideMark/>
          </w:tcPr>
          <w:p w14:paraId="61DE95E4" w14:textId="77777777" w:rsidR="001A2A87" w:rsidRPr="001A2A87" w:rsidRDefault="001A2A87" w:rsidP="001A2A87">
            <w:pPr>
              <w:spacing w:after="0" w:line="240" w:lineRule="auto"/>
              <w:jc w:val="right"/>
              <w:rPr>
                <w:rFonts w:ascii="Calibri" w:eastAsia="Times New Roman" w:hAnsi="Calibri" w:cs="Calibri"/>
                <w:b/>
                <w:bCs/>
                <w:color w:val="000000"/>
              </w:rPr>
            </w:pPr>
            <w:r w:rsidRPr="001A2A87">
              <w:rPr>
                <w:rFonts w:ascii="Calibri" w:eastAsia="Times New Roman" w:hAnsi="Calibri" w:cs="Calibri"/>
                <w:b/>
                <w:bCs/>
                <w:color w:val="000000"/>
              </w:rPr>
              <w:t>1 297 542 926</w:t>
            </w:r>
          </w:p>
        </w:tc>
        <w:tc>
          <w:tcPr>
            <w:tcW w:w="19216" w:type="dxa"/>
            <w:gridSpan w:val="16"/>
            <w:vMerge/>
            <w:tcBorders>
              <w:top w:val="single" w:sz="4" w:space="0" w:color="8EA9DB"/>
              <w:left w:val="nil"/>
              <w:bottom w:val="nil"/>
              <w:right w:val="nil"/>
            </w:tcBorders>
            <w:vAlign w:val="center"/>
            <w:hideMark/>
          </w:tcPr>
          <w:p w14:paraId="332944FD" w14:textId="77777777" w:rsidR="001A2A87" w:rsidRPr="001A2A87" w:rsidRDefault="001A2A87" w:rsidP="001A2A87">
            <w:pPr>
              <w:spacing w:after="0" w:line="240" w:lineRule="auto"/>
              <w:rPr>
                <w:rFonts w:ascii="Calibri" w:eastAsia="Times New Roman" w:hAnsi="Calibri" w:cs="Calibri"/>
                <w:color w:val="000000"/>
              </w:rPr>
            </w:pPr>
          </w:p>
        </w:tc>
      </w:tr>
      <w:tr w:rsidR="001A2A87" w:rsidRPr="001A2A87" w14:paraId="2E50A748" w14:textId="77777777" w:rsidTr="001A2A87">
        <w:trPr>
          <w:trHeight w:val="300"/>
        </w:trPr>
        <w:tc>
          <w:tcPr>
            <w:tcW w:w="1520" w:type="dxa"/>
            <w:tcBorders>
              <w:top w:val="nil"/>
              <w:left w:val="nil"/>
              <w:bottom w:val="nil"/>
              <w:right w:val="nil"/>
            </w:tcBorders>
            <w:shd w:val="clear" w:color="auto" w:fill="auto"/>
            <w:noWrap/>
            <w:vAlign w:val="bottom"/>
            <w:hideMark/>
          </w:tcPr>
          <w:p w14:paraId="6280456E" w14:textId="77777777" w:rsidR="001A2A87" w:rsidRPr="001A2A87" w:rsidRDefault="001A2A87" w:rsidP="001A2A87">
            <w:pPr>
              <w:spacing w:after="0" w:line="240" w:lineRule="auto"/>
              <w:jc w:val="right"/>
              <w:rPr>
                <w:rFonts w:ascii="Calibri" w:eastAsia="Times New Roman" w:hAnsi="Calibri" w:cs="Calibri"/>
                <w:b/>
                <w:bCs/>
                <w:color w:val="000000"/>
              </w:rPr>
            </w:pPr>
          </w:p>
        </w:tc>
        <w:tc>
          <w:tcPr>
            <w:tcW w:w="1500" w:type="dxa"/>
            <w:tcBorders>
              <w:top w:val="nil"/>
              <w:left w:val="nil"/>
              <w:bottom w:val="nil"/>
              <w:right w:val="nil"/>
            </w:tcBorders>
            <w:shd w:val="clear" w:color="auto" w:fill="auto"/>
            <w:noWrap/>
            <w:vAlign w:val="bottom"/>
            <w:hideMark/>
          </w:tcPr>
          <w:p w14:paraId="6DF484B2" w14:textId="77777777" w:rsidR="001A2A87" w:rsidRPr="001A2A87" w:rsidRDefault="001A2A87" w:rsidP="001A2A87">
            <w:pPr>
              <w:spacing w:after="0" w:line="240" w:lineRule="auto"/>
              <w:rPr>
                <w:rFonts w:ascii="Times New Roman" w:eastAsia="Times New Roman" w:hAnsi="Times New Roman" w:cs="Times New Roman"/>
                <w:sz w:val="20"/>
                <w:szCs w:val="20"/>
              </w:rPr>
            </w:pPr>
          </w:p>
        </w:tc>
        <w:tc>
          <w:tcPr>
            <w:tcW w:w="19216" w:type="dxa"/>
            <w:gridSpan w:val="16"/>
            <w:vMerge/>
            <w:tcBorders>
              <w:top w:val="nil"/>
              <w:left w:val="nil"/>
              <w:bottom w:val="nil"/>
              <w:right w:val="nil"/>
            </w:tcBorders>
            <w:vAlign w:val="center"/>
            <w:hideMark/>
          </w:tcPr>
          <w:p w14:paraId="5893848B" w14:textId="77777777" w:rsidR="001A2A87" w:rsidRPr="001A2A87" w:rsidRDefault="001A2A87" w:rsidP="001A2A87">
            <w:pPr>
              <w:spacing w:after="0" w:line="240" w:lineRule="auto"/>
              <w:rPr>
                <w:rFonts w:ascii="Calibri" w:eastAsia="Times New Roman" w:hAnsi="Calibri" w:cs="Calibri"/>
                <w:color w:val="000000"/>
              </w:rPr>
            </w:pPr>
          </w:p>
        </w:tc>
      </w:tr>
    </w:tbl>
    <w:p w14:paraId="1B37A93F" w14:textId="09C45A45" w:rsidR="001A2A87" w:rsidRPr="001A2A87" w:rsidRDefault="001A2A87" w:rsidP="001A2A87">
      <w:r w:rsidRPr="001A2A87">
        <w:rPr>
          <w:rFonts w:ascii="Calibri" w:eastAsia="Times New Roman" w:hAnsi="Calibri" w:cs="Calibri"/>
          <w:noProof/>
          <w:color w:val="000000"/>
        </w:rPr>
        <w:drawing>
          <wp:anchor distT="0" distB="0" distL="114300" distR="114300" simplePos="0" relativeHeight="251661312" behindDoc="0" locked="0" layoutInCell="1" allowOverlap="1" wp14:anchorId="1C8046B7" wp14:editId="5DA3ED36">
            <wp:simplePos x="0" y="0"/>
            <wp:positionH relativeFrom="margin">
              <wp:align>left</wp:align>
            </wp:positionH>
            <wp:positionV relativeFrom="paragraph">
              <wp:posOffset>68514</wp:posOffset>
            </wp:positionV>
            <wp:extent cx="5207577" cy="1501775"/>
            <wp:effectExtent l="0" t="0" r="12700" b="3175"/>
            <wp:wrapNone/>
            <wp:docPr id="4" name="Diagram 4">
              <a:extLst xmlns:a="http://schemas.openxmlformats.org/drawingml/2006/main">
                <a:ext uri="{FF2B5EF4-FFF2-40B4-BE49-F238E27FC236}">
                  <a16:creationId xmlns:a16="http://schemas.microsoft.com/office/drawing/2014/main" id="{FE1D964B-6066-4DAE-9E95-4D33D7071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sectPr w:rsidR="001A2A87" w:rsidRPr="001A2A87" w:rsidSect="00E73E3F">
      <w:headerReference w:type="default" r:id="rId16"/>
      <w:footerReference w:type="default" r:id="rId17"/>
      <w:headerReference w:type="first" r:id="rId18"/>
      <w:footerReference w:type="first" r:id="rId19"/>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D34E" w14:textId="77777777" w:rsidR="007F1311" w:rsidRDefault="007F1311" w:rsidP="002D7059">
      <w:pPr>
        <w:spacing w:after="0" w:line="240" w:lineRule="auto"/>
      </w:pPr>
      <w:r>
        <w:separator/>
      </w:r>
    </w:p>
  </w:endnote>
  <w:endnote w:type="continuationSeparator" w:id="0">
    <w:p w14:paraId="24C89916" w14:textId="77777777" w:rsidR="007F1311" w:rsidRDefault="007F1311" w:rsidP="002D7059">
      <w:pPr>
        <w:spacing w:after="0" w:line="240" w:lineRule="auto"/>
      </w:pPr>
      <w:r>
        <w:continuationSeparator/>
      </w:r>
    </w:p>
  </w:endnote>
  <w:endnote w:type="continuationNotice" w:id="1">
    <w:p w14:paraId="72F55D7A" w14:textId="77777777" w:rsidR="007F1311" w:rsidRDefault="007F13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0E58" w14:textId="77777777" w:rsidR="009A364C" w:rsidRDefault="009A364C" w:rsidP="007E6F37">
    <w:pPr>
      <w:pStyle w:val="Bunntekst"/>
    </w:pPr>
  </w:p>
  <w:tbl>
    <w:tblPr>
      <w:tblStyle w:val="Tabellrutenett"/>
      <w:tblW w:w="959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7"/>
      <w:gridCol w:w="4336"/>
    </w:tblGrid>
    <w:tr w:rsidR="000A7AA3" w:rsidRPr="00214207" w14:paraId="5D0C4985" w14:textId="6D191602" w:rsidTr="000A7AA3">
      <w:tc>
        <w:tcPr>
          <w:tcW w:w="5257" w:type="dxa"/>
        </w:tcPr>
        <w:p w14:paraId="418316BE" w14:textId="77777777" w:rsidR="000A7AA3" w:rsidRPr="004A2601" w:rsidRDefault="000A7AA3" w:rsidP="000A7AA3">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336" w:type="dxa"/>
        </w:tcPr>
        <w:p w14:paraId="5E6C8DFD" w14:textId="657F6D3F" w:rsidR="000A7AA3" w:rsidRDefault="00551D47" w:rsidP="00551D47">
          <w:pPr>
            <w:pStyle w:val="Bunntekst"/>
            <w:jc w:val="right"/>
            <w:rPr>
              <w:color w:val="003283" w:themeColor="text2"/>
            </w:rPr>
          </w:pPr>
          <w:r>
            <w:rPr>
              <w:color w:val="003283" w:themeColor="text2"/>
            </w:rPr>
            <w:t xml:space="preserve">August </w:t>
          </w:r>
          <w:r w:rsidR="00A132DE">
            <w:rPr>
              <w:color w:val="003283" w:themeColor="text2"/>
            </w:rPr>
            <w:t>2021</w:t>
          </w:r>
        </w:p>
        <w:p w14:paraId="766E38A5" w14:textId="78EAAFF0" w:rsidR="00A132DE" w:rsidRPr="00E15ADB" w:rsidRDefault="00A132DE" w:rsidP="00A132DE">
          <w:pPr>
            <w:pStyle w:val="Bunntekst"/>
            <w:jc w:val="center"/>
            <w:rPr>
              <w:color w:val="003283" w:themeColor="text2"/>
              <w:lang w:val="nb-NO"/>
            </w:rPr>
          </w:pPr>
        </w:p>
      </w:tc>
    </w:tr>
    <w:tr w:rsidR="000A7AA3" w:rsidRPr="00214207" w14:paraId="0E27EDD7" w14:textId="04957A9D" w:rsidTr="000A7AA3">
      <w:tc>
        <w:tcPr>
          <w:tcW w:w="5257" w:type="dxa"/>
        </w:tcPr>
        <w:p w14:paraId="301419A0" w14:textId="47B5A28E" w:rsidR="000A7AA3" w:rsidRPr="00E15ADB" w:rsidRDefault="001A2A87" w:rsidP="000A7AA3">
          <w:pPr>
            <w:pStyle w:val="Bunntekst"/>
            <w:rPr>
              <w:color w:val="003283" w:themeColor="text2"/>
              <w:lang w:val="nb-NO"/>
            </w:rPr>
          </w:pPr>
          <w:r>
            <w:rPr>
              <w:color w:val="003283" w:themeColor="text2"/>
              <w:lang w:val="nb-NO"/>
            </w:rPr>
            <w:t>Beskrivelse av organisasjon</w:t>
          </w:r>
          <w:r w:rsidR="000A7AA3" w:rsidRPr="00E15ADB">
            <w:rPr>
              <w:color w:val="003283" w:themeColor="text2"/>
              <w:lang w:val="nb-NO"/>
            </w:rPr>
            <w:t xml:space="preserve">  </w:t>
          </w:r>
        </w:p>
      </w:tc>
      <w:tc>
        <w:tcPr>
          <w:tcW w:w="4336" w:type="dxa"/>
        </w:tcPr>
        <w:p w14:paraId="758D90EE" w14:textId="77777777" w:rsidR="000A7AA3" w:rsidRDefault="000A7AA3" w:rsidP="000A7AA3">
          <w:pPr>
            <w:pStyle w:val="Bunntekst"/>
            <w:rPr>
              <w:b/>
              <w:bCs/>
              <w:color w:val="003283" w:themeColor="text2"/>
              <w:lang w:val="nb-NO"/>
            </w:rPr>
          </w:pPr>
        </w:p>
      </w:tc>
    </w:tr>
  </w:tbl>
  <w:p w14:paraId="3B6D4CA2" w14:textId="33C14E1B" w:rsidR="00214207" w:rsidRPr="004A2601" w:rsidRDefault="009029ED" w:rsidP="009029ED">
    <w:pPr>
      <w:pStyle w:val="Bunntekst"/>
      <w:jc w:val="right"/>
      <w:rPr>
        <w:lang w:val="nb-NO"/>
      </w:rPr>
    </w:pPr>
    <w:r w:rsidRPr="009029ED">
      <w:rPr>
        <w:lang w:val="nb-NO"/>
      </w:rPr>
      <w:t xml:space="preserve">Side </w:t>
    </w:r>
    <w:r w:rsidRPr="009029ED">
      <w:rPr>
        <w:b/>
        <w:bCs/>
        <w:lang w:val="nb-NO"/>
      </w:rPr>
      <w:fldChar w:fldCharType="begin"/>
    </w:r>
    <w:r w:rsidRPr="009029ED">
      <w:rPr>
        <w:b/>
        <w:bCs/>
        <w:lang w:val="nb-NO"/>
      </w:rPr>
      <w:instrText>PAGE  \* Arabic  \* MERGEFORMAT</w:instrText>
    </w:r>
    <w:r w:rsidRPr="009029ED">
      <w:rPr>
        <w:b/>
        <w:bCs/>
        <w:lang w:val="nb-NO"/>
      </w:rPr>
      <w:fldChar w:fldCharType="separate"/>
    </w:r>
    <w:r w:rsidRPr="009029ED">
      <w:rPr>
        <w:b/>
        <w:bCs/>
        <w:lang w:val="nb-NO"/>
      </w:rPr>
      <w:t>1</w:t>
    </w:r>
    <w:r w:rsidRPr="009029ED">
      <w:rPr>
        <w:b/>
        <w:bCs/>
        <w:lang w:val="nb-NO"/>
      </w:rPr>
      <w:fldChar w:fldCharType="end"/>
    </w:r>
    <w:r w:rsidRPr="009029ED">
      <w:rPr>
        <w:lang w:val="nb-NO"/>
      </w:rPr>
      <w:t xml:space="preserve"> av </w:t>
    </w:r>
    <w:r w:rsidRPr="009029ED">
      <w:rPr>
        <w:b/>
        <w:bCs/>
        <w:lang w:val="nb-NO"/>
      </w:rPr>
      <w:fldChar w:fldCharType="begin"/>
    </w:r>
    <w:r w:rsidRPr="009029ED">
      <w:rPr>
        <w:b/>
        <w:bCs/>
        <w:lang w:val="nb-NO"/>
      </w:rPr>
      <w:instrText>NUMPAGES  \* Arabic  \* MERGEFORMAT</w:instrText>
    </w:r>
    <w:r w:rsidRPr="009029ED">
      <w:rPr>
        <w:b/>
        <w:bCs/>
        <w:lang w:val="nb-NO"/>
      </w:rPr>
      <w:fldChar w:fldCharType="separate"/>
    </w:r>
    <w:r w:rsidRPr="009029ED">
      <w:rPr>
        <w:b/>
        <w:bCs/>
        <w:lang w:val="nb-NO"/>
      </w:rPr>
      <w:t>2</w:t>
    </w:r>
    <w:r w:rsidRPr="009029ED">
      <w:rPr>
        <w:b/>
        <w:bCs/>
        <w:lang w:val="nb-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59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7"/>
      <w:gridCol w:w="4336"/>
    </w:tblGrid>
    <w:tr w:rsidR="000A7AA3" w:rsidRPr="00E15ADB" w14:paraId="11038F47" w14:textId="4A721DFC" w:rsidTr="000A7AA3">
      <w:tc>
        <w:tcPr>
          <w:tcW w:w="5257" w:type="dxa"/>
        </w:tcPr>
        <w:p w14:paraId="6DDEA241" w14:textId="77777777" w:rsidR="000A7AA3" w:rsidRPr="004A2601" w:rsidRDefault="000A7AA3" w:rsidP="00893D57">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336" w:type="dxa"/>
        </w:tcPr>
        <w:p w14:paraId="16F531C7" w14:textId="7A5389BB" w:rsidR="000A7AA3" w:rsidRPr="00E15ADB" w:rsidRDefault="00A132DE" w:rsidP="000A7AA3">
          <w:pPr>
            <w:pStyle w:val="Bunntekst"/>
            <w:jc w:val="right"/>
            <w:rPr>
              <w:color w:val="003283" w:themeColor="text2"/>
              <w:lang w:val="nb-NO"/>
            </w:rPr>
          </w:pPr>
          <w:r>
            <w:rPr>
              <w:color w:val="003283" w:themeColor="text2"/>
              <w:lang w:val="nb-NO"/>
            </w:rPr>
            <w:t>J</w:t>
          </w:r>
          <w:proofErr w:type="spellStart"/>
          <w:r>
            <w:rPr>
              <w:color w:val="003283" w:themeColor="text2"/>
            </w:rPr>
            <w:t>uni</w:t>
          </w:r>
          <w:proofErr w:type="spellEnd"/>
          <w:r>
            <w:rPr>
              <w:color w:val="003283" w:themeColor="text2"/>
            </w:rPr>
            <w:t xml:space="preserve"> 2021</w:t>
          </w:r>
        </w:p>
      </w:tc>
    </w:tr>
    <w:tr w:rsidR="000A7AA3" w:rsidRPr="004A2601" w14:paraId="1752C54F" w14:textId="7883EC6F" w:rsidTr="000A7AA3">
      <w:tc>
        <w:tcPr>
          <w:tcW w:w="5257" w:type="dxa"/>
        </w:tcPr>
        <w:p w14:paraId="509C4D6A" w14:textId="0DD57B3C" w:rsidR="000A7AA3" w:rsidRPr="00E15ADB" w:rsidRDefault="000A7AA3" w:rsidP="00893D57">
          <w:pPr>
            <w:pStyle w:val="Bunntekst"/>
            <w:rPr>
              <w:color w:val="003283" w:themeColor="text2"/>
              <w:lang w:val="nb-NO"/>
            </w:rPr>
          </w:pPr>
        </w:p>
      </w:tc>
      <w:tc>
        <w:tcPr>
          <w:tcW w:w="4336" w:type="dxa"/>
        </w:tcPr>
        <w:p w14:paraId="7812559B" w14:textId="77777777" w:rsidR="000A7AA3" w:rsidRDefault="000A7AA3" w:rsidP="00893D57">
          <w:pPr>
            <w:pStyle w:val="Bunntekst"/>
            <w:rPr>
              <w:b/>
              <w:bCs/>
              <w:color w:val="003283" w:themeColor="text2"/>
              <w:lang w:val="nb-NO"/>
            </w:rPr>
          </w:pPr>
        </w:p>
      </w:tc>
    </w:tr>
  </w:tbl>
  <w:p w14:paraId="66FF7079" w14:textId="5AD7F5EA" w:rsidR="0074257F" w:rsidRPr="00893D57" w:rsidRDefault="009029ED" w:rsidP="009029ED">
    <w:pPr>
      <w:pStyle w:val="Bunntekst"/>
      <w:jc w:val="right"/>
    </w:pPr>
    <w:r>
      <w:rPr>
        <w:lang w:val="nb-NO"/>
      </w:rPr>
      <w:t xml:space="preserve">Side </w:t>
    </w:r>
    <w:r>
      <w:rPr>
        <w:b/>
        <w:bCs/>
      </w:rPr>
      <w:fldChar w:fldCharType="begin"/>
    </w:r>
    <w:r>
      <w:rPr>
        <w:b/>
        <w:bCs/>
      </w:rPr>
      <w:instrText>PAGE  \* Arabic  \* MERGEFORMAT</w:instrText>
    </w:r>
    <w:r>
      <w:rPr>
        <w:b/>
        <w:bCs/>
      </w:rPr>
      <w:fldChar w:fldCharType="separate"/>
    </w:r>
    <w:r>
      <w:rPr>
        <w:b/>
        <w:bCs/>
        <w:lang w:val="nb-NO"/>
      </w:rPr>
      <w:t>1</w:t>
    </w:r>
    <w:r>
      <w:rPr>
        <w:b/>
        <w:bCs/>
      </w:rPr>
      <w:fldChar w:fldCharType="end"/>
    </w:r>
    <w:r>
      <w:rPr>
        <w:lang w:val="nb-NO"/>
      </w:rPr>
      <w:t xml:space="preserve"> av </w:t>
    </w:r>
    <w:r>
      <w:rPr>
        <w:b/>
        <w:bCs/>
      </w:rPr>
      <w:fldChar w:fldCharType="begin"/>
    </w:r>
    <w:r>
      <w:rPr>
        <w:b/>
        <w:bCs/>
      </w:rPr>
      <w:instrText>NUMPAGES  \* Arabic  \* MERGEFORMAT</w:instrText>
    </w:r>
    <w:r>
      <w:rPr>
        <w:b/>
        <w:bCs/>
      </w:rPr>
      <w:fldChar w:fldCharType="separate"/>
    </w:r>
    <w:r>
      <w:rPr>
        <w:b/>
        <w:bCs/>
        <w:lang w:val="nb-NO"/>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0D70" w14:textId="77777777" w:rsidR="007F1311" w:rsidRDefault="007F1311" w:rsidP="002D7059">
      <w:pPr>
        <w:spacing w:after="0" w:line="240" w:lineRule="auto"/>
      </w:pPr>
      <w:r>
        <w:separator/>
      </w:r>
    </w:p>
  </w:footnote>
  <w:footnote w:type="continuationSeparator" w:id="0">
    <w:p w14:paraId="59DD3797" w14:textId="77777777" w:rsidR="007F1311" w:rsidRDefault="007F1311" w:rsidP="002D7059">
      <w:pPr>
        <w:spacing w:after="0" w:line="240" w:lineRule="auto"/>
      </w:pPr>
      <w:r>
        <w:continuationSeparator/>
      </w:r>
    </w:p>
  </w:footnote>
  <w:footnote w:type="continuationNotice" w:id="1">
    <w:p w14:paraId="289C6F5C" w14:textId="77777777" w:rsidR="007F1311" w:rsidRDefault="007F13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D450" w14:textId="172F9166" w:rsidR="002D7059" w:rsidRDefault="00DA11A8">
    <w:pPr>
      <w:pStyle w:val="Topptekst"/>
    </w:pPr>
    <w:r>
      <w:rPr>
        <w:noProof/>
      </w:rPr>
      <w:drawing>
        <wp:anchor distT="0" distB="0" distL="114300" distR="114300" simplePos="0" relativeHeight="251658241" behindDoc="1" locked="0" layoutInCell="1" allowOverlap="1" wp14:anchorId="5273EF9C" wp14:editId="0B469F22">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C40D" w14:textId="6A4D3B0B" w:rsidR="00357D49" w:rsidRDefault="00D427B1">
    <w:pPr>
      <w:pStyle w:val="Topptekst"/>
    </w:pPr>
    <w:r>
      <w:rPr>
        <w:noProof/>
      </w:rPr>
      <w:drawing>
        <wp:anchor distT="0" distB="0" distL="114300" distR="114300" simplePos="0" relativeHeight="251658240" behindDoc="1" locked="0" layoutInCell="1" allowOverlap="1" wp14:anchorId="00C904F3" wp14:editId="3ACF9E7E">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hybridMultilevel"/>
    <w:tmpl w:val="315AAD0E"/>
    <w:lvl w:ilvl="0" w:tplc="89ECCB18">
      <w:start w:val="1"/>
      <w:numFmt w:val="decimal"/>
      <w:pStyle w:val="Nummerertliste4"/>
      <w:lvlText w:val="%1."/>
      <w:lvlJc w:val="left"/>
      <w:pPr>
        <w:tabs>
          <w:tab w:val="num" w:pos="1209"/>
        </w:tabs>
        <w:ind w:left="1209" w:hanging="360"/>
      </w:pPr>
    </w:lvl>
    <w:lvl w:ilvl="1" w:tplc="DDCA4B4C">
      <w:numFmt w:val="decimal"/>
      <w:lvlText w:val=""/>
      <w:lvlJc w:val="left"/>
    </w:lvl>
    <w:lvl w:ilvl="2" w:tplc="28A80AEA">
      <w:numFmt w:val="decimal"/>
      <w:lvlText w:val=""/>
      <w:lvlJc w:val="left"/>
    </w:lvl>
    <w:lvl w:ilvl="3" w:tplc="FF2E4EFC">
      <w:numFmt w:val="decimal"/>
      <w:lvlText w:val=""/>
      <w:lvlJc w:val="left"/>
    </w:lvl>
    <w:lvl w:ilvl="4" w:tplc="824E65BC">
      <w:numFmt w:val="decimal"/>
      <w:lvlText w:val=""/>
      <w:lvlJc w:val="left"/>
    </w:lvl>
    <w:lvl w:ilvl="5" w:tplc="4920A94E">
      <w:numFmt w:val="decimal"/>
      <w:lvlText w:val=""/>
      <w:lvlJc w:val="left"/>
    </w:lvl>
    <w:lvl w:ilvl="6" w:tplc="91A4CF26">
      <w:numFmt w:val="decimal"/>
      <w:lvlText w:val=""/>
      <w:lvlJc w:val="left"/>
    </w:lvl>
    <w:lvl w:ilvl="7" w:tplc="80D62992">
      <w:numFmt w:val="decimal"/>
      <w:lvlText w:val=""/>
      <w:lvlJc w:val="left"/>
    </w:lvl>
    <w:lvl w:ilvl="8" w:tplc="2A708B46">
      <w:numFmt w:val="decimal"/>
      <w:lvlText w:val=""/>
      <w:lvlJc w:val="left"/>
    </w:lvl>
  </w:abstractNum>
  <w:abstractNum w:abstractNumId="2" w15:restartNumberingAfterBreak="0">
    <w:nsid w:val="FFFFFF7E"/>
    <w:multiLevelType w:val="multilevel"/>
    <w:tmpl w:val="93081660"/>
    <w:lvl w:ilvl="0">
      <w:start w:val="1"/>
      <w:numFmt w:val="decimal"/>
      <w:pStyle w:val="Nummerertliste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9F364228"/>
    <w:lvl w:ilvl="0">
      <w:start w:val="1"/>
      <w:numFmt w:val="decimal"/>
      <w:pStyle w:val="Nummerertliste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EE2F404"/>
    <w:lvl w:ilvl="0">
      <w:start w:val="1"/>
      <w:numFmt w:val="bullet"/>
      <w:pStyle w:val="Punktliste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292E41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D7414E"/>
    <w:multiLevelType w:val="hybridMultilevel"/>
    <w:tmpl w:val="1A440A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1C00A1E"/>
    <w:multiLevelType w:val="hybridMultilevel"/>
    <w:tmpl w:val="E1C00AE4"/>
    <w:lvl w:ilvl="0" w:tplc="563CB41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90677D8"/>
    <w:multiLevelType w:val="hybridMultilevel"/>
    <w:tmpl w:val="D6364C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E5847F8"/>
    <w:multiLevelType w:val="hybridMultilevel"/>
    <w:tmpl w:val="D6EA67D8"/>
    <w:lvl w:ilvl="0" w:tplc="30D841D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E7F1C62"/>
    <w:multiLevelType w:val="hybridMultilevel"/>
    <w:tmpl w:val="8EDE6382"/>
    <w:lvl w:ilvl="0" w:tplc="3718EDF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7"/>
  </w:num>
  <w:num w:numId="4">
    <w:abstractNumId w:val="1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9"/>
  </w:num>
  <w:num w:numId="17">
    <w:abstractNumId w:val="15"/>
  </w:num>
  <w:num w:numId="18">
    <w:abstractNumId w:val="13"/>
  </w:num>
  <w:num w:numId="19">
    <w:abstractNumId w:val="10"/>
  </w:num>
  <w:num w:numId="20">
    <w:abstractNumId w:val="16"/>
  </w:num>
  <w:num w:numId="21">
    <w:abstractNumId w:val="10"/>
    <w:lvlOverride w:ilvl="0">
      <w:startOverride w:val="3"/>
    </w:lvlOverride>
    <w:lvlOverride w:ilvl="1">
      <w:startOverride w:val="2"/>
    </w:lvlOverride>
  </w:num>
  <w:num w:numId="22">
    <w:abstractNumId w:val="10"/>
    <w:lvlOverride w:ilvl="0">
      <w:startOverride w:val="3"/>
    </w:lvlOverride>
    <w:lvlOverride w:ilvl="1">
      <w:startOverride w:val="3"/>
    </w:lvlOverride>
  </w:num>
  <w:num w:numId="23">
    <w:abstractNumId w:val="10"/>
    <w:lvlOverride w:ilvl="0">
      <w:startOverride w:val="4"/>
    </w:lvlOverride>
    <w:lvlOverride w:ilvl="1">
      <w:startOverride w:val="2"/>
    </w:lvlOverride>
  </w:num>
  <w:num w:numId="24">
    <w:abstractNumId w:val="10"/>
    <w:lvlOverride w:ilvl="0">
      <w:startOverride w:val="5"/>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0A"/>
    <w:rsid w:val="000033A2"/>
    <w:rsid w:val="00020A6C"/>
    <w:rsid w:val="00026ECA"/>
    <w:rsid w:val="00075DBF"/>
    <w:rsid w:val="00083D59"/>
    <w:rsid w:val="00090264"/>
    <w:rsid w:val="000A7AA3"/>
    <w:rsid w:val="000B0A42"/>
    <w:rsid w:val="000B3DBB"/>
    <w:rsid w:val="000C238E"/>
    <w:rsid w:val="000D2F95"/>
    <w:rsid w:val="000D5F1B"/>
    <w:rsid w:val="000F76B3"/>
    <w:rsid w:val="000F7E43"/>
    <w:rsid w:val="0013319B"/>
    <w:rsid w:val="00150653"/>
    <w:rsid w:val="00151079"/>
    <w:rsid w:val="001543FF"/>
    <w:rsid w:val="00156337"/>
    <w:rsid w:val="00161E14"/>
    <w:rsid w:val="00164895"/>
    <w:rsid w:val="00166C6E"/>
    <w:rsid w:val="001765CB"/>
    <w:rsid w:val="001A2A87"/>
    <w:rsid w:val="001B7498"/>
    <w:rsid w:val="001C396F"/>
    <w:rsid w:val="001D2704"/>
    <w:rsid w:val="001D3D66"/>
    <w:rsid w:val="002048CC"/>
    <w:rsid w:val="002113ED"/>
    <w:rsid w:val="00214207"/>
    <w:rsid w:val="00223F43"/>
    <w:rsid w:val="002324C9"/>
    <w:rsid w:val="00232A17"/>
    <w:rsid w:val="002361E1"/>
    <w:rsid w:val="00280EB0"/>
    <w:rsid w:val="00286C6B"/>
    <w:rsid w:val="002A2980"/>
    <w:rsid w:val="002B5296"/>
    <w:rsid w:val="002D7059"/>
    <w:rsid w:val="002E12E4"/>
    <w:rsid w:val="002F42B7"/>
    <w:rsid w:val="00310964"/>
    <w:rsid w:val="00322C35"/>
    <w:rsid w:val="0033623B"/>
    <w:rsid w:val="003375D2"/>
    <w:rsid w:val="003424CA"/>
    <w:rsid w:val="0035714D"/>
    <w:rsid w:val="00357D49"/>
    <w:rsid w:val="0036190B"/>
    <w:rsid w:val="00370C6B"/>
    <w:rsid w:val="00375F7D"/>
    <w:rsid w:val="00387716"/>
    <w:rsid w:val="003A5FFC"/>
    <w:rsid w:val="003A6811"/>
    <w:rsid w:val="003B0B20"/>
    <w:rsid w:val="003B7E3A"/>
    <w:rsid w:val="003C35AB"/>
    <w:rsid w:val="003D36E9"/>
    <w:rsid w:val="003E0466"/>
    <w:rsid w:val="003E6B83"/>
    <w:rsid w:val="003F04B1"/>
    <w:rsid w:val="003F529D"/>
    <w:rsid w:val="00405B86"/>
    <w:rsid w:val="00420662"/>
    <w:rsid w:val="0042200A"/>
    <w:rsid w:val="0045013D"/>
    <w:rsid w:val="004A2601"/>
    <w:rsid w:val="004B2100"/>
    <w:rsid w:val="004B2684"/>
    <w:rsid w:val="004B75EE"/>
    <w:rsid w:val="004C29E2"/>
    <w:rsid w:val="004E22F6"/>
    <w:rsid w:val="004F6AA4"/>
    <w:rsid w:val="00512A3E"/>
    <w:rsid w:val="00551D47"/>
    <w:rsid w:val="00563D16"/>
    <w:rsid w:val="0058453F"/>
    <w:rsid w:val="00585F00"/>
    <w:rsid w:val="005960A0"/>
    <w:rsid w:val="005C0245"/>
    <w:rsid w:val="005E7F70"/>
    <w:rsid w:val="005F0BED"/>
    <w:rsid w:val="005F6B2E"/>
    <w:rsid w:val="0060629F"/>
    <w:rsid w:val="00622707"/>
    <w:rsid w:val="00625D27"/>
    <w:rsid w:val="00645430"/>
    <w:rsid w:val="006545F1"/>
    <w:rsid w:val="00656339"/>
    <w:rsid w:val="006653AB"/>
    <w:rsid w:val="00677B95"/>
    <w:rsid w:val="00696054"/>
    <w:rsid w:val="006D0387"/>
    <w:rsid w:val="006E5D45"/>
    <w:rsid w:val="007034AD"/>
    <w:rsid w:val="0074257F"/>
    <w:rsid w:val="00770DF4"/>
    <w:rsid w:val="007766B9"/>
    <w:rsid w:val="00777C63"/>
    <w:rsid w:val="007841F4"/>
    <w:rsid w:val="00793366"/>
    <w:rsid w:val="007A0AC1"/>
    <w:rsid w:val="007A625D"/>
    <w:rsid w:val="007A7672"/>
    <w:rsid w:val="007B7905"/>
    <w:rsid w:val="007C3FC6"/>
    <w:rsid w:val="007C6B3C"/>
    <w:rsid w:val="007C7310"/>
    <w:rsid w:val="007C73BB"/>
    <w:rsid w:val="007E3953"/>
    <w:rsid w:val="007E67A7"/>
    <w:rsid w:val="007E6F37"/>
    <w:rsid w:val="007F1311"/>
    <w:rsid w:val="0081426C"/>
    <w:rsid w:val="00816C19"/>
    <w:rsid w:val="00821697"/>
    <w:rsid w:val="00830298"/>
    <w:rsid w:val="00864F3F"/>
    <w:rsid w:val="0088356D"/>
    <w:rsid w:val="00893D57"/>
    <w:rsid w:val="008A71E7"/>
    <w:rsid w:val="008B78E3"/>
    <w:rsid w:val="008E2DA7"/>
    <w:rsid w:val="009010AB"/>
    <w:rsid w:val="009029ED"/>
    <w:rsid w:val="00911E74"/>
    <w:rsid w:val="00914CD6"/>
    <w:rsid w:val="00916830"/>
    <w:rsid w:val="00917B96"/>
    <w:rsid w:val="0096023A"/>
    <w:rsid w:val="0096254E"/>
    <w:rsid w:val="00973032"/>
    <w:rsid w:val="0097558E"/>
    <w:rsid w:val="009A364C"/>
    <w:rsid w:val="009A64BC"/>
    <w:rsid w:val="009C041F"/>
    <w:rsid w:val="009C2914"/>
    <w:rsid w:val="009D7300"/>
    <w:rsid w:val="009F4074"/>
    <w:rsid w:val="009F76D4"/>
    <w:rsid w:val="00A01B1C"/>
    <w:rsid w:val="00A0412B"/>
    <w:rsid w:val="00A132DE"/>
    <w:rsid w:val="00A15D52"/>
    <w:rsid w:val="00A1600F"/>
    <w:rsid w:val="00A167C5"/>
    <w:rsid w:val="00A21D97"/>
    <w:rsid w:val="00A2283B"/>
    <w:rsid w:val="00A51E9D"/>
    <w:rsid w:val="00A56E7E"/>
    <w:rsid w:val="00A74927"/>
    <w:rsid w:val="00AA0F93"/>
    <w:rsid w:val="00AA22E7"/>
    <w:rsid w:val="00AC13AF"/>
    <w:rsid w:val="00AD4075"/>
    <w:rsid w:val="00AE32AE"/>
    <w:rsid w:val="00AE3377"/>
    <w:rsid w:val="00AE3E4B"/>
    <w:rsid w:val="00AF18DA"/>
    <w:rsid w:val="00B16F14"/>
    <w:rsid w:val="00B229FB"/>
    <w:rsid w:val="00B24649"/>
    <w:rsid w:val="00B27C38"/>
    <w:rsid w:val="00B403A0"/>
    <w:rsid w:val="00B57DA8"/>
    <w:rsid w:val="00B76142"/>
    <w:rsid w:val="00B834C3"/>
    <w:rsid w:val="00B83ED7"/>
    <w:rsid w:val="00BA41AD"/>
    <w:rsid w:val="00BA4AB1"/>
    <w:rsid w:val="00BA54DA"/>
    <w:rsid w:val="00BC2885"/>
    <w:rsid w:val="00BD5D33"/>
    <w:rsid w:val="00BD7F4F"/>
    <w:rsid w:val="00BE254F"/>
    <w:rsid w:val="00BF5EBC"/>
    <w:rsid w:val="00C04EBC"/>
    <w:rsid w:val="00C056F7"/>
    <w:rsid w:val="00C058EB"/>
    <w:rsid w:val="00C05BA4"/>
    <w:rsid w:val="00C124CC"/>
    <w:rsid w:val="00C2694A"/>
    <w:rsid w:val="00C30743"/>
    <w:rsid w:val="00C3148F"/>
    <w:rsid w:val="00C324F4"/>
    <w:rsid w:val="00C32547"/>
    <w:rsid w:val="00C352E7"/>
    <w:rsid w:val="00C7070C"/>
    <w:rsid w:val="00C75A35"/>
    <w:rsid w:val="00C7712E"/>
    <w:rsid w:val="00CA62E2"/>
    <w:rsid w:val="00CB7BE2"/>
    <w:rsid w:val="00CC7E70"/>
    <w:rsid w:val="00CE100F"/>
    <w:rsid w:val="00CE7FD3"/>
    <w:rsid w:val="00CF23FB"/>
    <w:rsid w:val="00D00640"/>
    <w:rsid w:val="00D349EB"/>
    <w:rsid w:val="00D34E53"/>
    <w:rsid w:val="00D355AB"/>
    <w:rsid w:val="00D427B1"/>
    <w:rsid w:val="00D446DD"/>
    <w:rsid w:val="00D44A27"/>
    <w:rsid w:val="00D62532"/>
    <w:rsid w:val="00D70B84"/>
    <w:rsid w:val="00D761FA"/>
    <w:rsid w:val="00D905F5"/>
    <w:rsid w:val="00D92747"/>
    <w:rsid w:val="00D94AE8"/>
    <w:rsid w:val="00D971B8"/>
    <w:rsid w:val="00DA11A8"/>
    <w:rsid w:val="00DA7889"/>
    <w:rsid w:val="00DE32D6"/>
    <w:rsid w:val="00DE5071"/>
    <w:rsid w:val="00DE6621"/>
    <w:rsid w:val="00E039B0"/>
    <w:rsid w:val="00E13276"/>
    <w:rsid w:val="00E154C4"/>
    <w:rsid w:val="00E15ADB"/>
    <w:rsid w:val="00E24A26"/>
    <w:rsid w:val="00E27857"/>
    <w:rsid w:val="00E43C12"/>
    <w:rsid w:val="00E44732"/>
    <w:rsid w:val="00E50119"/>
    <w:rsid w:val="00E7110F"/>
    <w:rsid w:val="00E71FCB"/>
    <w:rsid w:val="00E73E3F"/>
    <w:rsid w:val="00E8010D"/>
    <w:rsid w:val="00EA44C3"/>
    <w:rsid w:val="00EB3734"/>
    <w:rsid w:val="00EB69DA"/>
    <w:rsid w:val="00EF2F72"/>
    <w:rsid w:val="00EF6828"/>
    <w:rsid w:val="00EF6E7A"/>
    <w:rsid w:val="00F202AD"/>
    <w:rsid w:val="00F65EF3"/>
    <w:rsid w:val="00F70166"/>
    <w:rsid w:val="00F749BB"/>
    <w:rsid w:val="00F917B2"/>
    <w:rsid w:val="00F922CC"/>
    <w:rsid w:val="00FB42DB"/>
    <w:rsid w:val="00FB65DC"/>
    <w:rsid w:val="00FC7498"/>
    <w:rsid w:val="00FE1E5D"/>
    <w:rsid w:val="5A3E51B3"/>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E23BF7"/>
  <w15:chartTrackingRefBased/>
  <w15:docId w15:val="{A076FDE3-9E5D-48AB-AE01-FC08B04B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276"/>
    <w:pPr>
      <w:spacing w:after="200" w:line="276" w:lineRule="auto"/>
    </w:pPr>
    <w:rPr>
      <w:rFonts w:eastAsiaTheme="minorEastAsia"/>
      <w:lang w:eastAsia="nb-NO"/>
    </w:rPr>
  </w:style>
  <w:style w:type="paragraph" w:styleId="Overskrift1">
    <w:name w:val="heading 1"/>
    <w:basedOn w:val="Normal"/>
    <w:next w:val="Normal"/>
    <w:link w:val="Overskrift1Tegn"/>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qFormat/>
    <w:rsid w:val="001543FF"/>
  </w:style>
  <w:style w:type="paragraph" w:styleId="Listeavsnitt">
    <w:name w:val="List Paragraph"/>
    <w:basedOn w:val="Normal"/>
    <w:uiPriority w:val="34"/>
    <w:qFormat/>
    <w:rsid w:val="004F6AA4"/>
    <w:pPr>
      <w:ind w:left="720"/>
      <w:contextualSpacing/>
    </w:pPr>
  </w:style>
  <w:style w:type="paragraph" w:styleId="Ingenmellomrom">
    <w:name w:val="No Spacing"/>
    <w:link w:val="IngenmellomromTegn"/>
    <w:uiPriority w:val="1"/>
    <w:qFormat/>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1">
    <w:name w:val="SmartLinkError1"/>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IngenmellomromTegn">
    <w:name w:val="Ingen mellomrom Tegn"/>
    <w:basedOn w:val="Standardskriftforavsnitt"/>
    <w:link w:val="Ingenmellomrom"/>
    <w:uiPriority w:val="1"/>
    <w:rsid w:val="00E13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797837101">
      <w:bodyDiv w:val="1"/>
      <w:marLeft w:val="0"/>
      <w:marRight w:val="0"/>
      <w:marTop w:val="0"/>
      <w:marBottom w:val="0"/>
      <w:divBdr>
        <w:top w:val="none" w:sz="0" w:space="0" w:color="auto"/>
        <w:left w:val="none" w:sz="0" w:space="0" w:color="auto"/>
        <w:bottom w:val="none" w:sz="0" w:space="0" w:color="auto"/>
        <w:right w:val="none" w:sz="0" w:space="0" w:color="auto"/>
      </w:divBdr>
    </w:div>
    <w:div w:id="139076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sientreiser.no/ordliste/?tx_a21glossary%5Buid%5D=9&amp;cHash=76e57f82df61fb8fb9e5579f95164a17"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hn.no/om-o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asienttransport.no/nissy/index.php?board=3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AppData\Local\Microsoft\Windows\INetCache\Content.Outlook\VPYY412P\Sykehusinnkj&#248;p%20-%20mal_101219%20(003).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hi-fil-01\felles\Prosjekter\Telefoni%201044048\1%20Oppstart\1.2%20Grunnlagsdata%20-%20forbrukstall\Helse%20-%20oversikt%20til%20Bj&#248;rn%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pivotSource>
    <c:name>[Helse - oversikt til Bjørn 2022.xlsx]PIV Datavolum!Pivottabell1</c:name>
    <c:fmtId val="5"/>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 Datavolum'!$B$3</c:f>
              <c:strCache>
                <c:ptCount val="1"/>
                <c:pt idx="0">
                  <c:v>Totalt</c:v>
                </c:pt>
              </c:strCache>
            </c:strRef>
          </c:tx>
          <c:spPr>
            <a:solidFill>
              <a:schemeClr val="accent1"/>
            </a:solidFill>
            <a:ln>
              <a:noFill/>
            </a:ln>
            <a:effectLst/>
          </c:spPr>
          <c:invertIfNegative val="0"/>
          <c:dLbls>
            <c:delete val="1"/>
          </c:dLbls>
          <c:cat>
            <c:strRef>
              <c:f>'PIV Datavolum'!$A$4:$A$16</c:f>
              <c:strCache>
                <c:ptCount val="12"/>
                <c:pt idx="0">
                  <c:v>Jan</c:v>
                </c:pt>
                <c:pt idx="1">
                  <c:v>Feb</c:v>
                </c:pt>
                <c:pt idx="2">
                  <c:v>Mars</c:v>
                </c:pt>
                <c:pt idx="3">
                  <c:v>Apr</c:v>
                </c:pt>
                <c:pt idx="4">
                  <c:v>Mai</c:v>
                </c:pt>
                <c:pt idx="5">
                  <c:v>Jun</c:v>
                </c:pt>
                <c:pt idx="6">
                  <c:v>Jul</c:v>
                </c:pt>
                <c:pt idx="7">
                  <c:v>Aug</c:v>
                </c:pt>
                <c:pt idx="8">
                  <c:v>Sep</c:v>
                </c:pt>
                <c:pt idx="9">
                  <c:v>Okt</c:v>
                </c:pt>
                <c:pt idx="10">
                  <c:v>Nov</c:v>
                </c:pt>
                <c:pt idx="11">
                  <c:v>Des</c:v>
                </c:pt>
              </c:strCache>
            </c:strRef>
          </c:cat>
          <c:val>
            <c:numRef>
              <c:f>'PIV Datavolum'!$B$4:$B$16</c:f>
              <c:numCache>
                <c:formatCode>#,##0</c:formatCode>
                <c:ptCount val="12"/>
                <c:pt idx="0">
                  <c:v>92422130.415283203</c:v>
                </c:pt>
                <c:pt idx="1">
                  <c:v>85086557.339348823</c:v>
                </c:pt>
                <c:pt idx="2">
                  <c:v>104495831.26597497</c:v>
                </c:pt>
                <c:pt idx="3">
                  <c:v>94717648.118626654</c:v>
                </c:pt>
                <c:pt idx="4">
                  <c:v>90531891.634862855</c:v>
                </c:pt>
                <c:pt idx="5">
                  <c:v>116514688.22885226</c:v>
                </c:pt>
                <c:pt idx="6">
                  <c:v>103914361.32137485</c:v>
                </c:pt>
                <c:pt idx="7">
                  <c:v>156525662.45504284</c:v>
                </c:pt>
                <c:pt idx="8">
                  <c:v>140429773.34331128</c:v>
                </c:pt>
                <c:pt idx="9">
                  <c:v>96929125.719123825</c:v>
                </c:pt>
                <c:pt idx="10">
                  <c:v>104474528.27688794</c:v>
                </c:pt>
                <c:pt idx="11">
                  <c:v>111500727.46539494</c:v>
                </c:pt>
              </c:numCache>
            </c:numRef>
          </c:val>
          <c:extLst>
            <c:ext xmlns:c16="http://schemas.microsoft.com/office/drawing/2014/chart" uri="{C3380CC4-5D6E-409C-BE32-E72D297353CC}">
              <c16:uniqueId val="{00000000-9818-4EEA-871D-8D06D2464868}"/>
            </c:ext>
          </c:extLst>
        </c:ser>
        <c:dLbls>
          <c:dLblPos val="outEnd"/>
          <c:showLegendKey val="0"/>
          <c:showVal val="1"/>
          <c:showCatName val="0"/>
          <c:showSerName val="0"/>
          <c:showPercent val="0"/>
          <c:showBubbleSize val="0"/>
        </c:dLbls>
        <c:gapWidth val="219"/>
        <c:overlap val="-27"/>
        <c:axId val="516232320"/>
        <c:axId val="728960000"/>
      </c:barChart>
      <c:catAx>
        <c:axId val="51623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960000"/>
        <c:crosses val="autoZero"/>
        <c:auto val="1"/>
        <c:lblAlgn val="ctr"/>
        <c:lblOffset val="100"/>
        <c:noMultiLvlLbl val="0"/>
      </c:catAx>
      <c:valAx>
        <c:axId val="72896000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232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3" ma:contentTypeDescription="Opprett et nytt dokument." ma:contentTypeScope="" ma:versionID="910015ff776a3bb9e1dec32a97ae5b79">
  <xsd:schema xmlns:xsd="http://www.w3.org/2001/XMLSchema" xmlns:xs="http://www.w3.org/2001/XMLSchema" xmlns:p="http://schemas.microsoft.com/office/2006/metadata/properties" xmlns:ns2="ceb63489-f63f-49bb-80d7-9200be2bf1cf" xmlns:ns3="http://schemas.microsoft.com/sharepoint/v3/fields" targetNamespace="http://schemas.microsoft.com/office/2006/metadata/properties" ma:root="true" ma:fieldsID="ef49e1e12ac9a9fe4718d34ef9c47a21" ns2:_="" ns3:_="">
    <xsd:import namespace="ceb63489-f63f-49bb-80d7-9200be2bf1cf"/>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Hovedprosess"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Prosess"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Mal"/>
          <xsd:enumeration value="Presentasjon"/>
          <xsd:enumeration value="Bruksanvisning"/>
          <xsd:enumeration value="Sjekkliste"/>
          <xsd:enumeration value="Rutine/retningslinjer"/>
          <xsd:enumeration value="Instruks"/>
          <xsd:enumeration value="Vedtekter"/>
          <xsd:enumeration value="Politikk (policy)"/>
          <xsd:enumeration value="Strategi"/>
          <xsd:enumeration value="Arbeidsbeskrivelse"/>
          <xsd:enumeration value="Håndbok"/>
          <xsd:enumeration value="Kontaktliste"/>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Bygg, prosjekt"/>
                    <xsd:enumeration value="Bygg og eiendomsdrift"/>
                    <xsd:enumeration value="IKT"/>
                    <xsd:enumeration value="HR"/>
                    <xsd:enumeration value="Administrasjon"/>
                    <xsd:enumeration value="Medisinsk grunnutstyr"/>
                    <xsd:enumeration value="Behandlingshjelpemidler"/>
                    <xsd:enumeration value="Prehospitalt"/>
                    <xsd:enumeration value="Medisinsk teknisk utstyr"/>
                    <xsd:enumeration value="Medisinske forbruksvarer"/>
                    <xsd:enumeration value="Laboratorieprodukter og -utstyr"/>
                    <xsd:enumeration value="Kirurgiske produkter"/>
                    <xsd:enumeration value="Legemidler"/>
                    <xsd:enumeration value="Eksterne og interne helsetjenester"/>
                    <xsd:enumeration value="Pasientreiser"/>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Aktiv xmlns="ceb63489-f63f-49bb-80d7-9200be2bf1cf">Ja</Aktiv>
    <_Status xmlns="http://schemas.microsoft.com/sharepoint/v3/fields">Ikke startet</_Status>
    <Tilordnet xmlns="ceb63489-f63f-49bb-80d7-9200be2bf1cf">
      <UserInfo>
        <DisplayName>Lars Johan Frøyland</DisplayName>
        <AccountId>321</AccountId>
        <AccountType/>
      </UserInfo>
    </Tilordnet>
    <Prosess xmlns="ceb63489-f63f-49bb-80d7-9200be2bf1cf">Planlegg og risikovurder anskaffelse</Prosess>
    <Prosesstype xmlns="ceb63489-f63f-49bb-80d7-9200be2bf1cf">Gjennomføre anskaffelse</Prosesstype>
    <Gyldig_x0020_fra xmlns="ceb63489-f63f-49bb-80d7-9200be2bf1cf">2020-10-31T23:00:00+00:00</Gyldig_x0020_fra>
    <Dokumenttype xmlns="ceb63489-f63f-49bb-80d7-9200be2bf1cf">Mal</Dokumenttype>
    <Prosessansvarlig xmlns="ceb63489-f63f-49bb-80d7-9200be2bf1cf">
      <UserInfo>
        <DisplayName/>
        <AccountId xsi:nil="true"/>
        <AccountType/>
      </UserInfo>
    </Prosessansvarlig>
    <Region xmlns="ceb63489-f63f-49bb-80d7-9200be2bf1cf">
      <Value>Felles</Value>
    </Region>
    <Kategori xmlns="ceb63489-f63f-49bb-80d7-9200be2bf1cf" xsi:nil="true"/>
    <Delprosess xmlns="ceb63489-f63f-49bb-80d7-9200be2bf1cf" xsi:nil="true"/>
  </documentManagement>
</p:properties>
</file>

<file path=customXml/itemProps1.xml><?xml version="1.0" encoding="utf-8"?>
<ds:datastoreItem xmlns:ds="http://schemas.openxmlformats.org/officeDocument/2006/customXml" ds:itemID="{8C419F09-B15D-4A66-B568-FBE062FE6914}">
  <ds:schemaRefs>
    <ds:schemaRef ds:uri="http://schemas.microsoft.com/sharepoint/v3/contenttype/forms"/>
  </ds:schemaRefs>
</ds:datastoreItem>
</file>

<file path=customXml/itemProps2.xml><?xml version="1.0" encoding="utf-8"?>
<ds:datastoreItem xmlns:ds="http://schemas.openxmlformats.org/officeDocument/2006/customXml" ds:itemID="{3D11C7DE-0880-44E1-B25F-021A45E10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C364F-84E7-4A2E-95F6-D9C64031A98E}">
  <ds:schemaRefs>
    <ds:schemaRef ds:uri="http://schemas.openxmlformats.org/officeDocument/2006/bibliography"/>
  </ds:schemaRefs>
</ds:datastoreItem>
</file>

<file path=customXml/itemProps4.xml><?xml version="1.0" encoding="utf-8"?>
<ds:datastoreItem xmlns:ds="http://schemas.openxmlformats.org/officeDocument/2006/customXml" ds:itemID="{DBE5C890-B4B8-4DFB-890C-C9073455D434}">
  <ds:schemaRefs>
    <ds:schemaRef ds:uri="http://schemas.microsoft.com/office/2006/metadata/properties"/>
    <ds:schemaRef ds:uri="http://schemas.microsoft.com/office/infopath/2007/PartnerControls"/>
    <ds:schemaRef ds:uri="http://schemas.microsoft.com/sharepoint/v3/fields"/>
    <ds:schemaRef ds:uri="ceb63489-f63f-49bb-80d7-9200be2bf1cf"/>
  </ds:schemaRefs>
</ds:datastoreItem>
</file>

<file path=docProps/app.xml><?xml version="1.0" encoding="utf-8"?>
<Properties xmlns="http://schemas.openxmlformats.org/officeDocument/2006/extended-properties" xmlns:vt="http://schemas.openxmlformats.org/officeDocument/2006/docPropsVTypes">
  <Template>Sykehusinnkjøp - mal_101219 (003)</Template>
  <TotalTime>24</TotalTime>
  <Pages>8</Pages>
  <Words>1822</Words>
  <Characters>10392</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
  <cp:lastModifiedBy>Bjørn Breivik</cp:lastModifiedBy>
  <cp:revision>6</cp:revision>
  <dcterms:created xsi:type="dcterms:W3CDTF">2022-06-14T08:43:00Z</dcterms:created>
  <dcterms:modified xsi:type="dcterms:W3CDTF">2022-08-25T08:47:00Z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Order">
    <vt:r8>74900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