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CDD7" w14:textId="77777777" w:rsidR="0023665A" w:rsidRDefault="0023665A"/>
    <w:p w14:paraId="01C397B0" w14:textId="77777777" w:rsidR="00290984" w:rsidRDefault="00290984"/>
    <w:p w14:paraId="479EE1AD" w14:textId="1B54E705" w:rsidR="00290984" w:rsidRDefault="00290984" w:rsidP="00DC63CA">
      <w:pPr>
        <w:jc w:val="center"/>
        <w:rPr>
          <w:b/>
          <w:bCs/>
          <w:sz w:val="28"/>
          <w:szCs w:val="28"/>
        </w:rPr>
      </w:pPr>
      <w:r w:rsidRPr="00BD0F22">
        <w:rPr>
          <w:b/>
          <w:bCs/>
          <w:sz w:val="28"/>
          <w:szCs w:val="28"/>
        </w:rPr>
        <w:t xml:space="preserve">Kompetansebroen </w:t>
      </w:r>
      <w:r w:rsidR="00DD3BB9">
        <w:rPr>
          <w:b/>
          <w:bCs/>
          <w:sz w:val="28"/>
          <w:szCs w:val="28"/>
        </w:rPr>
        <w:t>2022</w:t>
      </w:r>
    </w:p>
    <w:p w14:paraId="2F196317" w14:textId="254DD93A" w:rsidR="00DD3BB9" w:rsidRPr="00BD0F22" w:rsidRDefault="00DD3BB9" w:rsidP="00DC63CA">
      <w:pPr>
        <w:jc w:val="center"/>
        <w:rPr>
          <w:b/>
          <w:bCs/>
          <w:sz w:val="28"/>
          <w:szCs w:val="28"/>
        </w:rPr>
      </w:pPr>
      <w:r w:rsidRPr="00DD3BB9">
        <w:rPr>
          <w:b/>
          <w:bCs/>
          <w:sz w:val="28"/>
          <w:szCs w:val="28"/>
        </w:rPr>
        <w:t>Kravspesifikasjon og oppdragsbeskrivelse</w:t>
      </w:r>
    </w:p>
    <w:p w14:paraId="7402A998" w14:textId="06AFA972" w:rsidR="00DC63CA" w:rsidRDefault="00DC63CA" w:rsidP="00DC63CA">
      <w:pPr>
        <w:jc w:val="center"/>
        <w:rPr>
          <w:sz w:val="28"/>
          <w:szCs w:val="28"/>
        </w:rPr>
      </w:pPr>
    </w:p>
    <w:p w14:paraId="202FC114" w14:textId="13999B4F" w:rsidR="007B16C7" w:rsidRPr="00BD0F22" w:rsidRDefault="007B16C7" w:rsidP="00633CAE">
      <w:pPr>
        <w:rPr>
          <w:b/>
          <w:bCs/>
          <w:sz w:val="24"/>
          <w:szCs w:val="24"/>
        </w:rPr>
      </w:pPr>
      <w:r w:rsidRPr="00BD0F22">
        <w:rPr>
          <w:b/>
          <w:bCs/>
          <w:sz w:val="24"/>
          <w:szCs w:val="24"/>
        </w:rPr>
        <w:t>Innledning</w:t>
      </w:r>
    </w:p>
    <w:p w14:paraId="102F3E4A" w14:textId="10A2DC90" w:rsidR="007B16C7" w:rsidRDefault="007B16C7" w:rsidP="007B16C7">
      <w:r>
        <w:t>Kompetansebroen (</w:t>
      </w:r>
      <w:hyperlink r:id="rId7" w:history="1">
        <w:r w:rsidRPr="00790448">
          <w:rPr>
            <w:rStyle w:val="Hyperkobling"/>
          </w:rPr>
          <w:t>www.kompetansebroen.no</w:t>
        </w:r>
      </w:hyperlink>
      <w:r>
        <w:t xml:space="preserve">) søker en leverandør som har erfaring med </w:t>
      </w:r>
      <w:r w:rsidR="000048A0">
        <w:t xml:space="preserve">utvikling </w:t>
      </w:r>
      <w:r>
        <w:t xml:space="preserve">og </w:t>
      </w:r>
      <w:r w:rsidR="000048A0">
        <w:t>drift</w:t>
      </w:r>
      <w:r>
        <w:t xml:space="preserve"> av WordPress-løsninger, og som kan drifte, vedlikeholde og videreutvikle nettstedet. </w:t>
      </w:r>
    </w:p>
    <w:p w14:paraId="1C0432D6" w14:textId="0DAE6D45" w:rsidR="00633CAE" w:rsidRDefault="00633CAE" w:rsidP="00633CAE">
      <w:r w:rsidRPr="00633CAE">
        <w:t>Kompetansebroen er en digital plattform for samhandling og kompetansedeling mellom kommuner, sykehus og utdanningsinstitusjoner i helseforetaksområde</w:t>
      </w:r>
      <w:r w:rsidR="00276994">
        <w:t>r</w:t>
      </w:r>
      <w:r w:rsidRPr="00633CAE">
        <w:t>.</w:t>
      </w:r>
      <w:r w:rsidR="00276994">
        <w:t xml:space="preserve"> Nettstedet ble lansert i januar 2017 og </w:t>
      </w:r>
      <w:r w:rsidR="00E825E0">
        <w:t xml:space="preserve">har </w:t>
      </w:r>
      <w:r w:rsidR="00276994">
        <w:t>gradvis økt trafikken</w:t>
      </w:r>
      <w:r w:rsidR="00E825E0">
        <w:t xml:space="preserve"> mens flere partnere har blitt med. Det er nå fire områder i Helse Sør-Øst som finansierer nettstedet, som også er støttet av Helse Sør-Øst </w:t>
      </w:r>
      <w:r w:rsidR="007B16C7">
        <w:t>regionalt</w:t>
      </w:r>
      <w:r w:rsidR="00E825E0">
        <w:t>. Det planlegges for videre ekspansjon til flere helseforetaksområder i Helse Sør-Øst.</w:t>
      </w:r>
    </w:p>
    <w:p w14:paraId="32B33D40" w14:textId="46E3D265" w:rsidR="00276994" w:rsidRDefault="00276994" w:rsidP="00633CAE">
      <w:r>
        <w:t xml:space="preserve">Det meste av innholdet på Kompetansebroen ligger åpent for alle. </w:t>
      </w:r>
      <w:r w:rsidR="00E825E0">
        <w:t>Innholdet består av arrange</w:t>
      </w:r>
      <w:r w:rsidR="00E24799">
        <w:softHyphen/>
      </w:r>
      <w:r w:rsidR="00E825E0">
        <w:t>menter, artikler, e-læringskurs, film og podkast-episoder</w:t>
      </w:r>
      <w:r w:rsidR="007B16C7">
        <w:t xml:space="preserve">, som stort sett </w:t>
      </w:r>
      <w:r w:rsidR="00E825E0">
        <w:t xml:space="preserve">er kategorisert </w:t>
      </w:r>
      <w:r w:rsidR="007B16C7">
        <w:t>innen</w:t>
      </w:r>
      <w:r w:rsidR="00E825E0">
        <w:t xml:space="preserve"> faglige tema.</w:t>
      </w:r>
      <w:r w:rsidR="00E24799">
        <w:t xml:space="preserve"> Noe innhold (pluss-innhold) er forbeholdt de områdene som er partnere og tilgangen reguleres via e-postadresse.</w:t>
      </w:r>
    </w:p>
    <w:p w14:paraId="31561BF7" w14:textId="073E4482" w:rsidR="00E825E0" w:rsidRPr="000243F5" w:rsidRDefault="00E825E0" w:rsidP="00E825E0">
      <w:pPr>
        <w:spacing w:line="264" w:lineRule="auto"/>
        <w:rPr>
          <w:rFonts w:cs="Arial"/>
        </w:rPr>
      </w:pPr>
      <w:r w:rsidRPr="000243F5">
        <w:rPr>
          <w:rFonts w:cs="Arial"/>
        </w:rPr>
        <w:t xml:space="preserve">Teamet bak </w:t>
      </w:r>
      <w:r>
        <w:rPr>
          <w:rFonts w:cs="Arial"/>
        </w:rPr>
        <w:t>K</w:t>
      </w:r>
      <w:r w:rsidRPr="000243F5">
        <w:rPr>
          <w:rFonts w:cs="Arial"/>
        </w:rPr>
        <w:t>ompetansebroen har i flere år stått for nytenkning og pedagogisk innovasjon i praksis.</w:t>
      </w:r>
      <w:r>
        <w:rPr>
          <w:rFonts w:cs="Arial"/>
        </w:rPr>
        <w:t xml:space="preserve"> Teamet har variert kompetanse og dekker både </w:t>
      </w:r>
      <w:r w:rsidR="007B16C7">
        <w:rPr>
          <w:rFonts w:cs="Arial"/>
        </w:rPr>
        <w:t xml:space="preserve">administrasjon, support, </w:t>
      </w:r>
      <w:r>
        <w:rPr>
          <w:rFonts w:cs="Arial"/>
        </w:rPr>
        <w:t>digital læring, multimedie</w:t>
      </w:r>
      <w:r>
        <w:rPr>
          <w:rFonts w:cs="Arial"/>
        </w:rPr>
        <w:softHyphen/>
        <w:t>produk</w:t>
      </w:r>
      <w:r>
        <w:rPr>
          <w:rFonts w:cs="Arial"/>
        </w:rPr>
        <w:softHyphen/>
        <w:t>sjon, prosjekt</w:t>
      </w:r>
      <w:r>
        <w:rPr>
          <w:rFonts w:cs="Arial"/>
        </w:rPr>
        <w:softHyphen/>
        <w:t xml:space="preserve">ledelse og markedsføring, i tillegg til helsefaglig kompetanse. </w:t>
      </w:r>
      <w:r w:rsidRPr="000243F5">
        <w:rPr>
          <w:rFonts w:cs="Arial"/>
        </w:rPr>
        <w:t>Kompetansebroen har økt trafikken for hvert år</w:t>
      </w:r>
      <w:r>
        <w:rPr>
          <w:rFonts w:cs="Arial"/>
        </w:rPr>
        <w:t>, den</w:t>
      </w:r>
      <w:r w:rsidRPr="000243F5">
        <w:rPr>
          <w:rFonts w:cs="Arial"/>
        </w:rPr>
        <w:t xml:space="preserve"> har nå passert 2,5 millioner sidevisninger per år og hadde i 2021 nærmere 300 000 unike besøkende.</w:t>
      </w:r>
      <w:r w:rsidR="00AF0E90">
        <w:rPr>
          <w:rFonts w:cs="Arial"/>
        </w:rPr>
        <w:t xml:space="preserve"> Vi har nå ca. 30 % trafikk fra mobil og det er viktig for oss at hele løsningen er mobilvennlig.</w:t>
      </w:r>
    </w:p>
    <w:p w14:paraId="203DDA6D" w14:textId="77777777" w:rsidR="00220FB2" w:rsidRDefault="00E825E0" w:rsidP="007B16C7">
      <w:r>
        <w:t xml:space="preserve">Organisatorisk er Kompetansebroen lokalisert til </w:t>
      </w:r>
      <w:r w:rsidRPr="00E825E0">
        <w:t>Avdeling for kompetanse og utdanning, Medisin- og helsefagdivisjonen</w:t>
      </w:r>
      <w:r>
        <w:t xml:space="preserve"> ved Akershus universitetssykehus</w:t>
      </w:r>
      <w:r w:rsidR="00FF43F6">
        <w:t xml:space="preserve"> (Ahus)</w:t>
      </w:r>
      <w:r>
        <w:t>.</w:t>
      </w:r>
      <w:r w:rsidR="00FF43F6">
        <w:t xml:space="preserve"> Kompetansebroen er organisert med en sentral redaksjon på Ahus (fire personer)</w:t>
      </w:r>
      <w:r w:rsidR="00FE0FE6">
        <w:t>,</w:t>
      </w:r>
      <w:r w:rsidR="00FF43F6">
        <w:t xml:space="preserve"> og med lokale redaksjoner for hvert av de fire områdene som er tilknyttet.</w:t>
      </w:r>
      <w:r w:rsidR="0048100F">
        <w:t xml:space="preserve"> </w:t>
      </w:r>
    </w:p>
    <w:p w14:paraId="0FA09124" w14:textId="411D687A" w:rsidR="007B16C7" w:rsidRDefault="007B16C7" w:rsidP="007B16C7">
      <w:r>
        <w:t xml:space="preserve">Les mer om Kompetansebroen her: </w:t>
      </w:r>
      <w:hyperlink r:id="rId8" w:history="1">
        <w:r w:rsidRPr="00790448">
          <w:rPr>
            <w:rStyle w:val="Hyperkobling"/>
          </w:rPr>
          <w:t>https://www.kompetansebroen.no/om-kompetansebroen?o=ahus</w:t>
        </w:r>
      </w:hyperlink>
    </w:p>
    <w:p w14:paraId="78D74BB4" w14:textId="77777777" w:rsidR="00260B0F" w:rsidRDefault="00260B0F" w:rsidP="00633CAE">
      <w:pPr>
        <w:rPr>
          <w:b/>
          <w:bCs/>
          <w:sz w:val="24"/>
          <w:szCs w:val="24"/>
        </w:rPr>
      </w:pPr>
    </w:p>
    <w:p w14:paraId="253E7358" w14:textId="0B4F3600" w:rsidR="00276994" w:rsidRPr="00BD0F22" w:rsidRDefault="00276994" w:rsidP="00633CAE">
      <w:pPr>
        <w:rPr>
          <w:b/>
          <w:bCs/>
          <w:sz w:val="24"/>
          <w:szCs w:val="24"/>
        </w:rPr>
      </w:pPr>
      <w:r w:rsidRPr="00BD0F22">
        <w:rPr>
          <w:b/>
          <w:bCs/>
          <w:sz w:val="24"/>
          <w:szCs w:val="24"/>
        </w:rPr>
        <w:t>Overordnet beskrivelse av løsningen</w:t>
      </w:r>
    </w:p>
    <w:p w14:paraId="33C27167" w14:textId="217CA22A" w:rsidR="00276994" w:rsidRDefault="00276994" w:rsidP="004504DC">
      <w:pPr>
        <w:spacing w:after="0"/>
      </w:pPr>
      <w:r>
        <w:t xml:space="preserve">Kompetansebroen er bygget på en WordPress plattform med </w:t>
      </w:r>
      <w:r w:rsidR="004504DC">
        <w:t>følgende plugins:</w:t>
      </w:r>
    </w:p>
    <w:p w14:paraId="5B6BEE9C" w14:textId="02A40B01" w:rsidR="00AC1206" w:rsidRPr="00AC1206" w:rsidRDefault="00AC1206" w:rsidP="00AC1206">
      <w:pPr>
        <w:pStyle w:val="Listeavsnitt"/>
        <w:numPr>
          <w:ilvl w:val="0"/>
          <w:numId w:val="6"/>
        </w:numPr>
      </w:pPr>
      <w:r w:rsidRPr="00AC1206">
        <w:t>Gutenberg editor</w:t>
      </w:r>
    </w:p>
    <w:p w14:paraId="56ADBDEC" w14:textId="08451199" w:rsidR="00AC1206" w:rsidRPr="00AC1206" w:rsidRDefault="00AC1206" w:rsidP="00AC1206">
      <w:pPr>
        <w:pStyle w:val="Listeavsnitt"/>
        <w:numPr>
          <w:ilvl w:val="0"/>
          <w:numId w:val="6"/>
        </w:numPr>
      </w:pPr>
      <w:r w:rsidRPr="00AC1206">
        <w:t>WooCommerce</w:t>
      </w:r>
    </w:p>
    <w:p w14:paraId="625BEC1C" w14:textId="116E794A" w:rsidR="00AC1206" w:rsidRPr="00AC1206" w:rsidRDefault="00AC1206" w:rsidP="00AC1206">
      <w:pPr>
        <w:pStyle w:val="Listeavsnitt"/>
        <w:numPr>
          <w:ilvl w:val="0"/>
          <w:numId w:val="6"/>
        </w:numPr>
      </w:pPr>
      <w:r w:rsidRPr="00AC1206">
        <w:t>LearnDash</w:t>
      </w:r>
    </w:p>
    <w:p w14:paraId="7B7DE528" w14:textId="1BEF2215" w:rsidR="00AC1206" w:rsidRPr="00AC1206" w:rsidRDefault="00AC1206" w:rsidP="00AC1206">
      <w:pPr>
        <w:pStyle w:val="Listeavsnitt"/>
        <w:numPr>
          <w:ilvl w:val="0"/>
          <w:numId w:val="6"/>
        </w:numPr>
      </w:pPr>
      <w:r w:rsidRPr="00AC1206">
        <w:t xml:space="preserve">Uncanny Toolkit  </w:t>
      </w:r>
    </w:p>
    <w:p w14:paraId="578AB548" w14:textId="2A13DB53" w:rsidR="00AC1206" w:rsidRPr="00AC1206" w:rsidRDefault="00AC1206" w:rsidP="00AC1206">
      <w:pPr>
        <w:pStyle w:val="Listeavsnitt"/>
        <w:numPr>
          <w:ilvl w:val="0"/>
          <w:numId w:val="6"/>
        </w:numPr>
      </w:pPr>
      <w:r w:rsidRPr="00AC1206">
        <w:t xml:space="preserve">Elastic Press </w:t>
      </w:r>
    </w:p>
    <w:p w14:paraId="7E12B237" w14:textId="266EFA5F" w:rsidR="00AC1206" w:rsidRPr="00AC1206" w:rsidRDefault="00AC1206" w:rsidP="00AC1206">
      <w:pPr>
        <w:pStyle w:val="Listeavsnitt"/>
        <w:numPr>
          <w:ilvl w:val="0"/>
          <w:numId w:val="6"/>
        </w:numPr>
      </w:pPr>
      <w:r w:rsidRPr="00AC1206">
        <w:t>WP Mail SMTP</w:t>
      </w:r>
    </w:p>
    <w:p w14:paraId="31310395" w14:textId="5EB5C8F0" w:rsidR="00AC1206" w:rsidRPr="00AC1206" w:rsidRDefault="00AC1206" w:rsidP="00AC1206">
      <w:pPr>
        <w:pStyle w:val="Listeavsnitt"/>
        <w:numPr>
          <w:ilvl w:val="0"/>
          <w:numId w:val="6"/>
        </w:numPr>
      </w:pPr>
      <w:r w:rsidRPr="00AC1206">
        <w:t xml:space="preserve">Yoast SEO </w:t>
      </w:r>
    </w:p>
    <w:p w14:paraId="406345CB" w14:textId="3ECAA659" w:rsidR="00AC1206" w:rsidRPr="00AC1206" w:rsidRDefault="00AC1206" w:rsidP="00AC1206">
      <w:pPr>
        <w:pStyle w:val="Listeavsnitt"/>
        <w:numPr>
          <w:ilvl w:val="0"/>
          <w:numId w:val="6"/>
        </w:numPr>
      </w:pPr>
      <w:r w:rsidRPr="00AC1206">
        <w:lastRenderedPageBreak/>
        <w:t>Gravity forms</w:t>
      </w:r>
    </w:p>
    <w:p w14:paraId="3B794E58" w14:textId="637B72A6" w:rsidR="00AC1206" w:rsidRPr="00AC1206" w:rsidRDefault="00AC1206" w:rsidP="00AC1206">
      <w:pPr>
        <w:pStyle w:val="Listeavsnitt"/>
        <w:numPr>
          <w:ilvl w:val="0"/>
          <w:numId w:val="6"/>
        </w:numPr>
      </w:pPr>
      <w:r w:rsidRPr="00AC1206">
        <w:t>All Export/All import</w:t>
      </w:r>
    </w:p>
    <w:p w14:paraId="42AEC6AD" w14:textId="43017F93" w:rsidR="00AC1206" w:rsidRDefault="00AC1206" w:rsidP="00AC1206">
      <w:pPr>
        <w:pStyle w:val="Listeavsnitt"/>
        <w:numPr>
          <w:ilvl w:val="0"/>
          <w:numId w:val="6"/>
        </w:numPr>
      </w:pPr>
      <w:r>
        <w:t xml:space="preserve">Defender Pro </w:t>
      </w:r>
    </w:p>
    <w:p w14:paraId="34EF478F" w14:textId="54CAC1F2" w:rsidR="0095172B" w:rsidRDefault="00AC1206" w:rsidP="00AC1206">
      <w:pPr>
        <w:pStyle w:val="Listeavsnitt"/>
        <w:numPr>
          <w:ilvl w:val="0"/>
          <w:numId w:val="6"/>
        </w:numPr>
      </w:pPr>
      <w:r>
        <w:t>Loco translater</w:t>
      </w:r>
    </w:p>
    <w:p w14:paraId="7A8945C6" w14:textId="7F46B064" w:rsidR="00AC1206" w:rsidRDefault="00AC1206" w:rsidP="004504DC">
      <w:pPr>
        <w:tabs>
          <w:tab w:val="left" w:pos="567"/>
        </w:tabs>
        <w:spacing w:after="0" w:line="240" w:lineRule="auto"/>
        <w:ind w:left="284"/>
      </w:pPr>
    </w:p>
    <w:p w14:paraId="37788918" w14:textId="09F647EE" w:rsidR="007B16C7" w:rsidRDefault="007B16C7" w:rsidP="007B16C7">
      <w:r>
        <w:t>Siden lanseringen i 2017 har to ulike leverandører hatt ansvar for drift og utvikling, og det er brukt en del ressurser på å tilpasse løsningen til våre behov.</w:t>
      </w:r>
    </w:p>
    <w:p w14:paraId="3935AFC3" w14:textId="77777777" w:rsidR="005E048A" w:rsidRDefault="005E048A" w:rsidP="007B16C7">
      <w:pPr>
        <w:rPr>
          <w:b/>
          <w:bCs/>
        </w:rPr>
      </w:pPr>
    </w:p>
    <w:p w14:paraId="48323320" w14:textId="23D4E3D9" w:rsidR="00AF0E90" w:rsidRPr="005E048A" w:rsidRDefault="005E048A" w:rsidP="007B16C7">
      <w:pPr>
        <w:rPr>
          <w:b/>
          <w:bCs/>
          <w:sz w:val="24"/>
          <w:szCs w:val="24"/>
        </w:rPr>
      </w:pPr>
      <w:bookmarkStart w:id="0" w:name="_Hlk102471703"/>
      <w:r w:rsidRPr="005E048A">
        <w:rPr>
          <w:b/>
          <w:bCs/>
          <w:sz w:val="24"/>
          <w:szCs w:val="24"/>
        </w:rPr>
        <w:t>Drift</w:t>
      </w:r>
    </w:p>
    <w:p w14:paraId="6617146D" w14:textId="2204570B" w:rsidR="00757EDC" w:rsidRDefault="007D3E4F" w:rsidP="007B16C7">
      <w:r>
        <w:t xml:space="preserve">For driften legger vi vekt på at løsningen skal </w:t>
      </w:r>
      <w:r w:rsidR="000D3845">
        <w:t>være stabil</w:t>
      </w:r>
      <w:r w:rsidR="00694E2F">
        <w:t>,</w:t>
      </w:r>
      <w:r w:rsidR="000D3845">
        <w:t xml:space="preserve"> </w:t>
      </w:r>
      <w:r>
        <w:t>ha god responstid</w:t>
      </w:r>
      <w:r w:rsidR="00892FDD">
        <w:t xml:space="preserve"> og gi en god brukeropplevelse</w:t>
      </w:r>
      <w:r>
        <w:t xml:space="preserve">. I tillegg må </w:t>
      </w:r>
      <w:r w:rsidR="00BB428A">
        <w:t>driftsløsningen enkelt kunne skaleres. Kompetansebroen har hatt en sterk vekst i trafikken de siste årene, og den vil i årene som kommer inkludere enda flere helseforetak som partnere.</w:t>
      </w:r>
    </w:p>
    <w:p w14:paraId="3BD299E7" w14:textId="28C36971" w:rsidR="00BB428A" w:rsidRDefault="00BD6D82" w:rsidP="007B16C7">
      <w:r>
        <w:t>Trafikken</w:t>
      </w:r>
      <w:r w:rsidRPr="00BD6D82">
        <w:t xml:space="preserve"> har økt for hvert år og har nå passert 2,5 millioner sidevisninger per år og hadde i 2021 nærmere 300 000 unike besøkende.</w:t>
      </w:r>
    </w:p>
    <w:p w14:paraId="28B2B111" w14:textId="0F75C798" w:rsidR="0048100F" w:rsidRDefault="00757EDC" w:rsidP="007B16C7">
      <w:r>
        <w:t>En av hovedideene bak Kompetansebroen</w:t>
      </w:r>
      <w:r w:rsidR="00E95F7A">
        <w:t>,</w:t>
      </w:r>
      <w:r>
        <w:t xml:space="preserve"> er å dele innhold som allerede er utviklet og publisert</w:t>
      </w:r>
      <w:r w:rsidR="00E95F7A">
        <w:t xml:space="preserve"> av andre</w:t>
      </w:r>
      <w:r w:rsidR="000D3845">
        <w:t>.</w:t>
      </w:r>
      <w:r>
        <w:t xml:space="preserve"> </w:t>
      </w:r>
      <w:r w:rsidR="000D3845">
        <w:t>M</w:t>
      </w:r>
      <w:r>
        <w:t xml:space="preserve">ye av innholdet </w:t>
      </w:r>
      <w:r w:rsidR="004226CF">
        <w:t xml:space="preserve">(f.eks. film og e-læringskurs) </w:t>
      </w:r>
      <w:r>
        <w:t>er derfor lenket opp til andre steder.</w:t>
      </w:r>
      <w:r w:rsidR="007D3E4F">
        <w:t xml:space="preserve"> Det </w:t>
      </w:r>
      <w:r w:rsidR="007D3E4F" w:rsidRPr="00C31338">
        <w:t>gjør at løsningen ikke krever stor lagringsplass.</w:t>
      </w:r>
      <w:r w:rsidR="0088360F" w:rsidRPr="00C31338">
        <w:t xml:space="preserve"> </w:t>
      </w:r>
    </w:p>
    <w:p w14:paraId="36B478F5" w14:textId="5111C715" w:rsidR="00BF5161" w:rsidRDefault="00DB6B3E" w:rsidP="00BF5161">
      <w:r>
        <w:t>Kompetansebroen</w:t>
      </w:r>
      <w:r w:rsidR="00BF5161">
        <w:t xml:space="preserve"> drifter løsningen </w:t>
      </w:r>
      <w:r w:rsidR="00694E2F">
        <w:t xml:space="preserve">hos </w:t>
      </w:r>
      <w:r w:rsidR="00BF5161">
        <w:t>Servebolt med 8 GB tilgjengelig for filer og database og 512 MB tilgjengelig minne. Mediefilene (ca. 14 GB) lagres på AWS S3 med AWS Cloudfront som distributør.</w:t>
      </w:r>
    </w:p>
    <w:p w14:paraId="3115268E" w14:textId="1AEBBFE8" w:rsidR="004B6D23" w:rsidRDefault="00FF56D8" w:rsidP="007B16C7">
      <w:r w:rsidRPr="00C31338">
        <w:t xml:space="preserve">Løsningen </w:t>
      </w:r>
      <w:r w:rsidR="004B6D23" w:rsidRPr="00C31338">
        <w:t>for drift skal inkludere s</w:t>
      </w:r>
      <w:r w:rsidRPr="00C31338">
        <w:t>ikkerhetsoppdateringer, backup,</w:t>
      </w:r>
      <w:r w:rsidR="004B6D23">
        <w:t xml:space="preserve"> </w:t>
      </w:r>
      <w:r>
        <w:t>monitorering</w:t>
      </w:r>
      <w:r w:rsidR="004B6D23">
        <w:t xml:space="preserve"> o</w:t>
      </w:r>
      <w:r w:rsidR="000D3845">
        <w:t xml:space="preserve">g </w:t>
      </w:r>
      <w:r w:rsidR="004B6D23">
        <w:t>brukerstøtte</w:t>
      </w:r>
      <w:r w:rsidR="000D3845">
        <w:t>/</w:t>
      </w:r>
      <w:r w:rsidR="000D3845">
        <w:softHyphen/>
        <w:t>helpdesk</w:t>
      </w:r>
      <w:r w:rsidR="004B6D23">
        <w:t>.</w:t>
      </w:r>
      <w:r w:rsidR="00220FB2">
        <w:t xml:space="preserve"> </w:t>
      </w:r>
      <w:r w:rsidR="004B6D23">
        <w:t>Gjeldende regelverk for GDPR skal følges.</w:t>
      </w:r>
    </w:p>
    <w:bookmarkEnd w:id="0"/>
    <w:p w14:paraId="081D79C2" w14:textId="77777777" w:rsidR="004B6D23" w:rsidRDefault="004B6D23" w:rsidP="007B16C7"/>
    <w:p w14:paraId="22111E70" w14:textId="021A9C44" w:rsidR="00E24799" w:rsidRPr="00AF0E90" w:rsidRDefault="00AF0E90" w:rsidP="007B16C7">
      <w:pPr>
        <w:rPr>
          <w:b/>
          <w:bCs/>
          <w:sz w:val="24"/>
          <w:szCs w:val="24"/>
        </w:rPr>
      </w:pPr>
      <w:r w:rsidRPr="00AF0E90">
        <w:rPr>
          <w:b/>
          <w:bCs/>
          <w:sz w:val="24"/>
          <w:szCs w:val="24"/>
        </w:rPr>
        <w:t>Planer for videre utvikling</w:t>
      </w:r>
      <w:r w:rsidR="004E0B70">
        <w:rPr>
          <w:b/>
          <w:bCs/>
          <w:sz w:val="24"/>
          <w:szCs w:val="24"/>
        </w:rPr>
        <w:t xml:space="preserve"> i nærmeste fremtid</w:t>
      </w:r>
    </w:p>
    <w:p w14:paraId="78D23A3C" w14:textId="0A2790EC" w:rsidR="00F01E5E" w:rsidRDefault="00F01E5E" w:rsidP="007B16C7">
      <w:r>
        <w:t>I nærmeste fremtid planlegger Kompetansebroen blant annet å jobbe med utvikling av:</w:t>
      </w:r>
    </w:p>
    <w:p w14:paraId="7F122CC4" w14:textId="6EEA72CB" w:rsidR="004226CF" w:rsidRDefault="004226CF" w:rsidP="00F01E5E">
      <w:pPr>
        <w:pStyle w:val="Listeavsnitt"/>
        <w:numPr>
          <w:ilvl w:val="0"/>
          <w:numId w:val="6"/>
        </w:numPr>
      </w:pPr>
      <w:r>
        <w:t>Ny forside med ny meny, flere arrangementer og profilering av nytt innhold fra ulike kategorier</w:t>
      </w:r>
      <w:r w:rsidR="008E0FEE">
        <w:t>.</w:t>
      </w:r>
    </w:p>
    <w:p w14:paraId="3DB9D822" w14:textId="51EFFEE3" w:rsidR="00F01E5E" w:rsidRDefault="00AF0E90" w:rsidP="00F01E5E">
      <w:pPr>
        <w:pStyle w:val="Listeavsnitt"/>
        <w:numPr>
          <w:ilvl w:val="0"/>
          <w:numId w:val="6"/>
        </w:numPr>
      </w:pPr>
      <w:r>
        <w:t>Forbedret påmelding</w:t>
      </w:r>
      <w:r w:rsidR="00F01E5E">
        <w:t>sprosess. Vi ønsker et design som er enklere og gir en bedre brukeropplevelse.</w:t>
      </w:r>
    </w:p>
    <w:p w14:paraId="2F4B26ED" w14:textId="287776E5" w:rsidR="00AF0E90" w:rsidRDefault="00F01E5E" w:rsidP="00F01E5E">
      <w:pPr>
        <w:pStyle w:val="Listeavsnitt"/>
        <w:numPr>
          <w:ilvl w:val="0"/>
          <w:numId w:val="6"/>
        </w:numPr>
      </w:pPr>
      <w:r>
        <w:t>Innføring av</w:t>
      </w:r>
      <w:r w:rsidR="00AF0E90">
        <w:t xml:space="preserve"> </w:t>
      </w:r>
      <w:r>
        <w:t>kortbruk</w:t>
      </w:r>
      <w:r w:rsidR="00AF0E90">
        <w:t xml:space="preserve"> </w:t>
      </w:r>
      <w:r>
        <w:t>og</w:t>
      </w:r>
      <w:r w:rsidR="00AF0E90">
        <w:t xml:space="preserve"> Vipps </w:t>
      </w:r>
      <w:r>
        <w:t>for betaling av arrangement (vi har bare faktura nå)</w:t>
      </w:r>
      <w:r w:rsidR="00BB18EE">
        <w:t>.</w:t>
      </w:r>
    </w:p>
    <w:p w14:paraId="569DDEA5" w14:textId="60607B69" w:rsidR="00AF0E90" w:rsidRDefault="00F01E5E" w:rsidP="00F01E5E">
      <w:pPr>
        <w:pStyle w:val="Listeavsnitt"/>
        <w:numPr>
          <w:ilvl w:val="0"/>
          <w:numId w:val="6"/>
        </w:numPr>
      </w:pPr>
      <w:r>
        <w:t>Se på andre</w:t>
      </w:r>
      <w:r w:rsidR="00AF0E90">
        <w:t xml:space="preserve"> design-forbedringer</w:t>
      </w:r>
      <w:r>
        <w:t xml:space="preserve"> i løsningen.</w:t>
      </w:r>
    </w:p>
    <w:p w14:paraId="177979B6" w14:textId="0B855790" w:rsidR="00AF0E90" w:rsidRDefault="00FC0C85" w:rsidP="00046411">
      <w:pPr>
        <w:pStyle w:val="Listeavsnitt"/>
        <w:numPr>
          <w:ilvl w:val="0"/>
          <w:numId w:val="6"/>
        </w:numPr>
      </w:pPr>
      <w:r>
        <w:t>Forbedret brukervennlighet for innsending av arrangementer.</w:t>
      </w:r>
    </w:p>
    <w:p w14:paraId="157CD527" w14:textId="2F1A7E04" w:rsidR="00BF67AE" w:rsidRDefault="00BF67AE" w:rsidP="00BF67AE">
      <w:pPr>
        <w:pStyle w:val="Listeavsnitt"/>
        <w:numPr>
          <w:ilvl w:val="0"/>
          <w:numId w:val="6"/>
        </w:numPr>
      </w:pPr>
      <w:r>
        <w:t>Kodegjennomgang for optimalisering av løsningen.</w:t>
      </w:r>
    </w:p>
    <w:p w14:paraId="251738A1" w14:textId="77777777" w:rsidR="00BF67AE" w:rsidRDefault="00BF67AE" w:rsidP="00BD6D82">
      <w:pPr>
        <w:pStyle w:val="Listeavsnitt"/>
      </w:pPr>
    </w:p>
    <w:p w14:paraId="687D0F42" w14:textId="2FE1A0CB" w:rsidR="001B4D88" w:rsidRPr="001B4D88" w:rsidRDefault="001B4D88" w:rsidP="007B16C7">
      <w:pPr>
        <w:rPr>
          <w:b/>
          <w:bCs/>
          <w:sz w:val="24"/>
          <w:szCs w:val="24"/>
        </w:rPr>
      </w:pPr>
      <w:r w:rsidRPr="001B4D88">
        <w:rPr>
          <w:b/>
          <w:bCs/>
          <w:sz w:val="24"/>
          <w:szCs w:val="24"/>
        </w:rPr>
        <w:t>Økonomi</w:t>
      </w:r>
    </w:p>
    <w:p w14:paraId="64D1504A" w14:textId="29662F67" w:rsidR="001B4D88" w:rsidRDefault="001B4D88" w:rsidP="007B16C7">
      <w:bookmarkStart w:id="1" w:name="_Hlk103848469"/>
      <w:r>
        <w:t xml:space="preserve">Årlige utviklingskostnader har </w:t>
      </w:r>
      <w:r w:rsidR="00F01E5E">
        <w:t xml:space="preserve">for tiden </w:t>
      </w:r>
      <w:r>
        <w:t xml:space="preserve">en ramme på </w:t>
      </w:r>
      <w:r w:rsidR="00AD3778">
        <w:t>inntil kr.</w:t>
      </w:r>
      <w:r w:rsidR="0048100F">
        <w:t xml:space="preserve"> </w:t>
      </w:r>
      <w:r w:rsidR="0048100F" w:rsidRPr="0048100F">
        <w:t>1 200 000</w:t>
      </w:r>
      <w:r w:rsidR="00AF0E90">
        <w:t>,-</w:t>
      </w:r>
      <w:r w:rsidR="00FC0C85">
        <w:t xml:space="preserve"> eks. mva.</w:t>
      </w:r>
      <w:r w:rsidR="00220FB2">
        <w:t xml:space="preserve"> </w:t>
      </w:r>
      <w:bookmarkEnd w:id="1"/>
      <w:r w:rsidR="00BD6D82">
        <w:t>Design og u</w:t>
      </w:r>
      <w:r w:rsidR="004E0B70">
        <w:t xml:space="preserve">tvikling av ny forside og planene for videre utvikling (over) kommer i tillegg til dette. </w:t>
      </w:r>
    </w:p>
    <w:p w14:paraId="6C012702" w14:textId="77777777" w:rsidR="00BF67AE" w:rsidRDefault="00BF67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22EEE56" w14:textId="5D85AB15" w:rsidR="004504DC" w:rsidRDefault="0033015A" w:rsidP="00633CAE">
      <w:pPr>
        <w:rPr>
          <w:b/>
          <w:bCs/>
          <w:sz w:val="24"/>
          <w:szCs w:val="24"/>
        </w:rPr>
      </w:pPr>
      <w:r w:rsidRPr="00BD0F22">
        <w:rPr>
          <w:b/>
          <w:bCs/>
          <w:sz w:val="24"/>
          <w:szCs w:val="24"/>
        </w:rPr>
        <w:lastRenderedPageBreak/>
        <w:t>Krav til ny løsning</w:t>
      </w:r>
    </w:p>
    <w:p w14:paraId="27D8FA1C" w14:textId="304B5819" w:rsidR="00757EDC" w:rsidRDefault="00757EDC" w:rsidP="00633CAE">
      <w:pPr>
        <w:rPr>
          <w:sz w:val="24"/>
          <w:szCs w:val="24"/>
        </w:rPr>
      </w:pPr>
      <w:r w:rsidRPr="00757EDC">
        <w:rPr>
          <w:sz w:val="24"/>
          <w:szCs w:val="24"/>
        </w:rPr>
        <w:t>Punktene under besvares i Excel-</w:t>
      </w:r>
      <w:r w:rsidRPr="009419C4">
        <w:rPr>
          <w:sz w:val="24"/>
          <w:szCs w:val="24"/>
        </w:rPr>
        <w:t xml:space="preserve">arket Vedlegg </w:t>
      </w:r>
      <w:r w:rsidR="00111F0D" w:rsidRPr="009419C4">
        <w:rPr>
          <w:sz w:val="24"/>
          <w:szCs w:val="24"/>
        </w:rPr>
        <w:t>5</w:t>
      </w:r>
      <w:r w:rsidRPr="009419C4">
        <w:rPr>
          <w:sz w:val="24"/>
          <w:szCs w:val="24"/>
        </w:rPr>
        <w:t xml:space="preserve"> – </w:t>
      </w:r>
      <w:r w:rsidR="009419C4" w:rsidRPr="009419C4">
        <w:rPr>
          <w:sz w:val="24"/>
          <w:szCs w:val="24"/>
        </w:rPr>
        <w:t>«</w:t>
      </w:r>
      <w:r w:rsidR="00C77283">
        <w:rPr>
          <w:sz w:val="24"/>
          <w:szCs w:val="24"/>
        </w:rPr>
        <w:t xml:space="preserve">Bilag 1 </w:t>
      </w:r>
      <w:r w:rsidRPr="009419C4">
        <w:rPr>
          <w:sz w:val="24"/>
          <w:szCs w:val="24"/>
        </w:rPr>
        <w:t>Besvarelse</w:t>
      </w:r>
      <w:r w:rsidRPr="00757EDC">
        <w:rPr>
          <w:sz w:val="24"/>
          <w:szCs w:val="24"/>
        </w:rPr>
        <w:t xml:space="preserve"> kravspesifikasjon</w:t>
      </w:r>
      <w:r w:rsidR="009419C4">
        <w:rPr>
          <w:sz w:val="24"/>
          <w:szCs w:val="24"/>
        </w:rPr>
        <w:t>»</w:t>
      </w:r>
      <w:r w:rsidRPr="00757EDC">
        <w:rPr>
          <w:sz w:val="24"/>
          <w:szCs w:val="24"/>
        </w:rPr>
        <w:t>. I besvarelsen kan det henvises til vedlegg.</w:t>
      </w:r>
      <w:r w:rsidR="003076C4">
        <w:rPr>
          <w:sz w:val="24"/>
          <w:szCs w:val="24"/>
        </w:rPr>
        <w:t xml:space="preserve"> Prisene (p</w:t>
      </w:r>
      <w:r w:rsidR="00FF31E9">
        <w:rPr>
          <w:sz w:val="24"/>
          <w:szCs w:val="24"/>
        </w:rPr>
        <w:t>un</w:t>
      </w:r>
      <w:r w:rsidR="003076C4">
        <w:rPr>
          <w:sz w:val="24"/>
          <w:szCs w:val="24"/>
        </w:rPr>
        <w:t xml:space="preserve">kt 3) </w:t>
      </w:r>
      <w:r w:rsidR="009419C4">
        <w:rPr>
          <w:sz w:val="24"/>
          <w:szCs w:val="24"/>
        </w:rPr>
        <w:t xml:space="preserve">besvares </w:t>
      </w:r>
      <w:r w:rsidR="003076C4">
        <w:rPr>
          <w:sz w:val="24"/>
          <w:szCs w:val="24"/>
        </w:rPr>
        <w:t>i</w:t>
      </w:r>
      <w:r w:rsidR="009419C4">
        <w:rPr>
          <w:sz w:val="24"/>
          <w:szCs w:val="24"/>
        </w:rPr>
        <w:t xml:space="preserve"> </w:t>
      </w:r>
      <w:r w:rsidR="00FF31E9">
        <w:rPr>
          <w:sz w:val="24"/>
          <w:szCs w:val="24"/>
        </w:rPr>
        <w:t>K</w:t>
      </w:r>
      <w:r w:rsidR="009419C4">
        <w:rPr>
          <w:sz w:val="24"/>
          <w:szCs w:val="24"/>
        </w:rPr>
        <w:t>ontraktens punkt 2.1,</w:t>
      </w:r>
      <w:r w:rsidR="003076C4">
        <w:rPr>
          <w:sz w:val="24"/>
          <w:szCs w:val="24"/>
        </w:rPr>
        <w:t xml:space="preserve"> </w:t>
      </w:r>
      <w:r w:rsidR="00D465B3">
        <w:rPr>
          <w:sz w:val="24"/>
          <w:szCs w:val="24"/>
        </w:rPr>
        <w:t xml:space="preserve">i </w:t>
      </w:r>
      <w:r w:rsidR="003076C4">
        <w:rPr>
          <w:sz w:val="24"/>
          <w:szCs w:val="24"/>
        </w:rPr>
        <w:t xml:space="preserve">tillegg </w:t>
      </w:r>
      <w:r w:rsidR="009419C4">
        <w:rPr>
          <w:sz w:val="24"/>
          <w:szCs w:val="24"/>
        </w:rPr>
        <w:t xml:space="preserve">til </w:t>
      </w:r>
      <w:r w:rsidR="003076C4">
        <w:rPr>
          <w:sz w:val="24"/>
          <w:szCs w:val="24"/>
        </w:rPr>
        <w:t xml:space="preserve">Vedlegg </w:t>
      </w:r>
      <w:r w:rsidR="009419C4">
        <w:rPr>
          <w:sz w:val="24"/>
          <w:szCs w:val="24"/>
        </w:rPr>
        <w:t>6 – «Prisskjema med evalueringsmatrise»</w:t>
      </w:r>
      <w:r w:rsidR="003076C4">
        <w:rPr>
          <w:sz w:val="24"/>
          <w:szCs w:val="24"/>
        </w:rPr>
        <w:t>.</w:t>
      </w:r>
    </w:p>
    <w:tbl>
      <w:tblPr>
        <w:tblW w:w="907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66"/>
      </w:tblGrid>
      <w:tr w:rsidR="00022A7C" w:rsidRPr="00D75A16" w14:paraId="4DD1E537" w14:textId="77777777" w:rsidTr="00BF67AE">
        <w:trPr>
          <w:trHeight w:val="300"/>
        </w:trPr>
        <w:tc>
          <w:tcPr>
            <w:tcW w:w="709" w:type="dxa"/>
            <w:shd w:val="clear" w:color="auto" w:fill="D9E2F3" w:themeFill="accent1" w:themeFillTint="33"/>
            <w:noWrap/>
            <w:hideMark/>
          </w:tcPr>
          <w:p w14:paraId="7FE0C2C2" w14:textId="79BA911B" w:rsidR="00022A7C" w:rsidRPr="00D75A16" w:rsidRDefault="00BF67AE" w:rsidP="0088360F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b/>
                <w:bCs/>
                <w:lang w:eastAsia="nb-NO"/>
              </w:rPr>
            </w:pPr>
            <w:r>
              <w:rPr>
                <w:rFonts w:eastAsia="Times New Roman" w:cs="Times New Roman"/>
                <w:b/>
                <w:bCs/>
                <w:lang w:eastAsia="nb-NO"/>
              </w:rPr>
              <w:t>1</w:t>
            </w:r>
          </w:p>
        </w:tc>
        <w:tc>
          <w:tcPr>
            <w:tcW w:w="8366" w:type="dxa"/>
            <w:shd w:val="clear" w:color="auto" w:fill="D9E2F3" w:themeFill="accent1" w:themeFillTint="33"/>
            <w:noWrap/>
            <w:hideMark/>
          </w:tcPr>
          <w:p w14:paraId="6C9C9375" w14:textId="44573F83" w:rsidR="00022A7C" w:rsidRPr="00D75A16" w:rsidRDefault="00022A7C" w:rsidP="0088360F">
            <w:pPr>
              <w:spacing w:beforeLines="40" w:before="96" w:afterLines="40" w:after="96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D75A16">
              <w:rPr>
                <w:rFonts w:eastAsia="Times New Roman" w:cs="Times New Roman"/>
                <w:b/>
                <w:bCs/>
                <w:lang w:eastAsia="nb-NO"/>
              </w:rPr>
              <w:t>Kompetanse</w:t>
            </w:r>
            <w:r w:rsidR="00BF67AE">
              <w:rPr>
                <w:rFonts w:eastAsia="Times New Roman" w:cs="Times New Roman"/>
                <w:b/>
                <w:bCs/>
                <w:lang w:eastAsia="nb-NO"/>
              </w:rPr>
              <w:t xml:space="preserve"> og</w:t>
            </w:r>
            <w:r w:rsidRPr="00D75A16">
              <w:rPr>
                <w:rFonts w:eastAsia="Times New Roman" w:cs="Times New Roman"/>
                <w:b/>
                <w:bCs/>
                <w:lang w:eastAsia="nb-NO"/>
              </w:rPr>
              <w:t xml:space="preserve"> leveringsevne</w:t>
            </w:r>
          </w:p>
        </w:tc>
      </w:tr>
      <w:tr w:rsidR="00022A7C" w:rsidRPr="00D75A16" w14:paraId="0D45DFA4" w14:textId="77777777" w:rsidTr="00BF67AE">
        <w:trPr>
          <w:trHeight w:val="288"/>
        </w:trPr>
        <w:tc>
          <w:tcPr>
            <w:tcW w:w="709" w:type="dxa"/>
            <w:shd w:val="clear" w:color="auto" w:fill="auto"/>
            <w:noWrap/>
            <w:hideMark/>
          </w:tcPr>
          <w:p w14:paraId="0853569C" w14:textId="773EFD74" w:rsidR="00022A7C" w:rsidRPr="00D75A16" w:rsidRDefault="00BF67AE" w:rsidP="0088360F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1</w:t>
            </w:r>
            <w:r w:rsidR="00022A7C" w:rsidRPr="00D75A16">
              <w:rPr>
                <w:rFonts w:eastAsia="Times New Roman" w:cs="Times New Roman"/>
                <w:lang w:eastAsia="nb-NO"/>
              </w:rPr>
              <w:t>.1</w:t>
            </w:r>
          </w:p>
        </w:tc>
        <w:tc>
          <w:tcPr>
            <w:tcW w:w="8366" w:type="dxa"/>
            <w:shd w:val="clear" w:color="auto" w:fill="auto"/>
            <w:hideMark/>
          </w:tcPr>
          <w:p w14:paraId="61A149EE" w14:textId="77777777" w:rsidR="00022A7C" w:rsidRDefault="00022A7C" w:rsidP="0088360F">
            <w:p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 w:rsidRPr="00D75A16">
              <w:rPr>
                <w:rFonts w:eastAsia="Times New Roman" w:cs="Times New Roman"/>
                <w:lang w:eastAsia="nb-NO"/>
              </w:rPr>
              <w:t>Beskriv kort leverandørens kompetanse på WordPress og aktuelle plugins</w:t>
            </w:r>
          </w:p>
          <w:p w14:paraId="11F37D6A" w14:textId="62DD44D6" w:rsidR="00711162" w:rsidRDefault="007B512C" w:rsidP="00711162">
            <w:pPr>
              <w:pStyle w:val="Listeavsnitt"/>
              <w:numPr>
                <w:ilvl w:val="0"/>
                <w:numId w:val="6"/>
              </w:num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Antall</w:t>
            </w:r>
            <w:r w:rsidR="00711162">
              <w:rPr>
                <w:rFonts w:eastAsia="Times New Roman" w:cs="Times New Roman"/>
                <w:lang w:eastAsia="nb-NO"/>
              </w:rPr>
              <w:t xml:space="preserve"> år </w:t>
            </w:r>
            <w:r w:rsidR="008A32CA">
              <w:rPr>
                <w:rFonts w:eastAsia="Times New Roman" w:cs="Times New Roman"/>
                <w:lang w:eastAsia="nb-NO"/>
              </w:rPr>
              <w:t xml:space="preserve">selskapet har </w:t>
            </w:r>
            <w:r w:rsidR="00711162">
              <w:rPr>
                <w:rFonts w:eastAsia="Times New Roman" w:cs="Times New Roman"/>
                <w:lang w:eastAsia="nb-NO"/>
              </w:rPr>
              <w:t>erfaring med WordPress</w:t>
            </w:r>
          </w:p>
          <w:p w14:paraId="729B235B" w14:textId="4BF3C275" w:rsidR="007B43E2" w:rsidRDefault="009333CC" w:rsidP="00711162">
            <w:pPr>
              <w:pStyle w:val="Listeavsnitt"/>
              <w:numPr>
                <w:ilvl w:val="0"/>
                <w:numId w:val="6"/>
              </w:num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Antall ansatte som</w:t>
            </w:r>
            <w:r w:rsidR="007B43E2">
              <w:rPr>
                <w:rFonts w:eastAsia="Times New Roman" w:cs="Times New Roman"/>
                <w:lang w:eastAsia="nb-NO"/>
              </w:rPr>
              <w:t xml:space="preserve"> jobber med WordPress </w:t>
            </w:r>
            <w:r w:rsidR="00111F0D">
              <w:rPr>
                <w:rFonts w:eastAsia="Times New Roman" w:cs="Times New Roman"/>
                <w:lang w:eastAsia="nb-NO"/>
              </w:rPr>
              <w:t>inkludert</w:t>
            </w:r>
            <w:r w:rsidR="007B43E2">
              <w:rPr>
                <w:rFonts w:eastAsia="Times New Roman" w:cs="Times New Roman"/>
                <w:lang w:eastAsia="nb-NO"/>
              </w:rPr>
              <w:t xml:space="preserve"> CV-er</w:t>
            </w:r>
          </w:p>
          <w:p w14:paraId="002E5A2B" w14:textId="6177D227" w:rsidR="00711162" w:rsidRPr="001125F3" w:rsidRDefault="007B512C" w:rsidP="001125F3">
            <w:pPr>
              <w:pStyle w:val="Listeavsnitt"/>
              <w:numPr>
                <w:ilvl w:val="0"/>
                <w:numId w:val="6"/>
              </w:num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Kjennskap</w:t>
            </w:r>
            <w:r w:rsidR="00711162">
              <w:rPr>
                <w:rFonts w:eastAsia="Times New Roman" w:cs="Times New Roman"/>
                <w:lang w:eastAsia="nb-NO"/>
              </w:rPr>
              <w:t xml:space="preserve"> til de plugins </w:t>
            </w:r>
            <w:r>
              <w:rPr>
                <w:rFonts w:eastAsia="Times New Roman" w:cs="Times New Roman"/>
                <w:lang w:eastAsia="nb-NO"/>
              </w:rPr>
              <w:t>som er listet over</w:t>
            </w:r>
          </w:p>
        </w:tc>
      </w:tr>
      <w:tr w:rsidR="00CD5B2C" w:rsidRPr="00D75A16" w14:paraId="71FB6797" w14:textId="77777777" w:rsidTr="00BF67AE">
        <w:trPr>
          <w:trHeight w:val="288"/>
        </w:trPr>
        <w:tc>
          <w:tcPr>
            <w:tcW w:w="709" w:type="dxa"/>
            <w:shd w:val="clear" w:color="auto" w:fill="auto"/>
            <w:noWrap/>
          </w:tcPr>
          <w:p w14:paraId="7405B2F4" w14:textId="5CF2D505" w:rsidR="00CD5B2C" w:rsidRDefault="00BF67AE" w:rsidP="0088360F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1</w:t>
            </w:r>
            <w:r w:rsidR="00CD5B2C">
              <w:rPr>
                <w:rFonts w:eastAsia="Times New Roman" w:cs="Times New Roman"/>
                <w:lang w:eastAsia="nb-NO"/>
              </w:rPr>
              <w:t>.</w:t>
            </w:r>
            <w:r w:rsidR="00CD5B2C" w:rsidRPr="00D75A16">
              <w:rPr>
                <w:rFonts w:eastAsia="Times New Roman" w:cs="Times New Roman"/>
                <w:lang w:eastAsia="nb-NO"/>
              </w:rPr>
              <w:t>2</w:t>
            </w:r>
          </w:p>
        </w:tc>
        <w:tc>
          <w:tcPr>
            <w:tcW w:w="8366" w:type="dxa"/>
            <w:shd w:val="clear" w:color="auto" w:fill="auto"/>
          </w:tcPr>
          <w:p w14:paraId="2671AC69" w14:textId="576DA4CD" w:rsidR="00CD5B2C" w:rsidRDefault="00CD5B2C" w:rsidP="0088360F">
            <w:p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Beskriv kort leverandørens kompetanse på grafisk design</w:t>
            </w:r>
            <w:r w:rsidR="007B43E2">
              <w:rPr>
                <w:rFonts w:eastAsia="Times New Roman" w:cs="Times New Roman"/>
                <w:lang w:eastAsia="nb-NO"/>
              </w:rPr>
              <w:t xml:space="preserve"> og </w:t>
            </w:r>
            <w:r>
              <w:rPr>
                <w:rFonts w:eastAsia="Times New Roman" w:cs="Times New Roman"/>
                <w:lang w:eastAsia="nb-NO"/>
              </w:rPr>
              <w:t>interaksjonsdesign</w:t>
            </w:r>
          </w:p>
          <w:p w14:paraId="6F4B069D" w14:textId="5E64305B" w:rsidR="007B43E2" w:rsidRDefault="009333CC" w:rsidP="007B43E2">
            <w:pPr>
              <w:pStyle w:val="Listeavsnitt"/>
              <w:numPr>
                <w:ilvl w:val="0"/>
                <w:numId w:val="6"/>
              </w:num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Antall </w:t>
            </w:r>
            <w:r w:rsidR="007B43E2">
              <w:rPr>
                <w:rFonts w:eastAsia="Times New Roman" w:cs="Times New Roman"/>
                <w:lang w:eastAsia="nb-NO"/>
              </w:rPr>
              <w:t>ansatte som jobber med grafisk design og interaksjonsdesign</w:t>
            </w:r>
            <w:r w:rsidR="00813BB6">
              <w:rPr>
                <w:rFonts w:eastAsia="Times New Roman" w:cs="Times New Roman"/>
                <w:lang w:eastAsia="nb-NO"/>
              </w:rPr>
              <w:t xml:space="preserve"> </w:t>
            </w:r>
            <w:r w:rsidR="00111F0D">
              <w:rPr>
                <w:rFonts w:eastAsia="Times New Roman" w:cs="Times New Roman"/>
                <w:lang w:eastAsia="nb-NO"/>
              </w:rPr>
              <w:t>inkludert</w:t>
            </w:r>
            <w:r w:rsidR="00813BB6">
              <w:rPr>
                <w:rFonts w:eastAsia="Times New Roman" w:cs="Times New Roman"/>
                <w:lang w:eastAsia="nb-NO"/>
              </w:rPr>
              <w:t xml:space="preserve"> CV-er</w:t>
            </w:r>
          </w:p>
          <w:p w14:paraId="19AF37C6" w14:textId="6E04DDDC" w:rsidR="007B43E2" w:rsidRPr="007B43E2" w:rsidRDefault="007B43E2" w:rsidP="007B43E2">
            <w:pPr>
              <w:pStyle w:val="Listeavsnitt"/>
              <w:numPr>
                <w:ilvl w:val="0"/>
                <w:numId w:val="6"/>
              </w:num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Vis gjerne eksempler på design </w:t>
            </w:r>
          </w:p>
        </w:tc>
      </w:tr>
      <w:tr w:rsidR="00022A7C" w:rsidRPr="00D75A16" w14:paraId="1854395D" w14:textId="77777777" w:rsidTr="00BF67AE">
        <w:trPr>
          <w:trHeight w:val="288"/>
        </w:trPr>
        <w:tc>
          <w:tcPr>
            <w:tcW w:w="709" w:type="dxa"/>
            <w:shd w:val="clear" w:color="auto" w:fill="auto"/>
            <w:noWrap/>
            <w:hideMark/>
          </w:tcPr>
          <w:p w14:paraId="4CA15D03" w14:textId="2406CA8E" w:rsidR="00022A7C" w:rsidRPr="00D75A16" w:rsidRDefault="00BF67AE" w:rsidP="0088360F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1</w:t>
            </w:r>
            <w:r w:rsidR="00CD5B2C">
              <w:rPr>
                <w:rFonts w:eastAsia="Times New Roman" w:cs="Times New Roman"/>
                <w:lang w:eastAsia="nb-NO"/>
              </w:rPr>
              <w:t>.3</w:t>
            </w:r>
          </w:p>
        </w:tc>
        <w:tc>
          <w:tcPr>
            <w:tcW w:w="8366" w:type="dxa"/>
            <w:shd w:val="clear" w:color="auto" w:fill="auto"/>
            <w:hideMark/>
          </w:tcPr>
          <w:p w14:paraId="67DBF90A" w14:textId="10F9D9DB" w:rsidR="00022A7C" w:rsidRDefault="00022A7C" w:rsidP="0088360F">
            <w:p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 w:rsidRPr="00D75A16">
              <w:rPr>
                <w:rFonts w:eastAsia="Times New Roman" w:cs="Times New Roman"/>
                <w:lang w:eastAsia="nb-NO"/>
              </w:rPr>
              <w:t xml:space="preserve">Beskriv kort leverandørens kompetanse på </w:t>
            </w:r>
            <w:r w:rsidR="002F3B98">
              <w:rPr>
                <w:rFonts w:eastAsia="Times New Roman" w:cs="Times New Roman"/>
                <w:lang w:eastAsia="nb-NO"/>
              </w:rPr>
              <w:t>API-</w:t>
            </w:r>
            <w:r w:rsidRPr="00D75A16">
              <w:rPr>
                <w:rFonts w:eastAsia="Times New Roman" w:cs="Times New Roman"/>
                <w:lang w:eastAsia="nb-NO"/>
              </w:rPr>
              <w:t>integrasjo</w:t>
            </w:r>
            <w:r w:rsidR="002F3B98">
              <w:rPr>
                <w:rFonts w:eastAsia="Times New Roman" w:cs="Times New Roman"/>
                <w:lang w:eastAsia="nb-NO"/>
              </w:rPr>
              <w:t>n</w:t>
            </w:r>
          </w:p>
          <w:p w14:paraId="657A1A6A" w14:textId="4A40F7D5" w:rsidR="007B43E2" w:rsidRPr="001125F3" w:rsidRDefault="006D077F" w:rsidP="001125F3">
            <w:pPr>
              <w:pStyle w:val="Listeavsnitt"/>
              <w:numPr>
                <w:ilvl w:val="0"/>
                <w:numId w:val="6"/>
              </w:num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Beskriv</w:t>
            </w:r>
            <w:r w:rsidR="007B43E2">
              <w:rPr>
                <w:rFonts w:eastAsia="Times New Roman" w:cs="Times New Roman"/>
                <w:lang w:eastAsia="nb-NO"/>
              </w:rPr>
              <w:t xml:space="preserve"> kompetansen på </w:t>
            </w:r>
            <w:r w:rsidR="002F3B98">
              <w:rPr>
                <w:rFonts w:eastAsia="Times New Roman" w:cs="Times New Roman"/>
                <w:lang w:eastAsia="nb-NO"/>
              </w:rPr>
              <w:t>API-</w:t>
            </w:r>
            <w:r w:rsidR="007B43E2">
              <w:rPr>
                <w:rFonts w:eastAsia="Times New Roman" w:cs="Times New Roman"/>
                <w:lang w:eastAsia="nb-NO"/>
              </w:rPr>
              <w:t>integrasjon</w:t>
            </w:r>
            <w:r w:rsidR="00813BB6">
              <w:rPr>
                <w:rFonts w:eastAsia="Times New Roman" w:cs="Times New Roman"/>
                <w:lang w:eastAsia="nb-NO"/>
              </w:rPr>
              <w:t xml:space="preserve"> </w:t>
            </w:r>
            <w:r w:rsidR="00111F0D">
              <w:rPr>
                <w:rFonts w:eastAsia="Times New Roman" w:cs="Times New Roman"/>
                <w:lang w:eastAsia="nb-NO"/>
              </w:rPr>
              <w:t>inkludert</w:t>
            </w:r>
            <w:r w:rsidR="00813BB6">
              <w:rPr>
                <w:rFonts w:eastAsia="Times New Roman" w:cs="Times New Roman"/>
                <w:lang w:eastAsia="nb-NO"/>
              </w:rPr>
              <w:t xml:space="preserve"> CV-er</w:t>
            </w:r>
          </w:p>
        </w:tc>
      </w:tr>
      <w:tr w:rsidR="00BD6D4B" w:rsidRPr="00D75A16" w14:paraId="7006D9A5" w14:textId="77777777" w:rsidTr="00BF67AE">
        <w:trPr>
          <w:trHeight w:val="288"/>
        </w:trPr>
        <w:tc>
          <w:tcPr>
            <w:tcW w:w="709" w:type="dxa"/>
            <w:shd w:val="clear" w:color="auto" w:fill="auto"/>
            <w:noWrap/>
          </w:tcPr>
          <w:p w14:paraId="106134A5" w14:textId="05DAAC92" w:rsidR="00BD6D4B" w:rsidRDefault="00BF67AE" w:rsidP="0088360F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1</w:t>
            </w:r>
            <w:r w:rsidR="00BD6D4B">
              <w:rPr>
                <w:rFonts w:eastAsia="Times New Roman" w:cs="Times New Roman"/>
                <w:lang w:eastAsia="nb-NO"/>
              </w:rPr>
              <w:t>.4</w:t>
            </w:r>
          </w:p>
        </w:tc>
        <w:tc>
          <w:tcPr>
            <w:tcW w:w="8366" w:type="dxa"/>
            <w:shd w:val="clear" w:color="auto" w:fill="auto"/>
          </w:tcPr>
          <w:p w14:paraId="71B37652" w14:textId="6CDD211B" w:rsidR="00BD6D4B" w:rsidRDefault="00D930E5" w:rsidP="0088360F">
            <w:p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Beskriv kort leverandørens kompetanse </w:t>
            </w:r>
            <w:r w:rsidR="006D077F">
              <w:rPr>
                <w:rFonts w:eastAsia="Times New Roman" w:cs="Times New Roman"/>
                <w:lang w:eastAsia="nb-NO"/>
              </w:rPr>
              <w:t xml:space="preserve">innenfor </w:t>
            </w:r>
            <w:r>
              <w:rPr>
                <w:rFonts w:eastAsia="Times New Roman" w:cs="Times New Roman"/>
                <w:lang w:eastAsia="nb-NO"/>
              </w:rPr>
              <w:t>innholdsstrategi, digital kommunikasjon og markedsføring</w:t>
            </w:r>
          </w:p>
          <w:p w14:paraId="7C2D46ED" w14:textId="2D948344" w:rsidR="002F3B98" w:rsidRPr="002F3B98" w:rsidRDefault="006D077F" w:rsidP="002F3B98">
            <w:pPr>
              <w:pStyle w:val="Listeavsnitt"/>
              <w:numPr>
                <w:ilvl w:val="0"/>
                <w:numId w:val="6"/>
              </w:num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Beskriv kompetansen </w:t>
            </w:r>
            <w:r w:rsidR="002F3B98">
              <w:rPr>
                <w:rFonts w:eastAsia="Times New Roman" w:cs="Times New Roman"/>
                <w:lang w:eastAsia="nb-NO"/>
              </w:rPr>
              <w:t>på disse områdene</w:t>
            </w:r>
            <w:r w:rsidR="00813BB6">
              <w:rPr>
                <w:rFonts w:eastAsia="Times New Roman" w:cs="Times New Roman"/>
                <w:lang w:eastAsia="nb-NO"/>
              </w:rPr>
              <w:t xml:space="preserve"> </w:t>
            </w:r>
            <w:r w:rsidR="00111F0D">
              <w:rPr>
                <w:rFonts w:eastAsia="Times New Roman" w:cs="Times New Roman"/>
                <w:lang w:eastAsia="nb-NO"/>
              </w:rPr>
              <w:t>inkludert</w:t>
            </w:r>
            <w:r w:rsidR="00813BB6">
              <w:rPr>
                <w:rFonts w:eastAsia="Times New Roman" w:cs="Times New Roman"/>
                <w:lang w:eastAsia="nb-NO"/>
              </w:rPr>
              <w:t xml:space="preserve"> CV-er</w:t>
            </w:r>
          </w:p>
        </w:tc>
      </w:tr>
      <w:tr w:rsidR="00022A7C" w:rsidRPr="00D75A16" w14:paraId="5834B925" w14:textId="77777777" w:rsidTr="00BF67AE">
        <w:trPr>
          <w:trHeight w:val="288"/>
        </w:trPr>
        <w:tc>
          <w:tcPr>
            <w:tcW w:w="709" w:type="dxa"/>
            <w:shd w:val="clear" w:color="auto" w:fill="auto"/>
            <w:noWrap/>
            <w:hideMark/>
          </w:tcPr>
          <w:p w14:paraId="72296AFD" w14:textId="78E4CC23" w:rsidR="00022A7C" w:rsidRPr="00D75A16" w:rsidRDefault="00BF67AE" w:rsidP="0088360F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1</w:t>
            </w:r>
            <w:r w:rsidR="00022A7C" w:rsidRPr="00D75A16">
              <w:rPr>
                <w:rFonts w:eastAsia="Times New Roman" w:cs="Times New Roman"/>
                <w:lang w:eastAsia="nb-NO"/>
              </w:rPr>
              <w:t>.</w:t>
            </w:r>
            <w:r w:rsidR="00BD6D4B">
              <w:rPr>
                <w:rFonts w:eastAsia="Times New Roman" w:cs="Times New Roman"/>
                <w:lang w:eastAsia="nb-NO"/>
              </w:rPr>
              <w:t>5</w:t>
            </w:r>
          </w:p>
        </w:tc>
        <w:tc>
          <w:tcPr>
            <w:tcW w:w="8366" w:type="dxa"/>
            <w:shd w:val="clear" w:color="auto" w:fill="auto"/>
            <w:hideMark/>
          </w:tcPr>
          <w:p w14:paraId="5A0652CE" w14:textId="77777777" w:rsidR="00813BB6" w:rsidRDefault="00813BB6" w:rsidP="00813BB6">
            <w:pPr>
              <w:rPr>
                <w:rFonts w:eastAsia="Times New Roman" w:cs="Times New Roman"/>
                <w:lang w:eastAsia="nb-NO"/>
              </w:rPr>
            </w:pPr>
            <w:bookmarkStart w:id="2" w:name="_Hlk104202287"/>
            <w:r>
              <w:rPr>
                <w:rFonts w:eastAsia="Times New Roman" w:cs="Times New Roman"/>
                <w:lang w:eastAsia="nb-NO"/>
              </w:rPr>
              <w:t>Kompetansebroen er opptatt av å ha god kommunikasjon med sin teknologipartner og å være en prioritert kunde. Vedtatte utviklingsprosjekter bør igangsettes innenfor 30 dager</w:t>
            </w:r>
          </w:p>
          <w:p w14:paraId="39FA73AE" w14:textId="2BE7A067" w:rsidR="002F3B98" w:rsidRPr="001125F3" w:rsidRDefault="00813BB6" w:rsidP="001125F3">
            <w:pPr>
              <w:pStyle w:val="Listeavsnitt"/>
              <w:numPr>
                <w:ilvl w:val="0"/>
                <w:numId w:val="6"/>
              </w:num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 w:rsidRPr="00561B94">
              <w:rPr>
                <w:rFonts w:eastAsia="Times New Roman" w:cs="Times New Roman"/>
                <w:lang w:eastAsia="nb-NO"/>
              </w:rPr>
              <w:t>Beskriv kort leverandørens leveringsevne for vedtatte utviklingsprosjekter</w:t>
            </w:r>
            <w:bookmarkEnd w:id="2"/>
          </w:p>
        </w:tc>
      </w:tr>
      <w:tr w:rsidR="00BF67AE" w:rsidRPr="00D75A16" w14:paraId="26B33305" w14:textId="77777777" w:rsidTr="000C4946">
        <w:trPr>
          <w:trHeight w:val="288"/>
        </w:trPr>
        <w:tc>
          <w:tcPr>
            <w:tcW w:w="709" w:type="dxa"/>
            <w:shd w:val="clear" w:color="auto" w:fill="D9E2F3" w:themeFill="accent1" w:themeFillTint="33"/>
            <w:noWrap/>
            <w:hideMark/>
          </w:tcPr>
          <w:p w14:paraId="22B71015" w14:textId="77777777" w:rsidR="00BF67AE" w:rsidRPr="00D75A16" w:rsidRDefault="00BF67AE" w:rsidP="000C4946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b/>
                <w:bCs/>
                <w:lang w:eastAsia="nb-NO"/>
              </w:rPr>
            </w:pPr>
            <w:r>
              <w:rPr>
                <w:rFonts w:eastAsia="Times New Roman" w:cs="Times New Roman"/>
                <w:b/>
                <w:bCs/>
                <w:lang w:eastAsia="nb-NO"/>
              </w:rPr>
              <w:t>2</w:t>
            </w:r>
          </w:p>
        </w:tc>
        <w:tc>
          <w:tcPr>
            <w:tcW w:w="8366" w:type="dxa"/>
            <w:shd w:val="clear" w:color="auto" w:fill="D9E2F3" w:themeFill="accent1" w:themeFillTint="33"/>
            <w:noWrap/>
            <w:hideMark/>
          </w:tcPr>
          <w:p w14:paraId="63F0C49A" w14:textId="045A436D" w:rsidR="00BF67AE" w:rsidRPr="00D75A16" w:rsidRDefault="00BF67AE" w:rsidP="000C4946">
            <w:pPr>
              <w:spacing w:beforeLines="40" w:before="96" w:afterLines="40" w:after="96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>
              <w:rPr>
                <w:rFonts w:eastAsia="Times New Roman" w:cs="Times New Roman"/>
                <w:b/>
                <w:bCs/>
                <w:lang w:eastAsia="nb-NO"/>
              </w:rPr>
              <w:t>Drift og support</w:t>
            </w:r>
          </w:p>
        </w:tc>
      </w:tr>
      <w:tr w:rsidR="00022A7C" w:rsidRPr="00D75A16" w14:paraId="6C1DBB9C" w14:textId="77777777" w:rsidTr="00BF67AE">
        <w:trPr>
          <w:trHeight w:val="288"/>
        </w:trPr>
        <w:tc>
          <w:tcPr>
            <w:tcW w:w="709" w:type="dxa"/>
            <w:shd w:val="clear" w:color="auto" w:fill="auto"/>
            <w:noWrap/>
            <w:hideMark/>
          </w:tcPr>
          <w:p w14:paraId="5AA89D46" w14:textId="479B5AA1" w:rsidR="00022A7C" w:rsidRPr="00D75A16" w:rsidRDefault="00BF67AE" w:rsidP="0088360F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2</w:t>
            </w:r>
            <w:r w:rsidR="00022A7C" w:rsidRPr="00D75A16">
              <w:rPr>
                <w:rFonts w:eastAsia="Times New Roman" w:cs="Times New Roman"/>
                <w:lang w:eastAsia="nb-NO"/>
              </w:rPr>
              <w:t>.</w:t>
            </w:r>
            <w:r>
              <w:rPr>
                <w:rFonts w:eastAsia="Times New Roman" w:cs="Times New Roman"/>
                <w:lang w:eastAsia="nb-NO"/>
              </w:rPr>
              <w:t>1</w:t>
            </w:r>
          </w:p>
        </w:tc>
        <w:tc>
          <w:tcPr>
            <w:tcW w:w="8366" w:type="dxa"/>
            <w:shd w:val="clear" w:color="auto" w:fill="auto"/>
            <w:hideMark/>
          </w:tcPr>
          <w:p w14:paraId="706574B9" w14:textId="09197C21" w:rsidR="00DA55FD" w:rsidRDefault="001125F3" w:rsidP="007B512C">
            <w:pPr>
              <w:rPr>
                <w:rFonts w:eastAsia="Times New Roman" w:cs="Times New Roman"/>
                <w:lang w:eastAsia="nb-NO"/>
              </w:rPr>
            </w:pPr>
            <w:bookmarkStart w:id="3" w:name="_Hlk104202157"/>
            <w:r w:rsidRPr="001125F3">
              <w:rPr>
                <w:rFonts w:eastAsia="Times New Roman" w:cs="Times New Roman"/>
                <w:lang w:eastAsia="nb-NO"/>
              </w:rPr>
              <w:t xml:space="preserve">Kompetansebroen drifter løsningen </w:t>
            </w:r>
            <w:r w:rsidR="00DC08A7">
              <w:rPr>
                <w:rFonts w:eastAsia="Times New Roman" w:cs="Times New Roman"/>
                <w:lang w:eastAsia="nb-NO"/>
              </w:rPr>
              <w:t>hos</w:t>
            </w:r>
            <w:r w:rsidR="00DC08A7" w:rsidRPr="001125F3">
              <w:rPr>
                <w:rFonts w:eastAsia="Times New Roman" w:cs="Times New Roman"/>
                <w:lang w:eastAsia="nb-NO"/>
              </w:rPr>
              <w:t xml:space="preserve"> </w:t>
            </w:r>
            <w:r w:rsidRPr="001125F3">
              <w:rPr>
                <w:rFonts w:eastAsia="Times New Roman" w:cs="Times New Roman"/>
                <w:lang w:eastAsia="nb-NO"/>
              </w:rPr>
              <w:t>Servebolt med 8 GB tilgjengelig for filer og database og 512 MB tilgjengelig minne. Mediefilene (ca. 14 GB) lagres på AWS S3 med AWS Cloudfront som distributør.</w:t>
            </w:r>
            <w:r>
              <w:rPr>
                <w:rFonts w:eastAsia="Times New Roman" w:cs="Times New Roman"/>
                <w:lang w:eastAsia="nb-NO"/>
              </w:rPr>
              <w:t xml:space="preserve"> </w:t>
            </w:r>
            <w:r w:rsidR="00BB6765">
              <w:rPr>
                <w:rFonts w:eastAsia="Times New Roman" w:cs="Times New Roman"/>
                <w:lang w:eastAsia="nb-NO"/>
              </w:rPr>
              <w:t xml:space="preserve">Kompetansebroen ønsker en løsning som har minst samme kapasitet som dagens løsning. </w:t>
            </w:r>
            <w:r w:rsidR="00DA55FD" w:rsidRPr="00DA55FD">
              <w:rPr>
                <w:rFonts w:eastAsia="Times New Roman" w:cs="Times New Roman"/>
                <w:lang w:eastAsia="nb-NO"/>
              </w:rPr>
              <w:t xml:space="preserve">Sider laster i dag </w:t>
            </w:r>
            <w:r w:rsidR="00DF2348">
              <w:rPr>
                <w:rFonts w:eastAsia="Times New Roman" w:cs="Times New Roman"/>
                <w:lang w:eastAsia="nb-NO"/>
              </w:rPr>
              <w:t xml:space="preserve">inn </w:t>
            </w:r>
            <w:r w:rsidR="00DA55FD" w:rsidRPr="00DA55FD">
              <w:rPr>
                <w:rFonts w:eastAsia="Times New Roman" w:cs="Times New Roman"/>
                <w:lang w:eastAsia="nb-NO"/>
              </w:rPr>
              <w:t>et sted mellom 1-2 sekunder på stikkprøver tatt. Serverløsningen er 100 % håndtert av Servebolt</w:t>
            </w:r>
            <w:r w:rsidR="00DA55FD">
              <w:rPr>
                <w:rFonts w:eastAsia="Times New Roman" w:cs="Times New Roman"/>
                <w:lang w:eastAsia="nb-NO"/>
              </w:rPr>
              <w:t>.</w:t>
            </w:r>
          </w:p>
          <w:p w14:paraId="0B4CDA33" w14:textId="7AFDA9BB" w:rsidR="007B512C" w:rsidRDefault="007B512C" w:rsidP="007B512C">
            <w:pPr>
              <w:rPr>
                <w:rFonts w:eastAsia="Times New Roman" w:cs="Times New Roman"/>
                <w:lang w:eastAsia="nb-NO"/>
              </w:rPr>
            </w:pPr>
            <w:r w:rsidRPr="008E0FEE">
              <w:rPr>
                <w:rFonts w:eastAsia="Times New Roman" w:cs="Times New Roman"/>
                <w:lang w:eastAsia="nb-NO"/>
              </w:rPr>
              <w:t xml:space="preserve">Leverandøren kan </w:t>
            </w:r>
            <w:r>
              <w:rPr>
                <w:rFonts w:eastAsia="Times New Roman" w:cs="Times New Roman"/>
                <w:lang w:eastAsia="nb-NO"/>
              </w:rPr>
              <w:t>foreslå å videreføre</w:t>
            </w:r>
            <w:r w:rsidRPr="008E0FEE">
              <w:rPr>
                <w:rFonts w:eastAsia="Times New Roman" w:cs="Times New Roman"/>
                <w:lang w:eastAsia="nb-NO"/>
              </w:rPr>
              <w:t xml:space="preserve"> nåværende driftsløsning</w:t>
            </w:r>
            <w:r>
              <w:rPr>
                <w:rFonts w:eastAsia="Times New Roman" w:cs="Times New Roman"/>
                <w:lang w:eastAsia="nb-NO"/>
              </w:rPr>
              <w:t>,</w:t>
            </w:r>
            <w:r w:rsidRPr="008E0FEE">
              <w:rPr>
                <w:rFonts w:eastAsia="Times New Roman" w:cs="Times New Roman"/>
                <w:lang w:eastAsia="nb-NO"/>
              </w:rPr>
              <w:t xml:space="preserve"> eller foreslå en </w:t>
            </w:r>
            <w:r w:rsidR="00BB6765">
              <w:rPr>
                <w:rFonts w:eastAsia="Times New Roman" w:cs="Times New Roman"/>
                <w:lang w:eastAsia="nb-NO"/>
              </w:rPr>
              <w:t>annen løsning</w:t>
            </w:r>
            <w:r w:rsidRPr="008E0FEE">
              <w:rPr>
                <w:rFonts w:eastAsia="Times New Roman" w:cs="Times New Roman"/>
                <w:lang w:eastAsia="nb-NO"/>
              </w:rPr>
              <w:t>.</w:t>
            </w:r>
          </w:p>
          <w:p w14:paraId="1E5B87AF" w14:textId="218A6E15" w:rsidR="007B512C" w:rsidRDefault="007B512C" w:rsidP="007B512C">
            <w:pPr>
              <w:pStyle w:val="Listeavsnitt"/>
              <w:numPr>
                <w:ilvl w:val="0"/>
                <w:numId w:val="6"/>
              </w:numPr>
            </w:pPr>
            <w:r>
              <w:t>Beskriv leverandøre</w:t>
            </w:r>
            <w:r w:rsidR="00813BB6">
              <w:t>n</w:t>
            </w:r>
            <w:r>
              <w:t>s løsning for drift</w:t>
            </w:r>
          </w:p>
          <w:p w14:paraId="36D38839" w14:textId="5B37A598" w:rsidR="00576A4C" w:rsidRPr="001125F3" w:rsidRDefault="007B512C" w:rsidP="001125F3">
            <w:pPr>
              <w:pStyle w:val="Listeavsnitt"/>
              <w:numPr>
                <w:ilvl w:val="0"/>
                <w:numId w:val="6"/>
              </w:numPr>
            </w:pPr>
            <w:r>
              <w:rPr>
                <w:rFonts w:eastAsia="Times New Roman" w:cs="Times New Roman"/>
                <w:lang w:eastAsia="nb-NO"/>
              </w:rPr>
              <w:t>Beskriv bl.a. overvåkning, båndbredde, oppetidsgaranti, backup og GDPR</w:t>
            </w:r>
            <w:bookmarkEnd w:id="3"/>
          </w:p>
        </w:tc>
      </w:tr>
      <w:tr w:rsidR="00022A7C" w:rsidRPr="00D75A16" w14:paraId="1D5AFEF5" w14:textId="77777777" w:rsidTr="00BF67AE">
        <w:trPr>
          <w:trHeight w:val="288"/>
        </w:trPr>
        <w:tc>
          <w:tcPr>
            <w:tcW w:w="709" w:type="dxa"/>
            <w:shd w:val="clear" w:color="auto" w:fill="auto"/>
            <w:noWrap/>
          </w:tcPr>
          <w:p w14:paraId="7F767F99" w14:textId="07FE2270" w:rsidR="00022A7C" w:rsidRPr="00D75A16" w:rsidRDefault="00BF67AE" w:rsidP="0088360F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2</w:t>
            </w:r>
            <w:r w:rsidR="00022A7C">
              <w:rPr>
                <w:rFonts w:eastAsia="Times New Roman" w:cs="Times New Roman"/>
                <w:lang w:eastAsia="nb-NO"/>
              </w:rPr>
              <w:t>.</w:t>
            </w:r>
            <w:r>
              <w:rPr>
                <w:rFonts w:eastAsia="Times New Roman" w:cs="Times New Roman"/>
                <w:lang w:eastAsia="nb-NO"/>
              </w:rPr>
              <w:t>2</w:t>
            </w:r>
          </w:p>
        </w:tc>
        <w:tc>
          <w:tcPr>
            <w:tcW w:w="8366" w:type="dxa"/>
            <w:shd w:val="clear" w:color="auto" w:fill="auto"/>
          </w:tcPr>
          <w:p w14:paraId="46693B7D" w14:textId="36B5FB1C" w:rsidR="00A52F76" w:rsidRPr="0062416E" w:rsidRDefault="00B11738" w:rsidP="0062416E">
            <w:p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Kompetansebroen</w:t>
            </w:r>
            <w:r w:rsidRPr="0062416E">
              <w:rPr>
                <w:rFonts w:eastAsia="Times New Roman" w:cs="Times New Roman"/>
                <w:lang w:eastAsia="nb-NO"/>
              </w:rPr>
              <w:t xml:space="preserve"> </w:t>
            </w:r>
            <w:r w:rsidR="00111F0D" w:rsidRPr="0062416E">
              <w:rPr>
                <w:rFonts w:eastAsia="Times New Roman" w:cs="Times New Roman"/>
                <w:lang w:eastAsia="nb-NO"/>
              </w:rPr>
              <w:t>ønsker</w:t>
            </w:r>
            <w:r w:rsidR="008E0FEE" w:rsidRPr="0062416E">
              <w:rPr>
                <w:rFonts w:eastAsia="Times New Roman" w:cs="Times New Roman"/>
                <w:lang w:eastAsia="nb-NO"/>
              </w:rPr>
              <w:t xml:space="preserve"> en løsning for «standard helpdesk»</w:t>
            </w:r>
            <w:r w:rsidR="00A52F76" w:rsidRPr="0062416E">
              <w:rPr>
                <w:rFonts w:eastAsia="Times New Roman" w:cs="Times New Roman"/>
                <w:lang w:eastAsia="nb-NO"/>
              </w:rPr>
              <w:t xml:space="preserve"> basert på normal åpningstid på arbeidsdager</w:t>
            </w:r>
            <w:r w:rsidR="0062416E">
              <w:rPr>
                <w:rFonts w:eastAsia="Times New Roman" w:cs="Times New Roman"/>
                <w:lang w:eastAsia="nb-NO"/>
              </w:rPr>
              <w:t>.</w:t>
            </w:r>
          </w:p>
          <w:p w14:paraId="000A11D6" w14:textId="6774472F" w:rsidR="00FD5666" w:rsidRPr="00A52F76" w:rsidRDefault="00FD5666" w:rsidP="00A52F76">
            <w:pPr>
              <w:pStyle w:val="Listeavsnitt"/>
              <w:numPr>
                <w:ilvl w:val="0"/>
                <w:numId w:val="6"/>
              </w:numPr>
              <w:spacing w:beforeLines="40" w:before="96" w:afterLines="40" w:after="96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Beskriv åpningstid, kapasitet, </w:t>
            </w:r>
            <w:r w:rsidR="00A52F76">
              <w:rPr>
                <w:rFonts w:eastAsia="Times New Roman" w:cs="Times New Roman"/>
                <w:lang w:eastAsia="nb-NO"/>
              </w:rPr>
              <w:t xml:space="preserve">system for innmelding, </w:t>
            </w:r>
            <w:r>
              <w:rPr>
                <w:rFonts w:eastAsia="Times New Roman" w:cs="Times New Roman"/>
                <w:lang w:eastAsia="nb-NO"/>
              </w:rPr>
              <w:t>responstid m.m.</w:t>
            </w:r>
          </w:p>
        </w:tc>
      </w:tr>
      <w:tr w:rsidR="00022A7C" w:rsidRPr="00D75A16" w14:paraId="57BDC700" w14:textId="77777777" w:rsidTr="00BF67AE">
        <w:trPr>
          <w:trHeight w:val="288"/>
        </w:trPr>
        <w:tc>
          <w:tcPr>
            <w:tcW w:w="709" w:type="dxa"/>
            <w:shd w:val="clear" w:color="auto" w:fill="D9E2F3" w:themeFill="accent1" w:themeFillTint="33"/>
            <w:noWrap/>
            <w:hideMark/>
          </w:tcPr>
          <w:p w14:paraId="1EE6E340" w14:textId="2DA59B8B" w:rsidR="00022A7C" w:rsidRPr="00D75A16" w:rsidRDefault="00BF67AE" w:rsidP="0088360F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b/>
                <w:bCs/>
                <w:lang w:eastAsia="nb-NO"/>
              </w:rPr>
            </w:pPr>
            <w:r>
              <w:rPr>
                <w:rFonts w:eastAsia="Times New Roman" w:cs="Times New Roman"/>
                <w:b/>
                <w:bCs/>
                <w:lang w:eastAsia="nb-NO"/>
              </w:rPr>
              <w:t>3</w:t>
            </w:r>
          </w:p>
        </w:tc>
        <w:tc>
          <w:tcPr>
            <w:tcW w:w="8366" w:type="dxa"/>
            <w:shd w:val="clear" w:color="auto" w:fill="D9E2F3" w:themeFill="accent1" w:themeFillTint="33"/>
            <w:noWrap/>
            <w:hideMark/>
          </w:tcPr>
          <w:p w14:paraId="1AA8C5ED" w14:textId="77777777" w:rsidR="00022A7C" w:rsidRPr="00D75A16" w:rsidRDefault="00022A7C" w:rsidP="0088360F">
            <w:pPr>
              <w:spacing w:beforeLines="40" w:before="96" w:afterLines="40" w:after="96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D75A16">
              <w:rPr>
                <w:rFonts w:eastAsia="Times New Roman" w:cs="Times New Roman"/>
                <w:b/>
                <w:bCs/>
                <w:lang w:eastAsia="nb-NO"/>
              </w:rPr>
              <w:t>Pris</w:t>
            </w:r>
          </w:p>
        </w:tc>
      </w:tr>
      <w:tr w:rsidR="00022A7C" w:rsidRPr="00D75A16" w14:paraId="2FFE4B5C" w14:textId="77777777" w:rsidTr="00BF67AE">
        <w:trPr>
          <w:trHeight w:val="288"/>
        </w:trPr>
        <w:tc>
          <w:tcPr>
            <w:tcW w:w="709" w:type="dxa"/>
            <w:shd w:val="clear" w:color="auto" w:fill="auto"/>
            <w:noWrap/>
            <w:hideMark/>
          </w:tcPr>
          <w:p w14:paraId="36A688F6" w14:textId="7E79C2DF" w:rsidR="00022A7C" w:rsidRPr="00D75A16" w:rsidRDefault="00BF67AE" w:rsidP="0088360F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lang w:eastAsia="nb-NO"/>
              </w:rPr>
            </w:pPr>
            <w:bookmarkStart w:id="4" w:name="_Hlk103846761"/>
            <w:r>
              <w:rPr>
                <w:rFonts w:eastAsia="Times New Roman" w:cs="Times New Roman"/>
                <w:lang w:eastAsia="nb-NO"/>
              </w:rPr>
              <w:t>3</w:t>
            </w:r>
            <w:r w:rsidR="00022A7C" w:rsidRPr="00D75A16">
              <w:rPr>
                <w:rFonts w:eastAsia="Times New Roman" w:cs="Times New Roman"/>
                <w:lang w:eastAsia="nb-NO"/>
              </w:rPr>
              <w:t>.</w:t>
            </w:r>
            <w:r w:rsidR="00D90009">
              <w:rPr>
                <w:rFonts w:eastAsia="Times New Roman" w:cs="Times New Roman"/>
                <w:lang w:eastAsia="nb-NO"/>
              </w:rPr>
              <w:t>1</w:t>
            </w:r>
          </w:p>
        </w:tc>
        <w:tc>
          <w:tcPr>
            <w:tcW w:w="8366" w:type="dxa"/>
            <w:shd w:val="clear" w:color="auto" w:fill="auto"/>
            <w:vAlign w:val="bottom"/>
            <w:hideMark/>
          </w:tcPr>
          <w:p w14:paraId="2DE11C10" w14:textId="28F648F7" w:rsidR="00022A7C" w:rsidRPr="00D75A16" w:rsidRDefault="00203044" w:rsidP="0088360F">
            <w:pPr>
              <w:spacing w:beforeLines="40" w:before="96" w:afterLines="40" w:after="96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Å</w:t>
            </w:r>
            <w:r w:rsidR="00022A7C" w:rsidRPr="00D75A16">
              <w:rPr>
                <w:rFonts w:eastAsia="Times New Roman" w:cs="Times New Roman"/>
                <w:color w:val="000000"/>
                <w:lang w:eastAsia="nb-NO"/>
              </w:rPr>
              <w:t>rlige driftskostnader</w:t>
            </w:r>
            <w:r w:rsidR="00D90009">
              <w:rPr>
                <w:rFonts w:eastAsia="Times New Roman" w:cs="Times New Roman"/>
                <w:color w:val="000000"/>
                <w:lang w:eastAsia="nb-NO"/>
              </w:rPr>
              <w:t xml:space="preserve"> </w:t>
            </w:r>
            <w:r w:rsidR="0037154E">
              <w:rPr>
                <w:rFonts w:eastAsia="Times New Roman" w:cs="Times New Roman"/>
                <w:color w:val="000000"/>
                <w:lang w:eastAsia="nb-NO"/>
              </w:rPr>
              <w:t>for punkt 2.1</w:t>
            </w:r>
          </w:p>
        </w:tc>
      </w:tr>
      <w:bookmarkEnd w:id="4"/>
      <w:tr w:rsidR="00D90009" w:rsidRPr="00D75A16" w14:paraId="00C127EC" w14:textId="77777777" w:rsidTr="00BF67AE">
        <w:trPr>
          <w:trHeight w:val="288"/>
        </w:trPr>
        <w:tc>
          <w:tcPr>
            <w:tcW w:w="709" w:type="dxa"/>
            <w:shd w:val="clear" w:color="auto" w:fill="auto"/>
            <w:noWrap/>
          </w:tcPr>
          <w:p w14:paraId="5AB648A2" w14:textId="58E86456" w:rsidR="00D90009" w:rsidRDefault="00D90009" w:rsidP="0088360F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3.2</w:t>
            </w:r>
          </w:p>
        </w:tc>
        <w:tc>
          <w:tcPr>
            <w:tcW w:w="8366" w:type="dxa"/>
            <w:shd w:val="clear" w:color="auto" w:fill="auto"/>
            <w:vAlign w:val="bottom"/>
          </w:tcPr>
          <w:p w14:paraId="1E0D56A1" w14:textId="327A04ED" w:rsidR="00D90009" w:rsidRPr="00D47204" w:rsidRDefault="00203044" w:rsidP="00D47204">
            <w:pPr>
              <w:spacing w:beforeLines="40" w:before="96" w:afterLines="40" w:after="96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Å</w:t>
            </w:r>
            <w:r w:rsidR="00D90009">
              <w:rPr>
                <w:rFonts w:eastAsia="Times New Roman" w:cs="Times New Roman"/>
                <w:color w:val="000000"/>
                <w:lang w:eastAsia="nb-NO"/>
              </w:rPr>
              <w:t xml:space="preserve">rlige kostnader til </w:t>
            </w:r>
            <w:r w:rsidR="00D47204">
              <w:rPr>
                <w:rFonts w:eastAsia="Times New Roman" w:cs="Times New Roman"/>
                <w:color w:val="000000"/>
                <w:lang w:eastAsia="nb-NO"/>
              </w:rPr>
              <w:t xml:space="preserve">standard </w:t>
            </w:r>
            <w:r w:rsidR="00D90009">
              <w:rPr>
                <w:rFonts w:eastAsia="Times New Roman" w:cs="Times New Roman"/>
                <w:color w:val="000000"/>
                <w:lang w:eastAsia="nb-NO"/>
              </w:rPr>
              <w:t>support/helpdesk for</w:t>
            </w:r>
            <w:r w:rsidR="00766FCE">
              <w:rPr>
                <w:rFonts w:eastAsia="Times New Roman" w:cs="Times New Roman"/>
                <w:color w:val="000000"/>
                <w:lang w:eastAsia="nb-NO"/>
              </w:rPr>
              <w:t xml:space="preserve"> løsningen </w:t>
            </w:r>
            <w:r w:rsidR="00766FCE" w:rsidRPr="000F7D5D">
              <w:rPr>
                <w:rFonts w:eastAsia="Times New Roman" w:cs="Times New Roman"/>
                <w:color w:val="000000"/>
                <w:lang w:eastAsia="nb-NO"/>
              </w:rPr>
              <w:t>beskrevet i 2.2</w:t>
            </w:r>
          </w:p>
        </w:tc>
      </w:tr>
      <w:tr w:rsidR="00D47204" w:rsidRPr="00D75A16" w14:paraId="5CF6B90E" w14:textId="77777777" w:rsidTr="00BF67AE">
        <w:trPr>
          <w:trHeight w:val="288"/>
        </w:trPr>
        <w:tc>
          <w:tcPr>
            <w:tcW w:w="709" w:type="dxa"/>
            <w:shd w:val="clear" w:color="auto" w:fill="auto"/>
            <w:noWrap/>
            <w:hideMark/>
          </w:tcPr>
          <w:p w14:paraId="73EFCAFF" w14:textId="65033E78" w:rsidR="00D47204" w:rsidRPr="00D75A16" w:rsidRDefault="00D47204" w:rsidP="00D47204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lastRenderedPageBreak/>
              <w:t>3.</w:t>
            </w:r>
            <w:r w:rsidR="005B3F2D">
              <w:rPr>
                <w:rFonts w:eastAsia="Times New Roman" w:cs="Times New Roman"/>
                <w:lang w:eastAsia="nb-NO"/>
              </w:rPr>
              <w:t>3</w:t>
            </w:r>
          </w:p>
        </w:tc>
        <w:tc>
          <w:tcPr>
            <w:tcW w:w="8366" w:type="dxa"/>
            <w:shd w:val="clear" w:color="auto" w:fill="auto"/>
            <w:vAlign w:val="bottom"/>
            <w:hideMark/>
          </w:tcPr>
          <w:p w14:paraId="514B9DEF" w14:textId="4DD296FE" w:rsidR="00D47204" w:rsidRPr="00D75A16" w:rsidRDefault="00203044" w:rsidP="00D47204">
            <w:pPr>
              <w:spacing w:beforeLines="40" w:before="96" w:afterLines="40" w:after="96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T</w:t>
            </w:r>
            <w:r w:rsidR="00D47204" w:rsidRPr="00D75A16">
              <w:rPr>
                <w:rFonts w:eastAsia="Times New Roman" w:cs="Times New Roman"/>
                <w:color w:val="000000"/>
                <w:lang w:eastAsia="nb-NO"/>
              </w:rPr>
              <w:t>imepris</w:t>
            </w:r>
            <w:r w:rsidR="00D47204">
              <w:rPr>
                <w:rFonts w:eastAsia="Times New Roman" w:cs="Times New Roman"/>
                <w:color w:val="000000"/>
                <w:lang w:eastAsia="nb-NO"/>
              </w:rPr>
              <w:t xml:space="preserve"> for prosjektledelse</w:t>
            </w:r>
          </w:p>
        </w:tc>
      </w:tr>
      <w:tr w:rsidR="00D47204" w:rsidRPr="00D75A16" w14:paraId="0A9C4B08" w14:textId="77777777" w:rsidTr="00BF67AE">
        <w:trPr>
          <w:trHeight w:val="288"/>
        </w:trPr>
        <w:tc>
          <w:tcPr>
            <w:tcW w:w="709" w:type="dxa"/>
            <w:shd w:val="clear" w:color="auto" w:fill="auto"/>
            <w:noWrap/>
          </w:tcPr>
          <w:p w14:paraId="6FAA0722" w14:textId="03FD8C6D" w:rsidR="00D47204" w:rsidRDefault="00D47204" w:rsidP="00D47204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3.</w:t>
            </w:r>
            <w:r w:rsidR="005B3F2D">
              <w:rPr>
                <w:rFonts w:eastAsia="Times New Roman" w:cs="Times New Roman"/>
                <w:lang w:eastAsia="nb-NO"/>
              </w:rPr>
              <w:t>4</w:t>
            </w:r>
          </w:p>
        </w:tc>
        <w:tc>
          <w:tcPr>
            <w:tcW w:w="8366" w:type="dxa"/>
            <w:shd w:val="clear" w:color="auto" w:fill="auto"/>
            <w:vAlign w:val="bottom"/>
          </w:tcPr>
          <w:p w14:paraId="68E0940B" w14:textId="0BA0ACD6" w:rsidR="00D47204" w:rsidRPr="00D75A16" w:rsidRDefault="00203044" w:rsidP="00D47204">
            <w:pPr>
              <w:spacing w:beforeLines="40" w:before="96" w:afterLines="40" w:after="96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T</w:t>
            </w:r>
            <w:r w:rsidR="00D47204" w:rsidRPr="00D75A16">
              <w:rPr>
                <w:rFonts w:eastAsia="Times New Roman" w:cs="Times New Roman"/>
                <w:color w:val="000000"/>
                <w:lang w:eastAsia="nb-NO"/>
              </w:rPr>
              <w:t>imepris</w:t>
            </w:r>
            <w:r w:rsidR="00D47204">
              <w:rPr>
                <w:rFonts w:eastAsia="Times New Roman" w:cs="Times New Roman"/>
                <w:color w:val="000000"/>
                <w:lang w:eastAsia="nb-NO"/>
              </w:rPr>
              <w:t xml:space="preserve"> for grafisk design og interaksjonsdesign</w:t>
            </w:r>
          </w:p>
        </w:tc>
      </w:tr>
      <w:tr w:rsidR="00D47204" w:rsidRPr="00D75A16" w14:paraId="7CFC7987" w14:textId="77777777" w:rsidTr="00BF67AE">
        <w:trPr>
          <w:trHeight w:val="288"/>
        </w:trPr>
        <w:tc>
          <w:tcPr>
            <w:tcW w:w="709" w:type="dxa"/>
            <w:shd w:val="clear" w:color="auto" w:fill="auto"/>
            <w:noWrap/>
          </w:tcPr>
          <w:p w14:paraId="6CB6CA05" w14:textId="0866F257" w:rsidR="00D47204" w:rsidRDefault="00D47204" w:rsidP="00D47204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3.</w:t>
            </w:r>
            <w:r w:rsidR="005B3F2D">
              <w:rPr>
                <w:rFonts w:eastAsia="Times New Roman" w:cs="Times New Roman"/>
                <w:lang w:eastAsia="nb-NO"/>
              </w:rPr>
              <w:t>5</w:t>
            </w:r>
          </w:p>
        </w:tc>
        <w:tc>
          <w:tcPr>
            <w:tcW w:w="8366" w:type="dxa"/>
            <w:shd w:val="clear" w:color="auto" w:fill="auto"/>
            <w:vAlign w:val="bottom"/>
          </w:tcPr>
          <w:p w14:paraId="3B7119ED" w14:textId="44552DAA" w:rsidR="00D47204" w:rsidRPr="00D75A16" w:rsidRDefault="00203044" w:rsidP="00D47204">
            <w:pPr>
              <w:spacing w:beforeLines="40" w:before="96" w:afterLines="40" w:after="96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T</w:t>
            </w:r>
            <w:r w:rsidR="00D47204" w:rsidRPr="00D75A16">
              <w:rPr>
                <w:rFonts w:eastAsia="Times New Roman" w:cs="Times New Roman"/>
                <w:color w:val="000000"/>
                <w:lang w:eastAsia="nb-NO"/>
              </w:rPr>
              <w:t>imepris</w:t>
            </w:r>
            <w:r w:rsidR="00D47204">
              <w:rPr>
                <w:rFonts w:eastAsia="Times New Roman" w:cs="Times New Roman"/>
                <w:color w:val="000000"/>
                <w:lang w:eastAsia="nb-NO"/>
              </w:rPr>
              <w:t xml:space="preserve"> for utvikling </w:t>
            </w:r>
          </w:p>
        </w:tc>
      </w:tr>
    </w:tbl>
    <w:p w14:paraId="20441BCB" w14:textId="18A1712D" w:rsidR="0033015A" w:rsidRDefault="0033015A" w:rsidP="001B4D88"/>
    <w:p w14:paraId="047F7B15" w14:textId="04F8F48C" w:rsidR="00FF56D8" w:rsidRDefault="00FF56D8" w:rsidP="001B4D88">
      <w:r>
        <w:t>Alle priser oppgis eks. mva.</w:t>
      </w:r>
    </w:p>
    <w:p w14:paraId="4B90BFAB" w14:textId="77777777" w:rsidR="00FF56D8" w:rsidRDefault="00FF56D8" w:rsidP="001B4D88"/>
    <w:sectPr w:rsidR="00FF56D8" w:rsidSect="002A0329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38D6" w14:textId="77777777" w:rsidR="00032D29" w:rsidRDefault="00032D29" w:rsidP="00290984">
      <w:pPr>
        <w:spacing w:after="0" w:line="240" w:lineRule="auto"/>
      </w:pPr>
      <w:r>
        <w:separator/>
      </w:r>
    </w:p>
  </w:endnote>
  <w:endnote w:type="continuationSeparator" w:id="0">
    <w:p w14:paraId="3A644C40" w14:textId="77777777" w:rsidR="00032D29" w:rsidRDefault="00032D29" w:rsidP="0029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809162"/>
      <w:docPartObj>
        <w:docPartGallery w:val="Page Numbers (Bottom of Page)"/>
        <w:docPartUnique/>
      </w:docPartObj>
    </w:sdtPr>
    <w:sdtEndPr/>
    <w:sdtContent>
      <w:p w14:paraId="6582BA4F" w14:textId="4218D45D" w:rsidR="005775F8" w:rsidRDefault="005775F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161">
          <w:rPr>
            <w:noProof/>
          </w:rPr>
          <w:t>4</w:t>
        </w:r>
        <w:r>
          <w:fldChar w:fldCharType="end"/>
        </w:r>
      </w:p>
    </w:sdtContent>
  </w:sdt>
  <w:p w14:paraId="328F40E6" w14:textId="77777777" w:rsidR="002A0329" w:rsidRDefault="002A03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0629" w14:textId="77777777" w:rsidR="00032D29" w:rsidRDefault="00032D29" w:rsidP="00290984">
      <w:pPr>
        <w:spacing w:after="0" w:line="240" w:lineRule="auto"/>
      </w:pPr>
      <w:r>
        <w:separator/>
      </w:r>
    </w:p>
  </w:footnote>
  <w:footnote w:type="continuationSeparator" w:id="0">
    <w:p w14:paraId="18267B86" w14:textId="77777777" w:rsidR="00032D29" w:rsidRDefault="00032D29" w:rsidP="0029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2E94" w14:textId="77777777" w:rsidR="00290984" w:rsidRDefault="00290984" w:rsidP="00290984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94E4" w14:textId="77777777" w:rsidR="002A0329" w:rsidRDefault="002A0329" w:rsidP="002A0329">
    <w:pPr>
      <w:pStyle w:val="Topptekst"/>
      <w:jc w:val="center"/>
    </w:pPr>
    <w:r w:rsidRPr="00290984">
      <w:rPr>
        <w:noProof/>
        <w:lang w:eastAsia="nb-NO"/>
      </w:rPr>
      <w:drawing>
        <wp:inline distT="0" distB="0" distL="0" distR="0" wp14:anchorId="4B949C83" wp14:editId="1F452482">
          <wp:extent cx="1689328" cy="494665"/>
          <wp:effectExtent l="0" t="0" r="6350" b="635"/>
          <wp:docPr id="47" name="Bilde 46">
            <a:extLst xmlns:a="http://schemas.openxmlformats.org/drawingml/2006/main">
              <a:ext uri="{FF2B5EF4-FFF2-40B4-BE49-F238E27FC236}">
                <a16:creationId xmlns:a16="http://schemas.microsoft.com/office/drawing/2014/main" id="{BFAB40B9-1675-4B6A-9E6E-373817081E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e 46">
                    <a:extLst>
                      <a:ext uri="{FF2B5EF4-FFF2-40B4-BE49-F238E27FC236}">
                        <a16:creationId xmlns:a16="http://schemas.microsoft.com/office/drawing/2014/main" id="{BFAB40B9-1675-4B6A-9E6E-373817081EC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088" cy="500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6DD"/>
    <w:multiLevelType w:val="hybridMultilevel"/>
    <w:tmpl w:val="3BB60638"/>
    <w:lvl w:ilvl="0" w:tplc="9F60B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722D"/>
    <w:multiLevelType w:val="hybridMultilevel"/>
    <w:tmpl w:val="20827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CF6"/>
    <w:multiLevelType w:val="hybridMultilevel"/>
    <w:tmpl w:val="E1C27162"/>
    <w:lvl w:ilvl="0" w:tplc="5DCCE5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563E"/>
    <w:multiLevelType w:val="hybridMultilevel"/>
    <w:tmpl w:val="356CEA44"/>
    <w:lvl w:ilvl="0" w:tplc="9F60B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77553"/>
    <w:multiLevelType w:val="hybridMultilevel"/>
    <w:tmpl w:val="5F6AF8FA"/>
    <w:lvl w:ilvl="0" w:tplc="45E6D966">
      <w:numFmt w:val="bullet"/>
      <w:lvlText w:val="•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76668EB"/>
    <w:multiLevelType w:val="hybridMultilevel"/>
    <w:tmpl w:val="296A2D60"/>
    <w:lvl w:ilvl="0" w:tplc="87600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14000"/>
    <w:multiLevelType w:val="hybridMultilevel"/>
    <w:tmpl w:val="D988AEF2"/>
    <w:lvl w:ilvl="0" w:tplc="27F67F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671A9"/>
    <w:multiLevelType w:val="hybridMultilevel"/>
    <w:tmpl w:val="EFB48702"/>
    <w:lvl w:ilvl="0" w:tplc="7C8682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DD5C49"/>
    <w:multiLevelType w:val="hybridMultilevel"/>
    <w:tmpl w:val="641279B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453997"/>
    <w:multiLevelType w:val="hybridMultilevel"/>
    <w:tmpl w:val="D116F312"/>
    <w:lvl w:ilvl="0" w:tplc="45E6D966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84"/>
    <w:rsid w:val="000048A0"/>
    <w:rsid w:val="00004CDD"/>
    <w:rsid w:val="00022A7C"/>
    <w:rsid w:val="00032D29"/>
    <w:rsid w:val="00051285"/>
    <w:rsid w:val="00060DEA"/>
    <w:rsid w:val="0009123B"/>
    <w:rsid w:val="000A046A"/>
    <w:rsid w:val="000B4899"/>
    <w:rsid w:val="000C0797"/>
    <w:rsid w:val="000D22AF"/>
    <w:rsid w:val="000D3845"/>
    <w:rsid w:val="000F09FE"/>
    <w:rsid w:val="000F7D5D"/>
    <w:rsid w:val="0010480D"/>
    <w:rsid w:val="00111F0D"/>
    <w:rsid w:val="001125F3"/>
    <w:rsid w:val="00154270"/>
    <w:rsid w:val="00160BEA"/>
    <w:rsid w:val="001B4D88"/>
    <w:rsid w:val="001B6EA5"/>
    <w:rsid w:val="001E68F6"/>
    <w:rsid w:val="00203044"/>
    <w:rsid w:val="00204CEC"/>
    <w:rsid w:val="00214B53"/>
    <w:rsid w:val="00220FB2"/>
    <w:rsid w:val="00224D74"/>
    <w:rsid w:val="00234A60"/>
    <w:rsid w:val="0023665A"/>
    <w:rsid w:val="00260B0F"/>
    <w:rsid w:val="00276994"/>
    <w:rsid w:val="00287CDC"/>
    <w:rsid w:val="00290984"/>
    <w:rsid w:val="002A0329"/>
    <w:rsid w:val="002C270D"/>
    <w:rsid w:val="002C65B9"/>
    <w:rsid w:val="002D5356"/>
    <w:rsid w:val="002D659A"/>
    <w:rsid w:val="002F3B98"/>
    <w:rsid w:val="002F4A35"/>
    <w:rsid w:val="00303D8B"/>
    <w:rsid w:val="003076C4"/>
    <w:rsid w:val="003140DF"/>
    <w:rsid w:val="0033015A"/>
    <w:rsid w:val="00334DFB"/>
    <w:rsid w:val="0037154E"/>
    <w:rsid w:val="003830B9"/>
    <w:rsid w:val="003A77C6"/>
    <w:rsid w:val="004226CF"/>
    <w:rsid w:val="00437C1D"/>
    <w:rsid w:val="004504DC"/>
    <w:rsid w:val="00473280"/>
    <w:rsid w:val="0048100F"/>
    <w:rsid w:val="00491774"/>
    <w:rsid w:val="004B65B6"/>
    <w:rsid w:val="004B6D23"/>
    <w:rsid w:val="004E0B70"/>
    <w:rsid w:val="004E4A07"/>
    <w:rsid w:val="005147DE"/>
    <w:rsid w:val="005507B7"/>
    <w:rsid w:val="00576A4C"/>
    <w:rsid w:val="005775F8"/>
    <w:rsid w:val="00582568"/>
    <w:rsid w:val="005B3F2D"/>
    <w:rsid w:val="005E048A"/>
    <w:rsid w:val="006048EC"/>
    <w:rsid w:val="00606BC6"/>
    <w:rsid w:val="00621766"/>
    <w:rsid w:val="0062416E"/>
    <w:rsid w:val="00633CAE"/>
    <w:rsid w:val="00667877"/>
    <w:rsid w:val="006801CD"/>
    <w:rsid w:val="00694E2F"/>
    <w:rsid w:val="006C7758"/>
    <w:rsid w:val="006D077F"/>
    <w:rsid w:val="006E763E"/>
    <w:rsid w:val="007078B0"/>
    <w:rsid w:val="00711162"/>
    <w:rsid w:val="0073529F"/>
    <w:rsid w:val="007540C9"/>
    <w:rsid w:val="00757EDC"/>
    <w:rsid w:val="00766FCE"/>
    <w:rsid w:val="007860AD"/>
    <w:rsid w:val="007B16C7"/>
    <w:rsid w:val="007B43E2"/>
    <w:rsid w:val="007B512C"/>
    <w:rsid w:val="007D3E4F"/>
    <w:rsid w:val="007D52EC"/>
    <w:rsid w:val="007E013D"/>
    <w:rsid w:val="007E31AC"/>
    <w:rsid w:val="007E63B7"/>
    <w:rsid w:val="00813721"/>
    <w:rsid w:val="00813BB6"/>
    <w:rsid w:val="00826500"/>
    <w:rsid w:val="00837787"/>
    <w:rsid w:val="008406BF"/>
    <w:rsid w:val="00850B6B"/>
    <w:rsid w:val="00873268"/>
    <w:rsid w:val="00874AB9"/>
    <w:rsid w:val="00883024"/>
    <w:rsid w:val="0088360F"/>
    <w:rsid w:val="00892FDD"/>
    <w:rsid w:val="008A32CA"/>
    <w:rsid w:val="008C3516"/>
    <w:rsid w:val="008E0FEE"/>
    <w:rsid w:val="008E29CE"/>
    <w:rsid w:val="009064D2"/>
    <w:rsid w:val="009333CC"/>
    <w:rsid w:val="009419C4"/>
    <w:rsid w:val="0095172B"/>
    <w:rsid w:val="00955E93"/>
    <w:rsid w:val="009607EE"/>
    <w:rsid w:val="00972F7F"/>
    <w:rsid w:val="009870BD"/>
    <w:rsid w:val="00991C36"/>
    <w:rsid w:val="009955A2"/>
    <w:rsid w:val="009B325F"/>
    <w:rsid w:val="009F7A2C"/>
    <w:rsid w:val="00A302AD"/>
    <w:rsid w:val="00A52F76"/>
    <w:rsid w:val="00A733B9"/>
    <w:rsid w:val="00AC1206"/>
    <w:rsid w:val="00AC2F90"/>
    <w:rsid w:val="00AD2158"/>
    <w:rsid w:val="00AD3778"/>
    <w:rsid w:val="00AF0E90"/>
    <w:rsid w:val="00AF75D9"/>
    <w:rsid w:val="00B11738"/>
    <w:rsid w:val="00B1300E"/>
    <w:rsid w:val="00B20D9E"/>
    <w:rsid w:val="00B338D3"/>
    <w:rsid w:val="00BB18EE"/>
    <w:rsid w:val="00BB428A"/>
    <w:rsid w:val="00BB6765"/>
    <w:rsid w:val="00BB7B96"/>
    <w:rsid w:val="00BC526F"/>
    <w:rsid w:val="00BD0F22"/>
    <w:rsid w:val="00BD6D4B"/>
    <w:rsid w:val="00BD6D82"/>
    <w:rsid w:val="00BF5161"/>
    <w:rsid w:val="00BF67AE"/>
    <w:rsid w:val="00C31338"/>
    <w:rsid w:val="00C740CB"/>
    <w:rsid w:val="00C77283"/>
    <w:rsid w:val="00C8176F"/>
    <w:rsid w:val="00C81818"/>
    <w:rsid w:val="00C90DCA"/>
    <w:rsid w:val="00CD3ABC"/>
    <w:rsid w:val="00CD401E"/>
    <w:rsid w:val="00CD5B2C"/>
    <w:rsid w:val="00CD7CA6"/>
    <w:rsid w:val="00D06350"/>
    <w:rsid w:val="00D06539"/>
    <w:rsid w:val="00D465B3"/>
    <w:rsid w:val="00D47204"/>
    <w:rsid w:val="00D8225F"/>
    <w:rsid w:val="00D90009"/>
    <w:rsid w:val="00D930E5"/>
    <w:rsid w:val="00DA55FD"/>
    <w:rsid w:val="00DA7D15"/>
    <w:rsid w:val="00DB6B3E"/>
    <w:rsid w:val="00DC08A7"/>
    <w:rsid w:val="00DC24E1"/>
    <w:rsid w:val="00DC63CA"/>
    <w:rsid w:val="00DD1671"/>
    <w:rsid w:val="00DD3BB9"/>
    <w:rsid w:val="00DF2348"/>
    <w:rsid w:val="00E24799"/>
    <w:rsid w:val="00E825E0"/>
    <w:rsid w:val="00E95F7A"/>
    <w:rsid w:val="00EC0491"/>
    <w:rsid w:val="00EF04A5"/>
    <w:rsid w:val="00F01E5E"/>
    <w:rsid w:val="00F7682B"/>
    <w:rsid w:val="00FB7CE5"/>
    <w:rsid w:val="00FC0C85"/>
    <w:rsid w:val="00FD5666"/>
    <w:rsid w:val="00FE0897"/>
    <w:rsid w:val="00FE0BF9"/>
    <w:rsid w:val="00FE0FE6"/>
    <w:rsid w:val="00FE1C1B"/>
    <w:rsid w:val="00FF31E9"/>
    <w:rsid w:val="00FF43F6"/>
    <w:rsid w:val="00FF56D8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9682"/>
  <w15:chartTrackingRefBased/>
  <w15:docId w15:val="{B8738063-84E6-4D17-AE5D-4D276C3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9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0984"/>
  </w:style>
  <w:style w:type="paragraph" w:styleId="Bunntekst">
    <w:name w:val="footer"/>
    <w:basedOn w:val="Normal"/>
    <w:link w:val="BunntekstTegn"/>
    <w:uiPriority w:val="99"/>
    <w:unhideWhenUsed/>
    <w:rsid w:val="0029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0984"/>
  </w:style>
  <w:style w:type="table" w:styleId="Tabellrutenett">
    <w:name w:val="Table Grid"/>
    <w:basedOn w:val="Vanligtabell"/>
    <w:uiPriority w:val="39"/>
    <w:rsid w:val="0038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1">
    <w:name w:val="Grid Table 4 Accent 1"/>
    <w:basedOn w:val="Vanligtabell"/>
    <w:uiPriority w:val="49"/>
    <w:rsid w:val="003830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5">
    <w:name w:val="Grid Table 4 Accent 5"/>
    <w:basedOn w:val="Vanligtabell"/>
    <w:uiPriority w:val="49"/>
    <w:rsid w:val="003830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7E013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04DC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504DC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33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333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333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33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33C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4E4A0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etansebroen.no/om-kompetansebroen?o=ah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petansebroen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1059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Boas Nielsen</dc:creator>
  <cp:keywords/>
  <dc:description/>
  <cp:lastModifiedBy>Trond Ødegård</cp:lastModifiedBy>
  <cp:revision>19</cp:revision>
  <dcterms:created xsi:type="dcterms:W3CDTF">2022-05-25T07:47:00Z</dcterms:created>
  <dcterms:modified xsi:type="dcterms:W3CDTF">2022-06-01T10:54:00Z</dcterms:modified>
</cp:coreProperties>
</file>