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FB" w:rsidRPr="00641707" w:rsidRDefault="00641707" w:rsidP="00E07E97">
      <w:pPr>
        <w:widowControl w:val="0"/>
        <w:rPr>
          <w:color w:val="000080"/>
        </w:rPr>
      </w:pPr>
      <w:bookmarkStart w:id="0" w:name="tempHer"/>
      <w:bookmarkStart w:id="1" w:name="_GoBack"/>
      <w:bookmarkEnd w:id="0"/>
      <w:bookmarkEnd w:id="1"/>
      <w:r>
        <w:rPr>
          <w:color w:val="000080"/>
        </w:rPr>
        <w:t xml:space="preserve">Bedriftsnavn: </w:t>
      </w: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r>
        <w:rPr>
          <w:color w:val="000080"/>
        </w:rPr>
        <w:br/>
      </w:r>
    </w:p>
    <w:p w:rsidR="00B35A4B" w:rsidRDefault="00B35A4B" w:rsidP="00E07E97">
      <w:pPr>
        <w:widowControl w:val="0"/>
      </w:pPr>
    </w:p>
    <w:p w:rsidR="00B35A4B" w:rsidRDefault="00B35A4B" w:rsidP="00E07E97">
      <w:pPr>
        <w:widowControl w:val="0"/>
      </w:pPr>
    </w:p>
    <w:p w:rsidR="00B35A4B" w:rsidRDefault="00B35A4B" w:rsidP="00E07E97">
      <w:pPr>
        <w:widowControl w:val="0"/>
      </w:pPr>
    </w:p>
    <w:p w:rsidR="00AA73A3" w:rsidRDefault="00AA73A3" w:rsidP="00E07E97">
      <w:pPr>
        <w:widowControl w:val="0"/>
      </w:pPr>
    </w:p>
    <w:p w:rsidR="002A73D6" w:rsidRDefault="000701A3" w:rsidP="00E07E97">
      <w:pPr>
        <w:pStyle w:val="Tittel"/>
        <w:widowControl w:val="0"/>
      </w:pPr>
      <w:r>
        <w:t>Servicetilgangs</w:t>
      </w:r>
      <w:r w:rsidR="008446DE">
        <w:t>a</w:t>
      </w:r>
      <w:r w:rsidR="002A73D6">
        <w:t>vtale</w:t>
      </w:r>
    </w:p>
    <w:p w:rsidR="00A45B9C" w:rsidRPr="00580ACF" w:rsidRDefault="00D940BC" w:rsidP="00E07E97">
      <w:pPr>
        <w:widowControl w:val="0"/>
        <w:spacing w:before="240" w:after="240"/>
        <w:jc w:val="center"/>
        <w:rPr>
          <w:sz w:val="32"/>
          <w:szCs w:val="32"/>
        </w:rPr>
      </w:pPr>
      <w:r w:rsidRPr="00580ACF">
        <w:rPr>
          <w:sz w:val="32"/>
          <w:szCs w:val="32"/>
        </w:rPr>
        <w:t xml:space="preserve">om </w:t>
      </w:r>
      <w:r w:rsidR="000701A3">
        <w:rPr>
          <w:sz w:val="32"/>
          <w:szCs w:val="32"/>
        </w:rPr>
        <w:t xml:space="preserve">håndtering </w:t>
      </w:r>
      <w:r w:rsidR="00580ACF">
        <w:rPr>
          <w:sz w:val="32"/>
          <w:szCs w:val="32"/>
        </w:rPr>
        <w:t>av person- og helseopplysninger</w:t>
      </w:r>
      <w:r w:rsidR="00580ACF">
        <w:rPr>
          <w:sz w:val="32"/>
          <w:szCs w:val="32"/>
        </w:rPr>
        <w:br/>
        <w:t xml:space="preserve">i forbindelse med </w:t>
      </w:r>
      <w:r w:rsidR="006F06E8">
        <w:rPr>
          <w:sz w:val="32"/>
          <w:szCs w:val="32"/>
        </w:rPr>
        <w:t>tjenesteopp</w:t>
      </w:r>
      <w:r w:rsidR="000701A3">
        <w:rPr>
          <w:sz w:val="32"/>
          <w:szCs w:val="32"/>
        </w:rPr>
        <w:t xml:space="preserve">drag på </w:t>
      </w:r>
      <w:r w:rsidR="007F0365" w:rsidRPr="00580ACF">
        <w:rPr>
          <w:sz w:val="32"/>
          <w:szCs w:val="32"/>
        </w:rPr>
        <w:t>elektromedisinsk</w:t>
      </w:r>
      <w:r w:rsidRPr="00580ACF">
        <w:rPr>
          <w:sz w:val="32"/>
          <w:szCs w:val="32"/>
        </w:rPr>
        <w:t xml:space="preserve"> utstyr</w:t>
      </w:r>
    </w:p>
    <w:p w:rsidR="00B35A4B" w:rsidRPr="00580ACF" w:rsidRDefault="00B35A4B" w:rsidP="00E07E97">
      <w:pPr>
        <w:widowControl w:val="0"/>
        <w:spacing w:before="240" w:after="240"/>
        <w:jc w:val="center"/>
        <w:rPr>
          <w:sz w:val="32"/>
          <w:szCs w:val="32"/>
        </w:rPr>
      </w:pPr>
      <w:r w:rsidRPr="00580ACF">
        <w:rPr>
          <w:sz w:val="32"/>
          <w:szCs w:val="32"/>
        </w:rPr>
        <w:t>mellom</w:t>
      </w:r>
    </w:p>
    <w:p w:rsidR="00B35A4B" w:rsidRPr="00580ACF" w:rsidRDefault="00B82E06" w:rsidP="00E07E97">
      <w:pPr>
        <w:widowControl w:val="0"/>
        <w:spacing w:before="240" w:after="240"/>
        <w:jc w:val="center"/>
        <w:rPr>
          <w:sz w:val="32"/>
          <w:szCs w:val="32"/>
        </w:rPr>
      </w:pPr>
      <w:r>
        <w:rPr>
          <w:sz w:val="32"/>
          <w:szCs w:val="32"/>
          <w:shd w:val="clear" w:color="auto" w:fill="FFFF00"/>
        </w:rPr>
        <w:t>Oppdragsgiver</w:t>
      </w:r>
      <w:r w:rsidR="00572270">
        <w:rPr>
          <w:sz w:val="32"/>
          <w:szCs w:val="32"/>
          <w:shd w:val="clear" w:color="auto" w:fill="FFFF00"/>
        </w:rPr>
        <w:t>en (helseforetaket)</w:t>
      </w:r>
      <w:r w:rsidR="00B35A4B" w:rsidRPr="00AC1CFC">
        <w:rPr>
          <w:sz w:val="32"/>
          <w:szCs w:val="32"/>
          <w:shd w:val="clear" w:color="auto" w:fill="FFFF00"/>
        </w:rPr>
        <w:t>, org</w:t>
      </w:r>
      <w:r>
        <w:rPr>
          <w:sz w:val="32"/>
          <w:szCs w:val="32"/>
          <w:shd w:val="clear" w:color="auto" w:fill="FFFF00"/>
        </w:rPr>
        <w:t>anisasjonsnummer</w:t>
      </w:r>
      <w:r w:rsidR="003D747C" w:rsidRPr="00AC1CFC">
        <w:rPr>
          <w:sz w:val="32"/>
          <w:szCs w:val="32"/>
          <w:shd w:val="clear" w:color="auto" w:fill="FFFF00"/>
        </w:rPr>
        <w:t xml:space="preserve"> </w:t>
      </w:r>
      <w:r w:rsidR="00CD5796">
        <w:rPr>
          <w:sz w:val="32"/>
          <w:szCs w:val="32"/>
        </w:rPr>
        <w:br/>
      </w:r>
      <w:r w:rsidR="00B35A4B" w:rsidRPr="00580ACF">
        <w:rPr>
          <w:sz w:val="32"/>
          <w:szCs w:val="32"/>
        </w:rPr>
        <w:t>(</w:t>
      </w:r>
      <w:r w:rsidR="00D940BC" w:rsidRPr="00580ACF">
        <w:rPr>
          <w:sz w:val="32"/>
          <w:szCs w:val="32"/>
        </w:rPr>
        <w:t>"</w:t>
      </w:r>
      <w:r w:rsidR="00B35A4B" w:rsidRPr="00580ACF">
        <w:rPr>
          <w:sz w:val="32"/>
          <w:szCs w:val="32"/>
        </w:rPr>
        <w:t>oppdragsgiver</w:t>
      </w:r>
      <w:r w:rsidR="00D940BC" w:rsidRPr="00580ACF">
        <w:rPr>
          <w:sz w:val="32"/>
          <w:szCs w:val="32"/>
        </w:rPr>
        <w:t>"</w:t>
      </w:r>
      <w:r w:rsidR="00B35A4B" w:rsidRPr="00580ACF">
        <w:rPr>
          <w:sz w:val="32"/>
          <w:szCs w:val="32"/>
        </w:rPr>
        <w:t>)</w:t>
      </w:r>
    </w:p>
    <w:p w:rsidR="00B35A4B" w:rsidRPr="00580ACF" w:rsidRDefault="00B35A4B" w:rsidP="00E07E97">
      <w:pPr>
        <w:widowControl w:val="0"/>
        <w:spacing w:before="240" w:after="240"/>
        <w:jc w:val="center"/>
        <w:rPr>
          <w:sz w:val="32"/>
          <w:szCs w:val="32"/>
        </w:rPr>
      </w:pPr>
      <w:r w:rsidRPr="00580ACF">
        <w:rPr>
          <w:sz w:val="32"/>
          <w:szCs w:val="32"/>
        </w:rPr>
        <w:t>og</w:t>
      </w:r>
    </w:p>
    <w:p w:rsidR="00B35A4B" w:rsidRPr="003D747C" w:rsidRDefault="00B35A4B" w:rsidP="00E07E97">
      <w:pPr>
        <w:widowControl w:val="0"/>
        <w:spacing w:before="240" w:after="240"/>
        <w:jc w:val="center"/>
        <w:rPr>
          <w:sz w:val="36"/>
          <w:szCs w:val="36"/>
        </w:rPr>
      </w:pPr>
      <w:r w:rsidRPr="00F379E0">
        <w:rPr>
          <w:sz w:val="32"/>
          <w:szCs w:val="32"/>
          <w:highlight w:val="yellow"/>
          <w:shd w:val="clear" w:color="auto" w:fill="FFFF00"/>
        </w:rPr>
        <w:t>Leverandø</w:t>
      </w:r>
      <w:r w:rsidR="00572270" w:rsidRPr="00F379E0">
        <w:rPr>
          <w:sz w:val="32"/>
          <w:szCs w:val="32"/>
          <w:highlight w:val="yellow"/>
          <w:shd w:val="clear" w:color="auto" w:fill="FFFF00"/>
        </w:rPr>
        <w:t>ren</w:t>
      </w:r>
      <w:r w:rsidRPr="00F379E0">
        <w:rPr>
          <w:sz w:val="32"/>
          <w:szCs w:val="32"/>
          <w:shd w:val="clear" w:color="auto" w:fill="FFFF00"/>
        </w:rPr>
        <w:t xml:space="preserve">, </w:t>
      </w:r>
      <w:r w:rsidRPr="00F379E0">
        <w:rPr>
          <w:sz w:val="32"/>
          <w:szCs w:val="32"/>
          <w:highlight w:val="yellow"/>
          <w:shd w:val="clear" w:color="auto" w:fill="FFFF00"/>
        </w:rPr>
        <w:t>organisasjonsnummer</w:t>
      </w:r>
      <w:r w:rsidR="00CD5796">
        <w:rPr>
          <w:sz w:val="32"/>
          <w:szCs w:val="32"/>
        </w:rPr>
        <w:br/>
      </w:r>
      <w:r w:rsidRPr="00580ACF">
        <w:rPr>
          <w:sz w:val="32"/>
          <w:szCs w:val="32"/>
        </w:rPr>
        <w:t>(</w:t>
      </w:r>
      <w:r w:rsidR="00D940BC" w:rsidRPr="00580ACF">
        <w:rPr>
          <w:sz w:val="32"/>
          <w:szCs w:val="32"/>
        </w:rPr>
        <w:t>"</w:t>
      </w:r>
      <w:r w:rsidRPr="00580ACF">
        <w:rPr>
          <w:sz w:val="32"/>
          <w:szCs w:val="32"/>
        </w:rPr>
        <w:t>leverandør</w:t>
      </w:r>
      <w:r w:rsidR="00D940BC" w:rsidRPr="00580ACF">
        <w:rPr>
          <w:sz w:val="32"/>
          <w:szCs w:val="32"/>
        </w:rPr>
        <w:t>"</w:t>
      </w:r>
      <w:r w:rsidRPr="00580ACF">
        <w:rPr>
          <w:sz w:val="32"/>
          <w:szCs w:val="32"/>
        </w:rPr>
        <w:t>)</w:t>
      </w:r>
    </w:p>
    <w:p w:rsidR="00B35A4B" w:rsidRDefault="00B35A4B" w:rsidP="00E07E97">
      <w:pPr>
        <w:widowControl w:val="0"/>
      </w:pPr>
      <w:r>
        <w:br w:type="page"/>
      </w:r>
    </w:p>
    <w:p w:rsidR="00B35A4B" w:rsidRPr="00742D3E" w:rsidRDefault="00650CED" w:rsidP="00E07E97">
      <w:pPr>
        <w:pStyle w:val="Undertittel"/>
        <w:widowControl w:val="0"/>
      </w:pPr>
      <w:r>
        <w:lastRenderedPageBreak/>
        <w:t>1.</w:t>
      </w:r>
      <w:r>
        <w:tab/>
      </w:r>
      <w:r w:rsidR="00B35A4B" w:rsidRPr="00742D3E">
        <w:t>Avtalens formål</w:t>
      </w:r>
    </w:p>
    <w:p w:rsidR="00B35A4B" w:rsidRDefault="0012626D" w:rsidP="00E07E97">
      <w:pPr>
        <w:widowControl w:val="0"/>
      </w:pPr>
      <w:r>
        <w:t xml:space="preserve">Denne avtalen </w:t>
      </w:r>
      <w:r w:rsidR="009753A5">
        <w:t xml:space="preserve">gjelder </w:t>
      </w:r>
      <w:r w:rsidR="006C6EF8">
        <w:t>for</w:t>
      </w:r>
      <w:r>
        <w:t xml:space="preserve"> </w:t>
      </w:r>
      <w:r w:rsidR="00EA4B99">
        <w:t>tjeneste</w:t>
      </w:r>
      <w:r>
        <w:t xml:space="preserve">oppdrag </w:t>
      </w:r>
      <w:r w:rsidR="009753A5">
        <w:t>som omfatter</w:t>
      </w:r>
      <w:r w:rsidR="00CE6884">
        <w:t xml:space="preserve"> </w:t>
      </w:r>
      <w:r w:rsidR="008054F4">
        <w:t>installasjon, konfigurasjon</w:t>
      </w:r>
      <w:r w:rsidR="00CE6884">
        <w:t xml:space="preserve">, </w:t>
      </w:r>
      <w:r>
        <w:t xml:space="preserve">vedlikehold </w:t>
      </w:r>
      <w:r w:rsidR="008054F4">
        <w:t xml:space="preserve">og andre </w:t>
      </w:r>
      <w:r w:rsidR="00CE6884">
        <w:t xml:space="preserve">tekniske </w:t>
      </w:r>
      <w:r w:rsidR="008054F4">
        <w:t xml:space="preserve">tjenester </w:t>
      </w:r>
      <w:r>
        <w:t xml:space="preserve">som utføres av leverandøren på </w:t>
      </w:r>
      <w:r w:rsidR="007F0365">
        <w:t>elektromedisinsk</w:t>
      </w:r>
      <w:r>
        <w:t xml:space="preserve"> utstyr som eies</w:t>
      </w:r>
      <w:r w:rsidR="009753A5">
        <w:t>, leies eller på annen måte disponeres</w:t>
      </w:r>
      <w:r>
        <w:t xml:space="preserve"> av oppdragsgiveren.</w:t>
      </w:r>
    </w:p>
    <w:p w:rsidR="006F48E6" w:rsidRPr="006E0A33" w:rsidRDefault="006F48E6" w:rsidP="006F48E6">
      <w:r w:rsidRPr="006E0A33">
        <w:t xml:space="preserve">Formålet med avtalen er å sørge for at person- og helseopplysninger som er tilgjengelige på det elektromedisinske utstyret </w:t>
      </w:r>
      <w:r w:rsidRPr="006E0A33">
        <w:rPr>
          <w:lang w:val="x-none"/>
        </w:rPr>
        <w:t xml:space="preserve">ikke </w:t>
      </w:r>
      <w:r w:rsidR="006E0A33" w:rsidRPr="00665D95">
        <w:t>behandles</w:t>
      </w:r>
      <w:r w:rsidR="006E0A33">
        <w:t>, for eksempel</w:t>
      </w:r>
      <w:r w:rsidRPr="006E0A33">
        <w:rPr>
          <w:lang w:val="x-none"/>
        </w:rPr>
        <w:t xml:space="preserve"> ved at personopplysninger endres, kopieres eller hentes ut og tilgangen ikke benyttes til medisinsk behandling eller diagnostikk</w:t>
      </w:r>
      <w:r w:rsidRPr="006E0A33">
        <w:t>. Dette omfatter både opplysninger som er lagret direkte på utstyret og opplysninger som eventuelt er tilgjengelige gjennom datanettverk ved bruk av utstyret.</w:t>
      </w:r>
    </w:p>
    <w:p w:rsidR="00032D87" w:rsidRDefault="00032D87" w:rsidP="00AC4A1C">
      <w:pPr>
        <w:widowControl w:val="0"/>
      </w:pPr>
      <w:r>
        <w:t>Formålet er videre å tilrette</w:t>
      </w:r>
      <w:r w:rsidR="00AC4A1C">
        <w:t>legge</w:t>
      </w:r>
      <w:r>
        <w:t xml:space="preserve"> for</w:t>
      </w:r>
      <w:r w:rsidR="00691A36">
        <w:t xml:space="preserve"> at </w:t>
      </w:r>
      <w:r w:rsidR="00AB3378">
        <w:t>tjenest</w:t>
      </w:r>
      <w:r w:rsidR="008628C5">
        <w:t>eoppdrag</w:t>
      </w:r>
      <w:r>
        <w:t xml:space="preserve"> </w:t>
      </w:r>
      <w:r w:rsidR="00AC4A1C">
        <w:t xml:space="preserve">kan </w:t>
      </w:r>
      <w:r w:rsidR="00691A36">
        <w:t xml:space="preserve">utføres </w:t>
      </w:r>
      <w:r w:rsidR="00AC4A1C">
        <w:t xml:space="preserve">effektivt og med kortest mulig </w:t>
      </w:r>
      <w:r w:rsidR="006A108D">
        <w:t>nedetid</w:t>
      </w:r>
      <w:r w:rsidR="00D350E5">
        <w:t>.</w:t>
      </w:r>
    </w:p>
    <w:p w:rsidR="007D7F49" w:rsidRPr="00742D3E" w:rsidRDefault="00650CED" w:rsidP="00E07E97">
      <w:pPr>
        <w:pStyle w:val="Undertittel"/>
        <w:widowControl w:val="0"/>
      </w:pPr>
      <w:r>
        <w:t>2.</w:t>
      </w:r>
      <w:r>
        <w:tab/>
      </w:r>
      <w:r w:rsidR="002A5442">
        <w:t>Bakgrunnsrett og f</w:t>
      </w:r>
      <w:r w:rsidR="007D7F49" w:rsidRPr="00742D3E">
        <w:t>orholdet til andre avtaler</w:t>
      </w:r>
    </w:p>
    <w:p w:rsidR="0022683E" w:rsidRDefault="0022683E" w:rsidP="0022683E">
      <w:pPr>
        <w:widowControl w:val="0"/>
      </w:pPr>
      <w:r>
        <w:t>Personopplysningsloven og relevant helselovgivning, herunder pasientjournalloven,</w:t>
      </w:r>
      <w:r>
        <w:rPr>
          <w:rStyle w:val="Fotnotereferanse"/>
        </w:rPr>
        <w:footnoteReference w:id="1"/>
      </w:r>
      <w:r>
        <w:t xml:space="preserve"> helseregisterloven</w:t>
      </w:r>
      <w:r>
        <w:rPr>
          <w:rStyle w:val="Fotnotereferanse"/>
        </w:rPr>
        <w:footnoteReference w:id="2"/>
      </w:r>
      <w:r>
        <w:t xml:space="preserve"> og helseforskningsloven,</w:t>
      </w:r>
      <w:r>
        <w:rPr>
          <w:rStyle w:val="Fotnotereferanse"/>
        </w:rPr>
        <w:footnoteReference w:id="3"/>
      </w:r>
      <w:r>
        <w:t xml:space="preserve"> med tilhørende forskrifter, danner bakgrunnsrett for denne avtalen.</w:t>
      </w:r>
    </w:p>
    <w:p w:rsidR="0022683E" w:rsidRDefault="0022683E" w:rsidP="0022683E">
      <w:pPr>
        <w:widowControl w:val="0"/>
      </w:pPr>
      <w:r w:rsidRPr="009B4242">
        <w:t>Det påhviler begge parter å oppfylle kravene til informasjonssikkerhet og internkontroll som er gitt i eller i medhold av lov.</w:t>
      </w:r>
      <w:r>
        <w:t xml:space="preserve"> </w:t>
      </w:r>
      <w:r w:rsidRPr="009B4242">
        <w:t xml:space="preserve">Disse kravene går </w:t>
      </w:r>
      <w:r>
        <w:t xml:space="preserve">blant annet </w:t>
      </w:r>
      <w:r w:rsidRPr="009B4242">
        <w:t>frem av person</w:t>
      </w:r>
      <w:r>
        <w:softHyphen/>
      </w:r>
      <w:r w:rsidRPr="009B4242">
        <w:t xml:space="preserve">opplysningsloven §§ 13 og 14 jf. personopplysningsforskriften kapittel 2 og 3, pasientjournalloven §§ 22 og 23, helseregisterloven §§ 21 og 22, helseforskningsloven § 6 andre ledd og forskrift om organisering av </w:t>
      </w:r>
      <w:r>
        <w:t>helse</w:t>
      </w:r>
      <w:r w:rsidRPr="009B4242">
        <w:t>forskning</w:t>
      </w:r>
      <w:r>
        <w:rPr>
          <w:rStyle w:val="Fotnotereferanse"/>
        </w:rPr>
        <w:footnoteReference w:id="4"/>
      </w:r>
      <w:r w:rsidRPr="009B4242">
        <w:t xml:space="preserve"> § 4.</w:t>
      </w:r>
    </w:p>
    <w:p w:rsidR="0022683E" w:rsidRPr="009B4242" w:rsidRDefault="0022683E" w:rsidP="0022683E">
      <w:pPr>
        <w:widowControl w:val="0"/>
      </w:pPr>
      <w:r w:rsidRPr="002A5E4E">
        <w:rPr>
          <w:i/>
        </w:rPr>
        <w:t>Norm for informasjonssikkerhet i helse- og omsorgssektoren</w:t>
      </w:r>
      <w:r>
        <w:t xml:space="preserve"> ("Normen")</w:t>
      </w:r>
      <w:r>
        <w:rPr>
          <w:rStyle w:val="Fotnotereferanse"/>
        </w:rPr>
        <w:footnoteReference w:id="5"/>
      </w:r>
      <w:r>
        <w:t xml:space="preserve"> er bindende mellom partene.</w:t>
      </w:r>
    </w:p>
    <w:p w:rsidR="00B070FF" w:rsidRDefault="007D7F49" w:rsidP="00E07E97">
      <w:pPr>
        <w:widowControl w:val="0"/>
      </w:pPr>
      <w:r>
        <w:t>Denne avtalen supplerer</w:t>
      </w:r>
      <w:r w:rsidR="006F48E6">
        <w:t xml:space="preserve"> </w:t>
      </w:r>
      <w:r w:rsidR="006F48E6" w:rsidRPr="006E0A33">
        <w:t xml:space="preserve">og har forrang </w:t>
      </w:r>
      <w:r w:rsidR="006E0A33">
        <w:t>framfor</w:t>
      </w:r>
      <w:r w:rsidR="006E0A33" w:rsidRPr="006E0A33">
        <w:t xml:space="preserve"> </w:t>
      </w:r>
      <w:r w:rsidRPr="006E0A33">
        <w:t xml:space="preserve">andre </w:t>
      </w:r>
      <w:r>
        <w:t xml:space="preserve">avtaler som eventuelt er inngått mellom partene, for eksempel kjøps- og leieavtaler, tjenestenivåavtaler (SLA), serviceavtaler og </w:t>
      </w:r>
      <w:r w:rsidR="00742D3E">
        <w:t>oppdrag</w:t>
      </w:r>
      <w:r w:rsidR="00B070FF">
        <w:t>savtaler.</w:t>
      </w:r>
    </w:p>
    <w:p w:rsidR="006F48E6" w:rsidRPr="006E0A33" w:rsidRDefault="006F48E6" w:rsidP="006E0A33">
      <w:pPr>
        <w:pStyle w:val="NormalWeb"/>
        <w:spacing w:before="120" w:beforeAutospacing="0" w:after="0" w:afterAutospacing="0"/>
        <w:rPr>
          <w:rFonts w:ascii="Segoe UI" w:hAnsi="Segoe UI" w:cs="Segoe UI"/>
          <w:sz w:val="20"/>
          <w:szCs w:val="20"/>
        </w:rPr>
      </w:pPr>
      <w:r w:rsidRPr="006E0A33">
        <w:rPr>
          <w:rFonts w:ascii="Segoe UI" w:hAnsi="Segoe UI" w:cs="Segoe UI"/>
          <w:sz w:val="20"/>
          <w:szCs w:val="20"/>
        </w:rPr>
        <w:t xml:space="preserve">En eventuell databehandleravtale </w:t>
      </w:r>
      <w:r w:rsidRPr="00665D95">
        <w:rPr>
          <w:rFonts w:ascii="Segoe UI" w:hAnsi="Segoe UI" w:cs="Segoe UI"/>
          <w:sz w:val="20"/>
          <w:szCs w:val="20"/>
        </w:rPr>
        <w:t xml:space="preserve">har </w:t>
      </w:r>
      <w:r w:rsidR="006E0A33" w:rsidRPr="00665D95">
        <w:rPr>
          <w:rFonts w:ascii="Segoe UI" w:hAnsi="Segoe UI" w:cs="Segoe UI"/>
          <w:sz w:val="20"/>
          <w:szCs w:val="20"/>
        </w:rPr>
        <w:t xml:space="preserve">imidlertid </w:t>
      </w:r>
      <w:r w:rsidRPr="006E0A33">
        <w:rPr>
          <w:rFonts w:ascii="Segoe UI" w:hAnsi="Segoe UI" w:cs="Segoe UI"/>
          <w:sz w:val="20"/>
          <w:szCs w:val="20"/>
        </w:rPr>
        <w:t xml:space="preserve">forrang </w:t>
      </w:r>
      <w:r w:rsidR="006E0A33">
        <w:rPr>
          <w:rFonts w:ascii="Segoe UI" w:hAnsi="Segoe UI" w:cs="Segoe UI"/>
          <w:sz w:val="20"/>
          <w:szCs w:val="20"/>
        </w:rPr>
        <w:t>framfor</w:t>
      </w:r>
      <w:r w:rsidR="006E0A33" w:rsidRPr="006E0A33">
        <w:rPr>
          <w:rFonts w:ascii="Segoe UI" w:hAnsi="Segoe UI" w:cs="Segoe UI"/>
          <w:sz w:val="20"/>
          <w:szCs w:val="20"/>
        </w:rPr>
        <w:t xml:space="preserve"> </w:t>
      </w:r>
      <w:r w:rsidRPr="006E0A33">
        <w:rPr>
          <w:rFonts w:ascii="Segoe UI" w:hAnsi="Segoe UI" w:cs="Segoe UI"/>
          <w:sz w:val="20"/>
          <w:szCs w:val="20"/>
        </w:rPr>
        <w:t>denne avtalen.</w:t>
      </w:r>
    </w:p>
    <w:p w:rsidR="009753A5" w:rsidRPr="00742D3E" w:rsidRDefault="00FC74B4" w:rsidP="00E07E97">
      <w:pPr>
        <w:pStyle w:val="Undertittel"/>
        <w:widowControl w:val="0"/>
      </w:pPr>
      <w:r>
        <w:t>3</w:t>
      </w:r>
      <w:r w:rsidR="00650CED">
        <w:t>.</w:t>
      </w:r>
      <w:r w:rsidR="00650CED">
        <w:tab/>
      </w:r>
      <w:r w:rsidR="009753A5" w:rsidRPr="00742D3E">
        <w:t xml:space="preserve">Tilgang til det </w:t>
      </w:r>
      <w:r w:rsidR="007F0365">
        <w:t>elektromedisinsk</w:t>
      </w:r>
      <w:r w:rsidR="009753A5" w:rsidRPr="00742D3E">
        <w:t>e utstyret</w:t>
      </w:r>
    </w:p>
    <w:p w:rsidR="00AC0249" w:rsidRDefault="0060619E" w:rsidP="0060619E">
      <w:pPr>
        <w:widowControl w:val="0"/>
      </w:pPr>
      <w:r>
        <w:t xml:space="preserve">Etter inngåelse av denne avtalen kan det gis tilgang til det elektromedisinske utstyret som avtalen gjelder, enten ved personlig oppmøte eller ved fjerntilgang. </w:t>
      </w:r>
      <w:r w:rsidR="00032D87">
        <w:t xml:space="preserve">I begge tilfeller gjelder tilgangen for et spesifisert </w:t>
      </w:r>
      <w:r w:rsidR="009F12B9">
        <w:t>tjeneste</w:t>
      </w:r>
      <w:r w:rsidR="00032D87">
        <w:t>oppdrag</w:t>
      </w:r>
      <w:r>
        <w:t xml:space="preserve">, og </w:t>
      </w:r>
      <w:r w:rsidR="00032D87">
        <w:t>skal ikke benyttes til andre formål.</w:t>
      </w:r>
    </w:p>
    <w:p w:rsidR="00CE6884" w:rsidRPr="00742D3E" w:rsidRDefault="00FC74B4" w:rsidP="00E07E97">
      <w:pPr>
        <w:pStyle w:val="Undertittel"/>
        <w:widowControl w:val="0"/>
      </w:pPr>
      <w:r>
        <w:t>4</w:t>
      </w:r>
      <w:r w:rsidR="00CE6884" w:rsidRPr="00742D3E">
        <w:t>.</w:t>
      </w:r>
      <w:r w:rsidR="00650CED">
        <w:tab/>
      </w:r>
      <w:r w:rsidR="006E0A33">
        <w:t>P</w:t>
      </w:r>
      <w:r w:rsidR="009753A5" w:rsidRPr="00742D3E">
        <w:t>erson- og helseopplysninger</w:t>
      </w:r>
    </w:p>
    <w:p w:rsidR="0081100E" w:rsidRDefault="0081100E" w:rsidP="0081100E">
      <w:pPr>
        <w:widowControl w:val="0"/>
      </w:pPr>
      <w:r>
        <w:t>Person- og helseopplysninger omfatter opplysninger om noens legems- eller sykdomsforhold, jf. helsepersonelloven</w:t>
      </w:r>
      <w:r w:rsidR="00AE7BBC">
        <w:rPr>
          <w:rStyle w:val="Fotnotereferanse"/>
        </w:rPr>
        <w:footnoteReference w:id="6"/>
      </w:r>
      <w:r>
        <w:t xml:space="preserve"> §§ 21 flg. Videre omfattes også opplysninger om noens personlige forhold,</w:t>
      </w:r>
      <w:r w:rsidRPr="00E35150">
        <w:t xml:space="preserve"> </w:t>
      </w:r>
      <w:r>
        <w:t>jf. forvaltningsloven</w:t>
      </w:r>
      <w:r w:rsidR="00AE7BBC">
        <w:rPr>
          <w:rStyle w:val="Fotnotereferanse"/>
        </w:rPr>
        <w:footnoteReference w:id="7"/>
      </w:r>
      <w:r>
        <w:t xml:space="preserve"> § 13 første ledd, og opplysninger om pasienters fødested, </w:t>
      </w:r>
      <w:r w:rsidRPr="00E35150">
        <w:t>fødselsdato, person</w:t>
      </w:r>
      <w:r>
        <w:softHyphen/>
      </w:r>
      <w:r w:rsidRPr="00E35150">
        <w:t>nummer, statsborgerforhold, sivilstand, yrke, bopel og arbeidssted</w:t>
      </w:r>
      <w:r>
        <w:t>, jf. spesialist</w:t>
      </w:r>
      <w:r>
        <w:softHyphen/>
        <w:t>helse</w:t>
      </w:r>
      <w:r>
        <w:softHyphen/>
        <w:t>tjeneste</w:t>
      </w:r>
      <w:r>
        <w:softHyphen/>
        <w:t>loven</w:t>
      </w:r>
      <w:r w:rsidR="00AE7BBC">
        <w:rPr>
          <w:rStyle w:val="Fotnotereferanse"/>
        </w:rPr>
        <w:footnoteReference w:id="8"/>
      </w:r>
      <w:r>
        <w:t xml:space="preserve"> § 6</w:t>
      </w:r>
      <w:r>
        <w:noBreakHyphen/>
        <w:t>1 andre ledd.</w:t>
      </w:r>
    </w:p>
    <w:p w:rsidR="004C2EF6" w:rsidRDefault="004C2EF6" w:rsidP="004C2EF6">
      <w:pPr>
        <w:widowControl w:val="0"/>
      </w:pPr>
      <w:r>
        <w:t xml:space="preserve">Med </w:t>
      </w:r>
      <w:r w:rsidRPr="00840482">
        <w:rPr>
          <w:i/>
        </w:rPr>
        <w:t>behandl</w:t>
      </w:r>
      <w:r>
        <w:rPr>
          <w:i/>
        </w:rPr>
        <w:t>ing</w:t>
      </w:r>
      <w:r w:rsidRPr="006D2CF6">
        <w:t xml:space="preserve"> av person- </w:t>
      </w:r>
      <w:r>
        <w:t>og</w:t>
      </w:r>
      <w:r w:rsidRPr="006D2CF6">
        <w:t xml:space="preserve"> helseopplysninger </w:t>
      </w:r>
      <w:r>
        <w:t>menes blant annet</w:t>
      </w:r>
      <w:r w:rsidRPr="00313A97">
        <w:t xml:space="preserve"> innsamling, registrering, sammenstilling, lagring og utlevering eller en kombinasjon av slike bruksmåter</w:t>
      </w:r>
      <w:r>
        <w:t>, jf. personopplysningsloven</w:t>
      </w:r>
      <w:r w:rsidR="00AE7BBC">
        <w:rPr>
          <w:rStyle w:val="Fotnotereferanse"/>
        </w:rPr>
        <w:footnoteReference w:id="9"/>
      </w:r>
      <w:r w:rsidR="006E0A33">
        <w:t xml:space="preserve"> § 2 nr. 2.</w:t>
      </w:r>
    </w:p>
    <w:p w:rsidR="00CE6884" w:rsidRDefault="00CE6884" w:rsidP="00E07E97">
      <w:pPr>
        <w:widowControl w:val="0"/>
      </w:pPr>
      <w:r>
        <w:t xml:space="preserve">Leverandøren skal ikke behandle person- </w:t>
      </w:r>
      <w:r w:rsidR="006D2CF6">
        <w:t>og</w:t>
      </w:r>
      <w:r>
        <w:t xml:space="preserve"> helseopplysninger </w:t>
      </w:r>
      <w:r w:rsidR="00347CE2">
        <w:t xml:space="preserve">verken for eget formål eller </w:t>
      </w:r>
      <w:r w:rsidR="00F207B8">
        <w:t>på vegne av</w:t>
      </w:r>
      <w:r>
        <w:t xml:space="preserve"> oppdragsgiveren</w:t>
      </w:r>
      <w:r w:rsidR="00A2519E">
        <w:t xml:space="preserve"> i forbindelse med tjenesteoppdrag </w:t>
      </w:r>
      <w:r w:rsidR="00F3054F">
        <w:t xml:space="preserve">som utføres </w:t>
      </w:r>
      <w:r w:rsidR="00A2519E">
        <w:t>etter denne avtalen</w:t>
      </w:r>
      <w:r>
        <w:t>.</w:t>
      </w:r>
    </w:p>
    <w:p w:rsidR="00313A97" w:rsidRDefault="00313A97" w:rsidP="00E07E97">
      <w:pPr>
        <w:widowControl w:val="0"/>
      </w:pPr>
      <w:r>
        <w:t xml:space="preserve">Dersom </w:t>
      </w:r>
      <w:r w:rsidR="000A23D6">
        <w:t>det</w:t>
      </w:r>
      <w:r w:rsidR="0081100E">
        <w:t xml:space="preserve"> mot partenes formodning likevel</w:t>
      </w:r>
      <w:r w:rsidR="004C2EF6" w:rsidRPr="004C2EF6">
        <w:t xml:space="preserve"> </w:t>
      </w:r>
      <w:r w:rsidR="004C2EF6">
        <w:t>er nødvendig</w:t>
      </w:r>
      <w:r w:rsidR="00FA1E6F">
        <w:t xml:space="preserve"> </w:t>
      </w:r>
      <w:r w:rsidR="000A23D6">
        <w:t>å behandle person- og helse</w:t>
      </w:r>
      <w:r w:rsidR="004C2EF6">
        <w:softHyphen/>
      </w:r>
      <w:r w:rsidR="000A23D6">
        <w:t>opplys</w:t>
      </w:r>
      <w:r w:rsidR="00B070FF">
        <w:t>ninger,</w:t>
      </w:r>
      <w:r w:rsidR="000A23D6">
        <w:t xml:space="preserve"> </w:t>
      </w:r>
      <w:r w:rsidR="00EA4B99">
        <w:t>skal oppdragsgiveren og leverandøren inngå en databehandleravtale om dette før oppdraget utføres</w:t>
      </w:r>
      <w:r w:rsidR="0081100E">
        <w:t xml:space="preserve"> eller fullføres</w:t>
      </w:r>
      <w:r w:rsidR="00EA4B99">
        <w:t>.</w:t>
      </w:r>
    </w:p>
    <w:p w:rsidR="00F61A1A" w:rsidRDefault="000A6B8D" w:rsidP="00451ECA">
      <w:pPr>
        <w:widowControl w:val="0"/>
        <w:rPr>
          <w:rFonts w:asciiTheme="minorHAnsi" w:hAnsiTheme="minorHAnsi"/>
          <w:b/>
          <w:sz w:val="22"/>
          <w:szCs w:val="24"/>
        </w:rPr>
      </w:pPr>
      <w:r>
        <w:t xml:space="preserve">Dersom person- og helseopplysninger </w:t>
      </w:r>
      <w:r w:rsidR="009F521E">
        <w:t xml:space="preserve">likevel </w:t>
      </w:r>
      <w:r>
        <w:t>blir behandlet</w:t>
      </w:r>
      <w:r w:rsidR="0081100E">
        <w:t xml:space="preserve"> i strid med </w:t>
      </w:r>
      <w:r w:rsidR="00572270">
        <w:t>denne bestemmelsen</w:t>
      </w:r>
      <w:r w:rsidR="0081100E">
        <w:t>,</w:t>
      </w:r>
      <w:r w:rsidR="00F3054F">
        <w:t xml:space="preserve"> </w:t>
      </w:r>
      <w:r>
        <w:t xml:space="preserve">skal leverandøren </w:t>
      </w:r>
      <w:r w:rsidR="004C2EF6">
        <w:t xml:space="preserve">umiddelbart </w:t>
      </w:r>
      <w:r>
        <w:t>informere oppdragsgiveren</w:t>
      </w:r>
      <w:r w:rsidR="0081100E">
        <w:t xml:space="preserve"> om behandlingen.</w:t>
      </w:r>
    </w:p>
    <w:p w:rsidR="00CB0A1F" w:rsidRPr="00742D3E" w:rsidRDefault="00FC74B4" w:rsidP="0081100E">
      <w:pPr>
        <w:pStyle w:val="Undertittel"/>
        <w:keepNext w:val="0"/>
      </w:pPr>
      <w:r>
        <w:lastRenderedPageBreak/>
        <w:t>5</w:t>
      </w:r>
      <w:r w:rsidR="00650CED">
        <w:t>.</w:t>
      </w:r>
      <w:r w:rsidR="00650CED">
        <w:tab/>
      </w:r>
      <w:r w:rsidR="005A4A34" w:rsidRPr="00742D3E">
        <w:t>T</w:t>
      </w:r>
      <w:r w:rsidR="00C75A8E" w:rsidRPr="00742D3E">
        <w:t>aushet</w:t>
      </w:r>
      <w:r w:rsidR="005A4A34" w:rsidRPr="00742D3E">
        <w:t>splikt</w:t>
      </w:r>
    </w:p>
    <w:p w:rsidR="001C0339" w:rsidRPr="001C0339" w:rsidRDefault="00FC74B4" w:rsidP="0081100E">
      <w:pPr>
        <w:pStyle w:val="Undertittel2"/>
        <w:keepNext w:val="0"/>
      </w:pPr>
      <w:r>
        <w:t>5</w:t>
      </w:r>
      <w:r w:rsidR="00650CED">
        <w:t>.1</w:t>
      </w:r>
      <w:r w:rsidR="00650CED">
        <w:tab/>
      </w:r>
      <w:r w:rsidR="001C0339" w:rsidRPr="001C0339">
        <w:t>Taushetsplikt for leverandøren om person- og helseopplysninger</w:t>
      </w:r>
    </w:p>
    <w:p w:rsidR="00C36AA8" w:rsidRDefault="00C36AA8" w:rsidP="0081100E">
      <w:r>
        <w:t>Det er lovfestet taushetsplikt for person- og helseopplysninger som omfattes av avtalen her, jf. spesialisthelse</w:t>
      </w:r>
      <w:r w:rsidR="00631A5E">
        <w:softHyphen/>
      </w:r>
      <w:r>
        <w:t>tjeneste</w:t>
      </w:r>
      <w:r w:rsidR="00631A5E">
        <w:softHyphen/>
      </w:r>
      <w:r>
        <w:t>loven § 6</w:t>
      </w:r>
      <w:r>
        <w:noBreakHyphen/>
        <w:t>1</w:t>
      </w:r>
      <w:r w:rsidR="00D06F7F">
        <w:t xml:space="preserve"> jf. forvaltningsloven §§ 13 til 13 e.</w:t>
      </w:r>
    </w:p>
    <w:p w:rsidR="00A023B8" w:rsidRDefault="00631A5E" w:rsidP="00631A5E">
      <w:pPr>
        <w:widowControl w:val="0"/>
      </w:pPr>
      <w:r>
        <w:t xml:space="preserve">Leverandøren </w:t>
      </w:r>
      <w:r w:rsidR="00D179A2">
        <w:t>skal sørge</w:t>
      </w:r>
      <w:r>
        <w:t xml:space="preserve"> for at </w:t>
      </w:r>
      <w:r w:rsidR="00D179A2">
        <w:t xml:space="preserve">egne </w:t>
      </w:r>
      <w:r>
        <w:t>ansatte</w:t>
      </w:r>
      <w:r w:rsidR="00F61A1A">
        <w:t xml:space="preserve"> og andre som handler på </w:t>
      </w:r>
      <w:r w:rsidR="003D7678">
        <w:t>hans</w:t>
      </w:r>
      <w:r w:rsidR="00F61A1A">
        <w:t xml:space="preserve"> vegne</w:t>
      </w:r>
      <w:r w:rsidR="00C80D96">
        <w:t xml:space="preserve"> etter denne avtalen</w:t>
      </w:r>
      <w:r>
        <w:t xml:space="preserve"> </w:t>
      </w:r>
      <w:r w:rsidR="002267CA">
        <w:t>har</w:t>
      </w:r>
      <w:r>
        <w:t xml:space="preserve"> undertegne</w:t>
      </w:r>
      <w:r w:rsidR="002267CA">
        <w:t>t</w:t>
      </w:r>
      <w:r w:rsidR="00A023B8" w:rsidRPr="00A023B8">
        <w:t xml:space="preserve"> t</w:t>
      </w:r>
      <w:r w:rsidRPr="00A023B8">
        <w:t>a</w:t>
      </w:r>
      <w:r>
        <w:t>ushetserklæring</w:t>
      </w:r>
      <w:r w:rsidR="00F61A1A">
        <w:t xml:space="preserve"> før arbeidet begynner</w:t>
      </w:r>
      <w:r w:rsidR="00F61A1A" w:rsidRPr="00665D95">
        <w:t>.</w:t>
      </w:r>
      <w:r w:rsidR="00A023B8" w:rsidRPr="00665D95">
        <w:t xml:space="preserve"> Den vedlagte taushetserklæringen skal brukes med mindre leverandørens egen taushetserklæring oppfyller samme formål.</w:t>
      </w:r>
    </w:p>
    <w:p w:rsidR="00DE5A4B" w:rsidRPr="001C0339" w:rsidRDefault="00FC74B4" w:rsidP="00E07E97">
      <w:pPr>
        <w:pStyle w:val="Undertittel2"/>
        <w:widowControl w:val="0"/>
      </w:pPr>
      <w:r>
        <w:t>5</w:t>
      </w:r>
      <w:r w:rsidR="001C0339" w:rsidRPr="001C0339">
        <w:t>.2</w:t>
      </w:r>
      <w:r w:rsidR="00650CED">
        <w:tab/>
      </w:r>
      <w:r w:rsidR="00DE5A4B" w:rsidRPr="001C0339">
        <w:t>Taushetsplikt for partene om andre forhold</w:t>
      </w:r>
    </w:p>
    <w:p w:rsidR="00DE5A4B" w:rsidRDefault="00DE5A4B" w:rsidP="00E07E97">
      <w:pPr>
        <w:widowControl w:val="0"/>
      </w:pPr>
      <w:r>
        <w:t xml:space="preserve">Partene skal </w:t>
      </w:r>
      <w:r w:rsidR="009269AA">
        <w:t xml:space="preserve">også </w:t>
      </w:r>
      <w:r>
        <w:t xml:space="preserve">bevare taushet om hverandres sikkerhetsmessige og forretningsmessige forhold som de blir kjent med gjennom </w:t>
      </w:r>
      <w:r w:rsidR="00811538">
        <w:t>tjeneste</w:t>
      </w:r>
      <w:r>
        <w:t>oppdrag som reguleres av avtalen her.</w:t>
      </w:r>
    </w:p>
    <w:p w:rsidR="009269AA" w:rsidRDefault="00FC74B4" w:rsidP="00E07E97">
      <w:pPr>
        <w:pStyle w:val="Undertittel2"/>
        <w:widowControl w:val="0"/>
      </w:pPr>
      <w:r>
        <w:t>5</w:t>
      </w:r>
      <w:r w:rsidR="009269AA">
        <w:t>.3</w:t>
      </w:r>
      <w:r w:rsidR="00650CED">
        <w:tab/>
      </w:r>
      <w:r w:rsidR="009F521E">
        <w:t xml:space="preserve">Øvrige </w:t>
      </w:r>
      <w:r w:rsidR="009269AA">
        <w:t>regler</w:t>
      </w:r>
      <w:r w:rsidR="009F521E">
        <w:t xml:space="preserve"> om taushetsplikt</w:t>
      </w:r>
    </w:p>
    <w:p w:rsidR="009269AA" w:rsidRDefault="0044315B" w:rsidP="00E07E97">
      <w:pPr>
        <w:widowControl w:val="0"/>
      </w:pPr>
      <w:r>
        <w:t xml:space="preserve">Taushetsplikten fortsetter å gjelde selv om </w:t>
      </w:r>
      <w:r w:rsidR="00811538">
        <w:t>avtale</w:t>
      </w:r>
      <w:r>
        <w:t xml:space="preserve">forholdet mellom partene </w:t>
      </w:r>
      <w:r w:rsidR="00D319F4">
        <w:t xml:space="preserve">avsluttes, </w:t>
      </w:r>
      <w:r w:rsidR="001C0339">
        <w:t xml:space="preserve">og fortsetter å gjelde for </w:t>
      </w:r>
      <w:r w:rsidR="00811538">
        <w:t>medarbeidere</w:t>
      </w:r>
      <w:r w:rsidR="001C0339">
        <w:t xml:space="preserve"> som fratrer sin tjeneste.</w:t>
      </w:r>
    </w:p>
    <w:p w:rsidR="009F521E" w:rsidRPr="00742D3E" w:rsidRDefault="00FC74B4" w:rsidP="009F521E">
      <w:pPr>
        <w:pStyle w:val="Undertittel"/>
        <w:keepLines/>
        <w:widowControl w:val="0"/>
      </w:pPr>
      <w:r>
        <w:t>6</w:t>
      </w:r>
      <w:r w:rsidR="009F521E" w:rsidRPr="00742D3E">
        <w:t>.</w:t>
      </w:r>
      <w:r w:rsidR="009F521E">
        <w:tab/>
        <w:t>Ø</w:t>
      </w:r>
      <w:r w:rsidR="009F521E" w:rsidRPr="00742D3E">
        <w:t>vrige plikter</w:t>
      </w:r>
    </w:p>
    <w:p w:rsidR="009F521E" w:rsidRDefault="009F521E" w:rsidP="009F521E">
      <w:pPr>
        <w:keepNext/>
        <w:keepLines/>
        <w:widowControl w:val="0"/>
      </w:pPr>
      <w:r>
        <w:t>Oppdragsgiver skal legge til rette for sikker og effektiv gjennomføring av tjenesteoppdraget. Dette omfatter</w:t>
      </w:r>
      <w:r w:rsidRPr="00F31FC5">
        <w:t xml:space="preserve"> </w:t>
      </w:r>
      <w:r>
        <w:t>blant annet at oppdragsgiver skal:</w:t>
      </w:r>
    </w:p>
    <w:p w:rsidR="009F521E" w:rsidRDefault="009F521E" w:rsidP="00206B72">
      <w:pPr>
        <w:pStyle w:val="Listeavsnitt"/>
        <w:keepNext/>
        <w:keepLines/>
        <w:widowControl w:val="0"/>
        <w:numPr>
          <w:ilvl w:val="0"/>
          <w:numId w:val="10"/>
        </w:numPr>
        <w:ind w:left="567" w:hanging="283"/>
      </w:pPr>
      <w:r>
        <w:t>om nødvendig, informere leverandøren om hvilken type opplysninger som er eller kan være tilgjengelig på eller gjennom utstyret, og som skal skjermes;</w:t>
      </w:r>
    </w:p>
    <w:p w:rsidR="009F521E" w:rsidRDefault="009F521E" w:rsidP="00206B72">
      <w:pPr>
        <w:pStyle w:val="Listeavsnitt"/>
        <w:keepNext/>
        <w:keepLines/>
        <w:widowControl w:val="0"/>
        <w:numPr>
          <w:ilvl w:val="0"/>
          <w:numId w:val="10"/>
        </w:numPr>
        <w:ind w:left="567" w:hanging="283"/>
      </w:pPr>
      <w:r>
        <w:t>iverksette egn</w:t>
      </w:r>
      <w:r w:rsidRPr="00A023B8">
        <w:t>e</w:t>
      </w:r>
      <w:r w:rsidR="00A023B8" w:rsidRPr="00A023B8">
        <w:t xml:space="preserve"> </w:t>
      </w:r>
      <w:r w:rsidRPr="00A023B8">
        <w:t>t</w:t>
      </w:r>
      <w:r>
        <w:t>iltak for å ivareta opplysningenes konfidensialitet, integritet og tilgjengelighet, herunder gjennomføre nødvendig sikkerhetskopiering;</w:t>
      </w:r>
    </w:p>
    <w:p w:rsidR="009F521E" w:rsidRDefault="009F521E" w:rsidP="00206B72">
      <w:pPr>
        <w:pStyle w:val="Listeavsnitt"/>
        <w:keepNext/>
        <w:keepLines/>
        <w:widowControl w:val="0"/>
        <w:numPr>
          <w:ilvl w:val="0"/>
          <w:numId w:val="10"/>
        </w:numPr>
        <w:ind w:left="567" w:hanging="283"/>
      </w:pPr>
      <w:r>
        <w:t>instruere leverandøren om hvilke tekniske tiltak leverandøren skal iverksette;</w:t>
      </w:r>
    </w:p>
    <w:p w:rsidR="009F521E" w:rsidRDefault="009F521E" w:rsidP="00206B72">
      <w:pPr>
        <w:pStyle w:val="Listeavsnitt"/>
        <w:keepLines/>
        <w:widowControl w:val="0"/>
        <w:numPr>
          <w:ilvl w:val="0"/>
          <w:numId w:val="10"/>
        </w:numPr>
        <w:ind w:left="567" w:hanging="283"/>
      </w:pPr>
      <w:r>
        <w:t>sørge for tilgang til utstyret for leverandørens personell og sørge for å lukke en eventuell fjerntilgang når oppdraget er utført.</w:t>
      </w:r>
    </w:p>
    <w:p w:rsidR="009F521E" w:rsidRDefault="009F521E" w:rsidP="009F521E">
      <w:pPr>
        <w:widowControl w:val="0"/>
      </w:pPr>
      <w:r>
        <w:t>Leverandøren skal gjennomføre tjenesteoppdraget slik at person- og helseopplysninger forblir skjermet for innsyn både for leverandørens personell og for andre. Dette omfatter blant annet at leverandøren skal:</w:t>
      </w:r>
    </w:p>
    <w:p w:rsidR="009F521E" w:rsidRDefault="009F521E" w:rsidP="00206B72">
      <w:pPr>
        <w:pStyle w:val="Listeavsnitt"/>
        <w:widowControl w:val="0"/>
        <w:numPr>
          <w:ilvl w:val="0"/>
          <w:numId w:val="10"/>
        </w:numPr>
        <w:ind w:left="567" w:hanging="283"/>
      </w:pPr>
      <w:r>
        <w:t>om nødvendig, informere oppdragsgiveren om ytterligere opplysninger som er eller kan være tilgjengelig på eller gjennom utstyret og som bør skjermes;</w:t>
      </w:r>
    </w:p>
    <w:p w:rsidR="009F521E" w:rsidRDefault="009F521E" w:rsidP="00206B72">
      <w:pPr>
        <w:pStyle w:val="Listeavsnitt"/>
        <w:widowControl w:val="0"/>
        <w:numPr>
          <w:ilvl w:val="0"/>
          <w:numId w:val="10"/>
        </w:numPr>
        <w:ind w:left="567" w:hanging="283"/>
      </w:pPr>
      <w:r>
        <w:t>om nødvendig, informere om tekniske tiltak som oppdragsgiveren bør iverksettes for å ivareta opplysningenes konfidensialitet, integritet og tilgjengelighet;</w:t>
      </w:r>
    </w:p>
    <w:p w:rsidR="009F521E" w:rsidRDefault="009F521E" w:rsidP="00206B72">
      <w:pPr>
        <w:pStyle w:val="Listeavsnitt"/>
        <w:widowControl w:val="0"/>
        <w:numPr>
          <w:ilvl w:val="0"/>
          <w:numId w:val="10"/>
        </w:numPr>
        <w:ind w:left="567" w:hanging="283"/>
      </w:pPr>
      <w:r>
        <w:t>iverksette egne tekniske tiltak for å ivareta samme formål;</w:t>
      </w:r>
    </w:p>
    <w:p w:rsidR="009F521E" w:rsidRDefault="009F521E" w:rsidP="00206B72">
      <w:pPr>
        <w:pStyle w:val="Listeavsnitt"/>
        <w:widowControl w:val="0"/>
        <w:numPr>
          <w:ilvl w:val="0"/>
          <w:numId w:val="10"/>
        </w:numPr>
        <w:ind w:left="567" w:hanging="283"/>
      </w:pPr>
      <w:r>
        <w:t>informere oppdragsgiveren umiddelbart når oppdraget er fullført, slik at den tilgangen som er stilt til disposisjon for oppdraget kan lukkes.</w:t>
      </w:r>
    </w:p>
    <w:p w:rsidR="0022683E" w:rsidRDefault="00FC74B4" w:rsidP="0022683E">
      <w:pPr>
        <w:pStyle w:val="Undertittel"/>
      </w:pPr>
      <w:r>
        <w:t>7</w:t>
      </w:r>
      <w:r w:rsidR="0022683E">
        <w:t>.</w:t>
      </w:r>
      <w:r w:rsidR="0022683E">
        <w:tab/>
        <w:t xml:space="preserve">Avvik </w:t>
      </w:r>
      <w:r w:rsidR="0022683E" w:rsidRPr="0022683E">
        <w:t>og</w:t>
      </w:r>
      <w:r w:rsidR="0022683E">
        <w:t xml:space="preserve"> systemrevisjon</w:t>
      </w:r>
    </w:p>
    <w:p w:rsidR="0022683E" w:rsidRDefault="0022683E" w:rsidP="0022683E">
      <w:pPr>
        <w:widowControl w:val="0"/>
      </w:pPr>
      <w:r>
        <w:t xml:space="preserve">Tilfeller av sikkerhetsbrudd og rutinesvikt skal behandles som avvik, jf. personopplysningsforskriften § 2-6. </w:t>
      </w:r>
      <w:r w:rsidR="003C2626">
        <w:t>Leverandøren</w:t>
      </w:r>
      <w:r>
        <w:t xml:space="preserve"> skal umiddelbart informere </w:t>
      </w:r>
      <w:r w:rsidR="00DF1193">
        <w:t>oppdragsgiver</w:t>
      </w:r>
      <w:r w:rsidR="003C2626">
        <w:t xml:space="preserve"> </w:t>
      </w:r>
      <w:r>
        <w:t xml:space="preserve">om avvik. Avtalepartene skal deretter gjennomføre de tiltak som er nødvendige for å gjenopprette normal drift, fjerne årsaken til avviket og hindre gjentakelse. </w:t>
      </w:r>
      <w:r w:rsidR="003C2626">
        <w:t>Leverandøren</w:t>
      </w:r>
      <w:r>
        <w:t xml:space="preserve"> skal bistå med kompetent personell og andre tilgjengelige ressurser.</w:t>
      </w:r>
    </w:p>
    <w:p w:rsidR="0022683E" w:rsidRDefault="0022683E" w:rsidP="0022683E">
      <w:pPr>
        <w:widowControl w:val="0"/>
      </w:pPr>
      <w:r>
        <w:t>Avviksbehandlingen skal dokumenteres skriftlig.</w:t>
      </w:r>
    </w:p>
    <w:p w:rsidR="0022683E" w:rsidRDefault="0022683E" w:rsidP="0022683E">
      <w:pPr>
        <w:widowControl w:val="0"/>
      </w:pPr>
      <w:r>
        <w:t xml:space="preserve">Dersom avviket har ført til uautorisert utlevering av personopplysninger </w:t>
      </w:r>
      <w:r w:rsidRPr="00016A63">
        <w:t xml:space="preserve">hvor konfidensialitet er nødvendig </w:t>
      </w:r>
      <w:r>
        <w:t xml:space="preserve">skal </w:t>
      </w:r>
      <w:r w:rsidRPr="00016A63">
        <w:t>Datatilsynet varsle</w:t>
      </w:r>
      <w:r>
        <w:t>s</w:t>
      </w:r>
      <w:r w:rsidRPr="00016A63">
        <w:t>.</w:t>
      </w:r>
    </w:p>
    <w:p w:rsidR="0022683E" w:rsidRDefault="0022683E" w:rsidP="00EF1909">
      <w:r>
        <w:t xml:space="preserve">For å forebygge avvikshendelser har </w:t>
      </w:r>
      <w:r w:rsidR="003C2626">
        <w:t>oppdragsgiveren</w:t>
      </w:r>
      <w:r>
        <w:t xml:space="preserve"> rett til å revidere </w:t>
      </w:r>
      <w:r w:rsidR="003C2626">
        <w:t>leverandørens</w:t>
      </w:r>
      <w:r>
        <w:t xml:space="preserve"> sikkerhetstiltak. </w:t>
      </w:r>
      <w:r w:rsidR="003C2626">
        <w:t>Oppdragsgiveren</w:t>
      </w:r>
      <w:r>
        <w:t xml:space="preserve"> kan utføre revisjonen selv eller benytte en ekstern systemrevisor etter eget valg. </w:t>
      </w:r>
      <w:r w:rsidR="003C2626">
        <w:t>Oppdragsgiveren</w:t>
      </w:r>
      <w:r>
        <w:t xml:space="preserve"> dekker kostnadene ved ekstern systemrevisor. Ved gjennomføringen av systemrevisjon skal </w:t>
      </w:r>
      <w:r w:rsidR="003C2626">
        <w:t>leverandørens</w:t>
      </w:r>
      <w:r>
        <w:t xml:space="preserve"> rettmessige kommersielle og tekniske interesser ivaretas.</w:t>
      </w:r>
    </w:p>
    <w:p w:rsidR="00B04A96" w:rsidRPr="007234BE" w:rsidRDefault="00FC74B4" w:rsidP="00B04A96">
      <w:pPr>
        <w:pStyle w:val="Undertittel"/>
        <w:widowControl w:val="0"/>
      </w:pPr>
      <w:r>
        <w:lastRenderedPageBreak/>
        <w:t>8</w:t>
      </w:r>
      <w:r w:rsidR="00B04A96" w:rsidRPr="003C53AB">
        <w:t>.</w:t>
      </w:r>
      <w:r w:rsidR="00B04A96" w:rsidRPr="003C53AB">
        <w:tab/>
        <w:t xml:space="preserve">Oppdeling av </w:t>
      </w:r>
      <w:r w:rsidR="006F06E8" w:rsidRPr="003C53AB">
        <w:t>tjenesteopp</w:t>
      </w:r>
      <w:r w:rsidR="00B04A96" w:rsidRPr="003C53AB">
        <w:t>drag på leverandørens side</w:t>
      </w:r>
    </w:p>
    <w:p w:rsidR="00B04A96" w:rsidRPr="00314106" w:rsidRDefault="00FC74B4" w:rsidP="00B04A96">
      <w:pPr>
        <w:pStyle w:val="Undertittel2"/>
      </w:pPr>
      <w:r>
        <w:t>8</w:t>
      </w:r>
      <w:r w:rsidR="00B04A96" w:rsidRPr="00314106">
        <w:t>.1</w:t>
      </w:r>
      <w:r w:rsidR="00B04A96" w:rsidRPr="00314106">
        <w:tab/>
        <w:t>Hovedregel</w:t>
      </w:r>
    </w:p>
    <w:p w:rsidR="00B04A96" w:rsidRPr="00314106" w:rsidRDefault="00B04A96" w:rsidP="00B04A96">
      <w:r w:rsidRPr="00314106">
        <w:t xml:space="preserve">Som hovedregel skal leverandøren selv utføre hele </w:t>
      </w:r>
      <w:r w:rsidR="006F06E8" w:rsidRPr="00314106">
        <w:t>tjenesteopp</w:t>
      </w:r>
      <w:r w:rsidRPr="00314106">
        <w:t>draget med eget personell.</w:t>
      </w:r>
    </w:p>
    <w:p w:rsidR="00B04A96" w:rsidRPr="00314106" w:rsidRDefault="00FC74B4" w:rsidP="00B04A96">
      <w:pPr>
        <w:pStyle w:val="Undertittel2"/>
      </w:pPr>
      <w:r>
        <w:t>8</w:t>
      </w:r>
      <w:r w:rsidR="00B04A96" w:rsidRPr="00314106">
        <w:t>.2</w:t>
      </w:r>
      <w:r w:rsidR="00B04A96" w:rsidRPr="00314106">
        <w:tab/>
        <w:t xml:space="preserve">Oppdeling av </w:t>
      </w:r>
      <w:r w:rsidR="006F06E8" w:rsidRPr="00314106">
        <w:t>tjenesteopp</w:t>
      </w:r>
      <w:r w:rsidR="00B04A96" w:rsidRPr="00314106">
        <w:t>drag</w:t>
      </w:r>
    </w:p>
    <w:p w:rsidR="00B04A96" w:rsidRPr="00314106" w:rsidRDefault="00B04A96" w:rsidP="00B04A96">
      <w:r w:rsidRPr="00314106">
        <w:t xml:space="preserve">Dersom leverandøren </w:t>
      </w:r>
      <w:r w:rsidR="00BC42AC" w:rsidRPr="00314106">
        <w:t xml:space="preserve">likevel </w:t>
      </w:r>
      <w:r w:rsidRPr="00314106">
        <w:t xml:space="preserve">ikke skal utføre hele </w:t>
      </w:r>
      <w:r w:rsidR="006F06E8" w:rsidRPr="00314106">
        <w:t>tjenesteopp</w:t>
      </w:r>
      <w:r w:rsidRPr="00314106">
        <w:t xml:space="preserve">draget selv, kan oppdraget deles mellom samarbeidende selskaper på følgende </w:t>
      </w:r>
      <w:r w:rsidR="009F2B67">
        <w:t xml:space="preserve">alternative </w:t>
      </w:r>
      <w:r w:rsidRPr="00314106">
        <w:t>måte</w:t>
      </w:r>
      <w:r w:rsidR="009F2B67">
        <w:t>r</w:t>
      </w:r>
      <w:r w:rsidRPr="00314106">
        <w:t>.</w:t>
      </w:r>
    </w:p>
    <w:p w:rsidR="00B04A96" w:rsidRPr="00314106" w:rsidRDefault="00B04A96" w:rsidP="00B04A96">
      <w:pPr>
        <w:pStyle w:val="Listeavsnitt"/>
        <w:numPr>
          <w:ilvl w:val="0"/>
          <w:numId w:val="7"/>
        </w:numPr>
        <w:ind w:left="567" w:hanging="283"/>
      </w:pPr>
      <w:r w:rsidRPr="00314106">
        <w:t xml:space="preserve">Leverandøren kan dele </w:t>
      </w:r>
      <w:r w:rsidR="006F06E8" w:rsidRPr="00314106">
        <w:t>tjenesteopp</w:t>
      </w:r>
      <w:r w:rsidRPr="00314106">
        <w:t>drag med selskap innen samme konsern</w:t>
      </w:r>
      <w:r w:rsidR="009F2B67">
        <w:t>,</w:t>
      </w:r>
      <w:r w:rsidRPr="00314106">
        <w:rPr>
          <w:rStyle w:val="Fotnotereferanse"/>
        </w:rPr>
        <w:footnoteReference w:id="10"/>
      </w:r>
      <w:r w:rsidRPr="00314106">
        <w:t xml:space="preserve"> </w:t>
      </w:r>
      <w:r w:rsidR="006146F3">
        <w:t>når</w:t>
      </w:r>
      <w:r w:rsidR="009F2B67">
        <w:t xml:space="preserve"> konsernet har det overordnete ansvaret for produksjon av og service</w:t>
      </w:r>
      <w:r w:rsidRPr="00314106">
        <w:t xml:space="preserve"> på det utstyret som oppdraget gjelder</w:t>
      </w:r>
      <w:r w:rsidR="006F06E8" w:rsidRPr="00314106">
        <w:t>;</w:t>
      </w:r>
    </w:p>
    <w:p w:rsidR="00B04A96" w:rsidRPr="00314106" w:rsidRDefault="00B04A96" w:rsidP="00B04A96">
      <w:pPr>
        <w:pStyle w:val="Listeavsnitt"/>
        <w:numPr>
          <w:ilvl w:val="0"/>
          <w:numId w:val="7"/>
        </w:numPr>
        <w:ind w:left="567" w:hanging="283"/>
      </w:pPr>
      <w:r w:rsidRPr="00314106">
        <w:t xml:space="preserve">Leverandøren kan dele </w:t>
      </w:r>
      <w:r w:rsidR="009F2B67" w:rsidRPr="00314106">
        <w:t xml:space="preserve">en mindre del av </w:t>
      </w:r>
      <w:r w:rsidR="009F2B67">
        <w:t xml:space="preserve">ett </w:t>
      </w:r>
      <w:r w:rsidR="006F06E8" w:rsidRPr="00314106">
        <w:t>tjenesteopp</w:t>
      </w:r>
      <w:r w:rsidRPr="00314106">
        <w:t>drag</w:t>
      </w:r>
      <w:r w:rsidR="009F2B67">
        <w:t>et</w:t>
      </w:r>
      <w:r w:rsidRPr="00314106">
        <w:t xml:space="preserve"> med </w:t>
      </w:r>
      <w:r w:rsidR="009F2B67">
        <w:t xml:space="preserve">et </w:t>
      </w:r>
      <w:r w:rsidRPr="00314106">
        <w:t xml:space="preserve">selvstendig selskap </w:t>
      </w:r>
      <w:r w:rsidR="006146F3">
        <w:t>hvis ikke</w:t>
      </w:r>
      <w:r w:rsidRPr="00314106">
        <w:t xml:space="preserve"> op</w:t>
      </w:r>
      <w:r w:rsidR="006F06E8" w:rsidRPr="00314106">
        <w:t>pdragsgiveren motsetter seg det;</w:t>
      </w:r>
    </w:p>
    <w:p w:rsidR="00B04A96" w:rsidRPr="00314106" w:rsidRDefault="00B04A96" w:rsidP="00B04A96">
      <w:pPr>
        <w:pStyle w:val="Listeavsnitt"/>
        <w:numPr>
          <w:ilvl w:val="0"/>
          <w:numId w:val="7"/>
        </w:numPr>
        <w:ind w:left="567" w:hanging="283"/>
      </w:pPr>
      <w:r w:rsidRPr="00314106">
        <w:t xml:space="preserve">Leverandøren kan </w:t>
      </w:r>
      <w:r w:rsidR="009F2B67">
        <w:t xml:space="preserve">overlate ett helt </w:t>
      </w:r>
      <w:r w:rsidR="006F06E8" w:rsidRPr="00314106">
        <w:t>tjenesteopp</w:t>
      </w:r>
      <w:r w:rsidRPr="00314106">
        <w:t xml:space="preserve">drag </w:t>
      </w:r>
      <w:r w:rsidR="009F2B67">
        <w:t xml:space="preserve">til et </w:t>
      </w:r>
      <w:r w:rsidRPr="00314106">
        <w:t xml:space="preserve">selvstendig selskap dersom det er avtalt skriftlig </w:t>
      </w:r>
      <w:r w:rsidR="006F06E8" w:rsidRPr="00314106">
        <w:t>med oppdragsgiver;</w:t>
      </w:r>
    </w:p>
    <w:p w:rsidR="00B04A96" w:rsidRPr="00314106" w:rsidRDefault="00B04A96" w:rsidP="00B04A96">
      <w:pPr>
        <w:pStyle w:val="Listeavsnitt"/>
        <w:numPr>
          <w:ilvl w:val="0"/>
          <w:numId w:val="7"/>
        </w:numPr>
        <w:ind w:left="567" w:hanging="283"/>
      </w:pPr>
      <w:r w:rsidRPr="00314106">
        <w:t xml:space="preserve">Dersom et selskap etter fast ordning eller avtale påtar seg å utføre </w:t>
      </w:r>
      <w:r w:rsidR="006F06E8" w:rsidRPr="00314106">
        <w:t>tjenesteopp</w:t>
      </w:r>
      <w:r w:rsidRPr="00314106">
        <w:t>drag på leverandørens vegne må dette selskapet inngå sin egen servicetilgangsavtale med oppdragsgiver.</w:t>
      </w:r>
    </w:p>
    <w:p w:rsidR="003C53AB" w:rsidRPr="00314106" w:rsidRDefault="003C53AB" w:rsidP="003C53AB">
      <w:r w:rsidRPr="00314106">
        <w:t xml:space="preserve">Bestemmelsene i punkt </w:t>
      </w:r>
      <w:r w:rsidR="00FC74B4">
        <w:t>8</w:t>
      </w:r>
      <w:r w:rsidRPr="00314106">
        <w:t xml:space="preserve">.3, </w:t>
      </w:r>
      <w:r w:rsidR="00FC74B4">
        <w:t>8</w:t>
      </w:r>
      <w:r w:rsidRPr="00314106">
        <w:t xml:space="preserve">.4 og </w:t>
      </w:r>
      <w:r w:rsidR="00FC74B4">
        <w:t>8</w:t>
      </w:r>
      <w:r w:rsidRPr="00314106">
        <w:t xml:space="preserve">.5 gjelder for alle </w:t>
      </w:r>
      <w:r w:rsidR="00C63F03">
        <w:t xml:space="preserve">delte oppdrag, jf. </w:t>
      </w:r>
      <w:r w:rsidRPr="00314106">
        <w:t xml:space="preserve">nummer 1 </w:t>
      </w:r>
      <w:r w:rsidR="009F2B67">
        <w:t>til</w:t>
      </w:r>
      <w:r w:rsidRPr="00314106">
        <w:t xml:space="preserve"> 4.</w:t>
      </w:r>
    </w:p>
    <w:p w:rsidR="00B04A96" w:rsidRPr="00314106" w:rsidRDefault="00FC74B4" w:rsidP="00B04A96">
      <w:pPr>
        <w:pStyle w:val="Undertittel2"/>
      </w:pPr>
      <w:r>
        <w:t>8</w:t>
      </w:r>
      <w:r w:rsidR="00B04A96" w:rsidRPr="00314106">
        <w:t>.3</w:t>
      </w:r>
      <w:r w:rsidR="00B04A96" w:rsidRPr="00314106">
        <w:tab/>
        <w:t>Materielle vilkår for deling av oppdrag</w:t>
      </w:r>
    </w:p>
    <w:p w:rsidR="00B04A96" w:rsidRPr="00314106" w:rsidRDefault="006F06E8" w:rsidP="00B04A96">
      <w:r w:rsidRPr="00314106">
        <w:t>Tjenesteopp</w:t>
      </w:r>
      <w:r w:rsidR="00B04A96" w:rsidRPr="00314106">
        <w:t>drag kan bare deles opp dersom det er nødvendig av tekniske eller praktiske grunner, eller fordi et annet selskap har en særlig kompetanse som kreves. Oppdeling av oppdrag av kommersielle grunner bør unngås.</w:t>
      </w:r>
    </w:p>
    <w:p w:rsidR="00B04A96" w:rsidRPr="00314106" w:rsidRDefault="00FC74B4" w:rsidP="00B04A96">
      <w:pPr>
        <w:pStyle w:val="Undertittel2"/>
      </w:pPr>
      <w:r>
        <w:t>8</w:t>
      </w:r>
      <w:r w:rsidR="00B04A96" w:rsidRPr="00314106">
        <w:t>.4</w:t>
      </w:r>
      <w:r w:rsidR="00B04A96" w:rsidRPr="00314106">
        <w:tab/>
        <w:t>Informasjonsplikt</w:t>
      </w:r>
    </w:p>
    <w:p w:rsidR="00B04A96" w:rsidRPr="00314106" w:rsidRDefault="00B04A96" w:rsidP="00B04A96">
      <w:r w:rsidRPr="00314106">
        <w:t xml:space="preserve">Før et </w:t>
      </w:r>
      <w:r w:rsidR="006F06E8" w:rsidRPr="00314106">
        <w:t>tjenesteopp</w:t>
      </w:r>
      <w:r w:rsidRPr="00314106">
        <w:t xml:space="preserve">drag deles skal leverandøren informere oppdragsgiveren om hvilke selskaper som </w:t>
      </w:r>
      <w:r w:rsidR="007E79E6">
        <w:t xml:space="preserve">skal </w:t>
      </w:r>
      <w:r w:rsidRPr="00314106">
        <w:t>del</w:t>
      </w:r>
      <w:r w:rsidR="007E79E6">
        <w:t>ta</w:t>
      </w:r>
      <w:r w:rsidRPr="00314106">
        <w:t xml:space="preserve"> og hvordan </w:t>
      </w:r>
      <w:r w:rsidR="007E79E6">
        <w:t>oppdraget</w:t>
      </w:r>
      <w:r w:rsidRPr="00314106">
        <w:t xml:space="preserve"> skal </w:t>
      </w:r>
      <w:r w:rsidR="007E79E6">
        <w:t>deles mellom dem.</w:t>
      </w:r>
    </w:p>
    <w:p w:rsidR="00B04A96" w:rsidRPr="00314106" w:rsidRDefault="00FC74B4" w:rsidP="00B04A96">
      <w:pPr>
        <w:pStyle w:val="Undertittel2"/>
      </w:pPr>
      <w:r>
        <w:t>8</w:t>
      </w:r>
      <w:r w:rsidR="00B04A96" w:rsidRPr="00314106">
        <w:t>.5</w:t>
      </w:r>
      <w:r w:rsidR="00B04A96" w:rsidRPr="00314106">
        <w:tab/>
        <w:t>Ansvar for oppfylling av servicetilgangsavtalen</w:t>
      </w:r>
    </w:p>
    <w:p w:rsidR="00314106" w:rsidRDefault="00686621" w:rsidP="00B04A96">
      <w:r w:rsidRPr="00314106">
        <w:t xml:space="preserve">Servicetilgangsavtalen gjelder for hele </w:t>
      </w:r>
      <w:r w:rsidR="006F06E8" w:rsidRPr="00314106">
        <w:t>tjenesteopp</w:t>
      </w:r>
      <w:r w:rsidRPr="00314106">
        <w:t>draget og f</w:t>
      </w:r>
      <w:r w:rsidR="00314106">
        <w:t>or alle som deltar i oppdraget.</w:t>
      </w:r>
    </w:p>
    <w:p w:rsidR="00686621" w:rsidRPr="00314106" w:rsidRDefault="00B04A96" w:rsidP="00B04A96">
      <w:r w:rsidRPr="00314106">
        <w:t xml:space="preserve">Leverandøren er ansvarlig for at alle samarbeidende selskaper oppfyller </w:t>
      </w:r>
      <w:r w:rsidR="00686621" w:rsidRPr="00314106">
        <w:t>avtalen.</w:t>
      </w:r>
      <w:r w:rsidR="00314106">
        <w:t xml:space="preserve"> </w:t>
      </w:r>
      <w:r w:rsidRPr="00314106">
        <w:t>Leverandøren skal forsikre seg om at de samarbeidende selskapene er innforstått med innholdet i denne avalen</w:t>
      </w:r>
      <w:r w:rsidR="00686621" w:rsidRPr="00314106">
        <w:t>, og særlig følgende punkter:</w:t>
      </w:r>
    </w:p>
    <w:p w:rsidR="00B04A96" w:rsidRPr="007234BE" w:rsidRDefault="00686621" w:rsidP="00686621">
      <w:pPr>
        <w:pStyle w:val="Listeavsnitt"/>
        <w:numPr>
          <w:ilvl w:val="0"/>
          <w:numId w:val="9"/>
        </w:numPr>
      </w:pPr>
      <w:r w:rsidRPr="00314106">
        <w:t>P</w:t>
      </w:r>
      <w:r w:rsidR="00B04A96" w:rsidRPr="00314106">
        <w:t xml:space="preserve">unkt </w:t>
      </w:r>
      <w:r w:rsidR="006944B8">
        <w:t>4</w:t>
      </w:r>
      <w:r w:rsidR="00B04A96" w:rsidRPr="00314106">
        <w:t>, herunder at person- og helseopplysninger ikke skal</w:t>
      </w:r>
      <w:r w:rsidRPr="00314106">
        <w:t xml:space="preserve"> behandles som del av oppdraget</w:t>
      </w:r>
      <w:r w:rsidRPr="007234BE">
        <w:t>;</w:t>
      </w:r>
    </w:p>
    <w:p w:rsidR="00686621" w:rsidRPr="00314106" w:rsidRDefault="00686621" w:rsidP="00686621">
      <w:pPr>
        <w:pStyle w:val="Listeavsnitt"/>
        <w:numPr>
          <w:ilvl w:val="0"/>
          <w:numId w:val="9"/>
        </w:numPr>
      </w:pPr>
      <w:r w:rsidRPr="00314106">
        <w:t xml:space="preserve">Punkt </w:t>
      </w:r>
      <w:r w:rsidR="006944B8">
        <w:t>5</w:t>
      </w:r>
      <w:r w:rsidRPr="00314106">
        <w:t xml:space="preserve"> om taushetsplikt;</w:t>
      </w:r>
    </w:p>
    <w:p w:rsidR="00686621" w:rsidRPr="00314106" w:rsidRDefault="00686621" w:rsidP="00686621">
      <w:pPr>
        <w:pStyle w:val="Listeavsnitt"/>
        <w:numPr>
          <w:ilvl w:val="0"/>
          <w:numId w:val="9"/>
        </w:numPr>
      </w:pPr>
      <w:r w:rsidRPr="00314106">
        <w:t xml:space="preserve">Punkt </w:t>
      </w:r>
      <w:r w:rsidR="006944B8">
        <w:t>6</w:t>
      </w:r>
      <w:r w:rsidRPr="00314106">
        <w:t xml:space="preserve"> om oppdragsgivers og leverandørens plikter ved gje</w:t>
      </w:r>
      <w:r w:rsidR="006F06E8" w:rsidRPr="00314106">
        <w:t>nn</w:t>
      </w:r>
      <w:r w:rsidRPr="00314106">
        <w:t xml:space="preserve">omføring av tjenesteoppdraget. </w:t>
      </w:r>
    </w:p>
    <w:p w:rsidR="0059124A" w:rsidRPr="00762619" w:rsidRDefault="00FC74B4" w:rsidP="004062AF">
      <w:pPr>
        <w:pStyle w:val="Undertittel"/>
      </w:pPr>
      <w:r>
        <w:t>9</w:t>
      </w:r>
      <w:r w:rsidR="004062AF">
        <w:t>.</w:t>
      </w:r>
      <w:r w:rsidR="00650CED">
        <w:tab/>
      </w:r>
      <w:r w:rsidR="0059124A" w:rsidRPr="00762619">
        <w:t xml:space="preserve">Avtalens </w:t>
      </w:r>
      <w:r w:rsidR="00716A01" w:rsidRPr="00762619">
        <w:t xml:space="preserve">varighet og </w:t>
      </w:r>
      <w:r w:rsidR="00AF4A11">
        <w:t>fratreden</w:t>
      </w:r>
    </w:p>
    <w:p w:rsidR="004062AF" w:rsidRDefault="004062AF" w:rsidP="004062AF">
      <w:pPr>
        <w:widowControl w:val="0"/>
      </w:pPr>
      <w:r>
        <w:t>Avtalen gjelder fra undertegning med mindre annet er oppgitt.</w:t>
      </w:r>
    </w:p>
    <w:p w:rsidR="004062AF" w:rsidRDefault="004062AF" w:rsidP="004062AF">
      <w:pPr>
        <w:keepNext/>
        <w:keepLines/>
      </w:pPr>
      <w:r>
        <w:t>Avtalen avsluttes i henhold til alternativ 1 eller 2. Dersom et alternativ ikke er valgt gjelder alternativ 1.</w:t>
      </w:r>
    </w:p>
    <w:p w:rsidR="004062AF" w:rsidRDefault="004062AF" w:rsidP="004062AF">
      <w:pPr>
        <w:pStyle w:val="Listeavsnitt"/>
        <w:widowControl w:val="0"/>
        <w:numPr>
          <w:ilvl w:val="0"/>
          <w:numId w:val="5"/>
        </w:numPr>
        <w:tabs>
          <w:tab w:val="left" w:pos="567"/>
        </w:tabs>
        <w:ind w:left="1134" w:hanging="1134"/>
        <w:contextualSpacing w:val="0"/>
      </w:pPr>
      <w:r w:rsidRPr="00844392">
        <w:t>1:</w:t>
      </w:r>
      <w:r>
        <w:tab/>
        <w:t xml:space="preserve">Avtalen løper inntil den blir sagt opp skriftlig. Oppsigelsen blir virksom </w:t>
      </w:r>
      <w:r w:rsidR="006D1780">
        <w:t>tre</w:t>
      </w:r>
      <w:r>
        <w:t xml:space="preserve"> måneder etter utløpet av måneden oppsigelsen er </w:t>
      </w:r>
      <w:r w:rsidR="0022683E">
        <w:t>gitt</w:t>
      </w:r>
      <w:r>
        <w:t>.</w:t>
      </w:r>
    </w:p>
    <w:p w:rsidR="00716A01" w:rsidRDefault="004062AF" w:rsidP="004062AF">
      <w:pPr>
        <w:pStyle w:val="Listeavsnitt"/>
        <w:widowControl w:val="0"/>
        <w:numPr>
          <w:ilvl w:val="0"/>
          <w:numId w:val="5"/>
        </w:numPr>
        <w:tabs>
          <w:tab w:val="left" w:pos="567"/>
        </w:tabs>
        <w:ind w:left="1134" w:hanging="1134"/>
        <w:contextualSpacing w:val="0"/>
      </w:pPr>
      <w:r w:rsidRPr="00844392">
        <w:t>2:</w:t>
      </w:r>
      <w:r>
        <w:tab/>
        <w:t xml:space="preserve">Avtalen gjelder til </w:t>
      </w:r>
      <w:r w:rsidRPr="004062AF">
        <w:rPr>
          <w:highlight w:val="yellow"/>
        </w:rPr>
        <w:t>[dato]</w:t>
      </w:r>
      <w:r>
        <w:t xml:space="preserve">, og kan ikke sies opp i avtaleperioden. Avtalen forlenges automatisk med ett år dersom den ikke sies opp </w:t>
      </w:r>
      <w:r w:rsidR="006D1780">
        <w:t>tre</w:t>
      </w:r>
      <w:r>
        <w:t xml:space="preserve"> måneder før utløpet av avtaleperioden.</w:t>
      </w:r>
    </w:p>
    <w:p w:rsidR="00CE065D" w:rsidRPr="00762619" w:rsidRDefault="0022683E" w:rsidP="00CE065D">
      <w:pPr>
        <w:pStyle w:val="Undertittel"/>
      </w:pPr>
      <w:r>
        <w:t>1</w:t>
      </w:r>
      <w:r w:rsidR="00FC74B4">
        <w:t>0</w:t>
      </w:r>
      <w:r w:rsidR="00CE065D">
        <w:t>.</w:t>
      </w:r>
      <w:r w:rsidR="00CE065D">
        <w:tab/>
        <w:t>Avtalebrudd</w:t>
      </w:r>
      <w:r w:rsidR="00CE065D" w:rsidRPr="00762619">
        <w:t xml:space="preserve"> </w:t>
      </w:r>
      <w:r w:rsidR="00CE065D">
        <w:t xml:space="preserve">(mislighold) </w:t>
      </w:r>
      <w:r w:rsidR="00CE065D" w:rsidRPr="00762619">
        <w:t>og erstatning for økonomisk</w:t>
      </w:r>
      <w:r w:rsidR="00EA35E3">
        <w:t xml:space="preserve"> tap</w:t>
      </w:r>
    </w:p>
    <w:p w:rsidR="00CE065D" w:rsidRDefault="00CE065D" w:rsidP="00EF1909">
      <w:r>
        <w:t xml:space="preserve">Avtalebrudd foreligger dersom en part ikke oppfyller sine forpliktelser etter avtalen, og dette ikke skyldes forhold som den andre parten har ansvaret eller risikoen for. Den som vil påberope seg avtalebrudd </w:t>
      </w:r>
      <w:r w:rsidRPr="00FB1BD3">
        <w:t>må meddele dette til den annen part med skriftlig begrunnelse, uten ugrunnet opphold etter at det aktuelle forholdet ble kjent.</w:t>
      </w:r>
    </w:p>
    <w:p w:rsidR="00CE065D" w:rsidRDefault="00CE065D" w:rsidP="00CE065D">
      <w:pPr>
        <w:widowControl w:val="0"/>
      </w:pPr>
      <w:r>
        <w:t xml:space="preserve">Dersom en </w:t>
      </w:r>
      <w:r w:rsidRPr="00837A8C">
        <w:t>part i vesentlig grad misligholder sine forpliktelser etter avtalen</w:t>
      </w:r>
      <w:r>
        <w:t xml:space="preserve"> kan den andre parten heve avtalen. Den</w:t>
      </w:r>
      <w:r w:rsidRPr="00837A8C">
        <w:t xml:space="preserve"> som ønsker å heve skal i skriftlig varsel sette en rimelig frist for retting av forholdet. Av varselet skal det fremgå at </w:t>
      </w:r>
      <w:r w:rsidRPr="00837A8C">
        <w:lastRenderedPageBreak/>
        <w:t>avtalen vil bli hevet dersom forholdet ikke er rettet innen fristen.</w:t>
      </w:r>
    </w:p>
    <w:p w:rsidR="00CE065D" w:rsidRDefault="00CE065D" w:rsidP="00CE065D">
      <w:pPr>
        <w:widowControl w:val="0"/>
      </w:pPr>
      <w:r>
        <w:t>Overtredelse av taushetsplikt vil alltid anses som vesentlig mislighold.</w:t>
      </w:r>
    </w:p>
    <w:p w:rsidR="00CE065D" w:rsidRDefault="00CE065D" w:rsidP="00CE065D">
      <w:pPr>
        <w:widowControl w:val="0"/>
      </w:pPr>
      <w:r>
        <w:t>Dersom avtalebrudd fører til økonomisk tap i form av økte utgifter eller reduserte inntekter, kan den skadelidte parten kreve at motparten dekker tapet.</w:t>
      </w:r>
    </w:p>
    <w:p w:rsidR="005A3650" w:rsidRPr="00762619" w:rsidRDefault="000109ED" w:rsidP="004062AF">
      <w:pPr>
        <w:pStyle w:val="Undertittel"/>
      </w:pPr>
      <w:r>
        <w:t>1</w:t>
      </w:r>
      <w:r w:rsidR="00FC74B4">
        <w:t>1</w:t>
      </w:r>
      <w:r w:rsidR="004062AF">
        <w:t>.</w:t>
      </w:r>
      <w:r w:rsidR="00650CED">
        <w:tab/>
      </w:r>
      <w:r w:rsidR="005A3650" w:rsidRPr="00762619">
        <w:t>Meddelelser</w:t>
      </w:r>
      <w:r w:rsidR="00FC74B4">
        <w:t xml:space="preserve"> og kontaktpersoner</w:t>
      </w:r>
    </w:p>
    <w:p w:rsidR="005A3650" w:rsidRDefault="005A3650" w:rsidP="00E07E97">
      <w:pPr>
        <w:widowControl w:val="0"/>
      </w:pPr>
      <w:r>
        <w:t>Alle meddelelser som gis i henhold til denne avtalen skal være skriftlig</w:t>
      </w:r>
      <w:r w:rsidR="00E51BCB">
        <w:t>e</w:t>
      </w:r>
      <w:r w:rsidR="00BC42AC">
        <w:t>, med mindre tungtveiende praktiske hensyn tilsier at meddelelse kan være muntlig</w:t>
      </w:r>
      <w:r>
        <w:t>.</w:t>
      </w:r>
    </w:p>
    <w:p w:rsidR="005A3650" w:rsidRDefault="005A3650" w:rsidP="00E07E97">
      <w:pPr>
        <w:widowControl w:val="0"/>
      </w:pPr>
      <w:r>
        <w:t xml:space="preserve">Avsender </w:t>
      </w:r>
      <w:r w:rsidR="00887EBB">
        <w:t>skal</w:t>
      </w:r>
      <w:r>
        <w:t xml:space="preserve"> vurdere om meddelelsen har et slikt innhold at de</w:t>
      </w:r>
      <w:r w:rsidR="00D940BC">
        <w:t xml:space="preserve">n skal unntas offentlighet på grunn av personopplysninger eller næringsopplysninger, </w:t>
      </w:r>
      <w:r>
        <w:t xml:space="preserve">jf. </w:t>
      </w:r>
      <w:r w:rsidR="00D940BC">
        <w:t>forvaltningsloven §§ 13 flg.</w:t>
      </w:r>
    </w:p>
    <w:p w:rsidR="001F59CF" w:rsidRDefault="001F59CF" w:rsidP="001F59CF">
      <w:pPr>
        <w:widowControl w:val="0"/>
        <w:tabs>
          <w:tab w:val="left" w:pos="2127"/>
        </w:tabs>
      </w:pPr>
      <w:r>
        <w:t>Følgende kontaktpersoner er oppnevnt i forbindelse med avtalen.</w:t>
      </w:r>
    </w:p>
    <w:p w:rsidR="001F59CF" w:rsidRDefault="001F59CF" w:rsidP="00721018">
      <w:pPr>
        <w:widowControl w:val="0"/>
        <w:tabs>
          <w:tab w:val="left" w:pos="3119"/>
        </w:tabs>
        <w:spacing w:after="120"/>
      </w:pPr>
      <w:r>
        <w:t xml:space="preserve">For </w:t>
      </w:r>
      <w:r w:rsidR="00887EBB">
        <w:t>oppdragsgiveren</w:t>
      </w:r>
      <w:r>
        <w:t>:</w:t>
      </w:r>
    </w:p>
    <w:tbl>
      <w:tblPr>
        <w:tblStyle w:val="Tabellrutenett"/>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FFFF99"/>
        <w:tblCellMar>
          <w:top w:w="113" w:type="dxa"/>
          <w:bottom w:w="113" w:type="dxa"/>
        </w:tblCellMar>
        <w:tblLook w:val="04A0" w:firstRow="1" w:lastRow="0" w:firstColumn="1" w:lastColumn="0" w:noHBand="0" w:noVBand="1"/>
      </w:tblPr>
      <w:tblGrid>
        <w:gridCol w:w="9670"/>
      </w:tblGrid>
      <w:tr w:rsidR="00721018" w:rsidTr="006553E9">
        <w:tc>
          <w:tcPr>
            <w:tcW w:w="9670" w:type="dxa"/>
            <w:shd w:val="clear" w:color="auto" w:fill="FFFF99"/>
            <w:vAlign w:val="center"/>
          </w:tcPr>
          <w:p w:rsidR="00721018" w:rsidRDefault="00721018" w:rsidP="006553E9">
            <w:pPr>
              <w:pStyle w:val="Tabelltekst"/>
            </w:pPr>
            <w:r>
              <w:t>Skriv inn</w:t>
            </w:r>
          </w:p>
        </w:tc>
      </w:tr>
    </w:tbl>
    <w:p w:rsidR="001F59CF" w:rsidRDefault="001F59CF" w:rsidP="00721018">
      <w:pPr>
        <w:widowControl w:val="0"/>
        <w:tabs>
          <w:tab w:val="left" w:pos="3119"/>
        </w:tabs>
        <w:spacing w:after="120"/>
      </w:pPr>
      <w:r>
        <w:t xml:space="preserve">For </w:t>
      </w:r>
      <w:r w:rsidR="00887EBB">
        <w:t>leverandøren</w:t>
      </w:r>
      <w:r>
        <w:t>:</w:t>
      </w:r>
    </w:p>
    <w:tbl>
      <w:tblPr>
        <w:tblStyle w:val="Tabellrutenett"/>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FFFF99"/>
        <w:tblCellMar>
          <w:top w:w="113" w:type="dxa"/>
          <w:bottom w:w="113" w:type="dxa"/>
        </w:tblCellMar>
        <w:tblLook w:val="04A0" w:firstRow="1" w:lastRow="0" w:firstColumn="1" w:lastColumn="0" w:noHBand="0" w:noVBand="1"/>
      </w:tblPr>
      <w:tblGrid>
        <w:gridCol w:w="9670"/>
      </w:tblGrid>
      <w:tr w:rsidR="00721018" w:rsidTr="006553E9">
        <w:tc>
          <w:tcPr>
            <w:tcW w:w="9670" w:type="dxa"/>
            <w:shd w:val="clear" w:color="auto" w:fill="FFFF99"/>
            <w:vAlign w:val="center"/>
          </w:tcPr>
          <w:p w:rsidR="00721018" w:rsidRDefault="00721018" w:rsidP="006553E9">
            <w:pPr>
              <w:pStyle w:val="Tabelltekst"/>
            </w:pPr>
            <w:r>
              <w:t>Skriv inn</w:t>
            </w:r>
          </w:p>
        </w:tc>
      </w:tr>
    </w:tbl>
    <w:p w:rsidR="001F59CF" w:rsidRDefault="001F59CF" w:rsidP="001F59CF">
      <w:pPr>
        <w:widowControl w:val="0"/>
      </w:pPr>
      <w:r>
        <w:t>Skifte av kontaktperson skal så snart som mulig meddeles skriftlig til den andre parten.</w:t>
      </w:r>
    </w:p>
    <w:p w:rsidR="00D940BC" w:rsidRPr="0004383C" w:rsidRDefault="000109ED" w:rsidP="009203E7">
      <w:pPr>
        <w:pStyle w:val="Undertittel"/>
      </w:pPr>
      <w:r>
        <w:t>1</w:t>
      </w:r>
      <w:r w:rsidR="00FC74B4">
        <w:t>2</w:t>
      </w:r>
      <w:r w:rsidR="004062AF">
        <w:t>.</w:t>
      </w:r>
      <w:r w:rsidR="00650CED">
        <w:tab/>
      </w:r>
      <w:r w:rsidR="008E647E" w:rsidRPr="0004383C">
        <w:t>Rettsvalg og verneting</w:t>
      </w:r>
    </w:p>
    <w:p w:rsidR="00650CED" w:rsidRDefault="00650CED" w:rsidP="009203E7">
      <w:pPr>
        <w:keepNext/>
        <w:widowControl w:val="0"/>
      </w:pPr>
      <w:r>
        <w:t>Denne avtalen reguleres av norsk rett.</w:t>
      </w:r>
    </w:p>
    <w:p w:rsidR="003B5D5D" w:rsidRDefault="00650CED" w:rsidP="009203E7">
      <w:pPr>
        <w:keepNext/>
        <w:widowControl w:val="0"/>
      </w:pPr>
      <w:r>
        <w:t>Partene skal søke å løse tvister gjennom forhandlinger. Tvister som ikke er løst innen 60 dager etter at en part har satt frem krav om forhandlinger, kan hver av partene bringe inn for de ordinære domstole</w:t>
      </w:r>
      <w:r w:rsidR="003B5D5D">
        <w:t>r.</w:t>
      </w:r>
    </w:p>
    <w:p w:rsidR="008E647E" w:rsidRDefault="00650CED" w:rsidP="00650CED">
      <w:pPr>
        <w:widowControl w:val="0"/>
      </w:pPr>
      <w:r w:rsidRPr="003B5D5D">
        <w:rPr>
          <w:shd w:val="clear" w:color="auto" w:fill="FFFF00"/>
        </w:rPr>
        <w:t>Bergen</w:t>
      </w:r>
      <w:r w:rsidR="009203E7">
        <w:rPr>
          <w:shd w:val="clear" w:color="auto" w:fill="FFFF00"/>
        </w:rPr>
        <w:t>/Stavanger</w:t>
      </w:r>
      <w:r w:rsidRPr="003B5D5D">
        <w:rPr>
          <w:shd w:val="clear" w:color="auto" w:fill="FFFF00"/>
        </w:rPr>
        <w:t xml:space="preserve"> tingrett</w:t>
      </w:r>
      <w:r>
        <w:t xml:space="preserve"> vedtas som verneting.</w:t>
      </w:r>
    </w:p>
    <w:p w:rsidR="008419DE" w:rsidRPr="008419DE" w:rsidRDefault="00742D3E" w:rsidP="008419DE">
      <w:pPr>
        <w:pStyle w:val="Undertittel"/>
        <w:widowControl w:val="0"/>
      </w:pPr>
      <w:r w:rsidRPr="00742D3E">
        <w:t>1</w:t>
      </w:r>
      <w:r w:rsidR="00FC74B4">
        <w:t>3</w:t>
      </w:r>
      <w:r w:rsidR="0004383C" w:rsidRPr="00742D3E">
        <w:t>.</w:t>
      </w:r>
      <w:r w:rsidR="00650CED">
        <w:tab/>
      </w:r>
      <w:r w:rsidR="00E81901">
        <w:t>Undertegning</w:t>
      </w:r>
    </w:p>
    <w:p w:rsidR="008419DE" w:rsidRPr="008419DE" w:rsidRDefault="008419DE" w:rsidP="008419DE">
      <w:pPr>
        <w:widowControl w:val="0"/>
      </w:pPr>
      <w:r w:rsidRPr="008419DE">
        <w:t xml:space="preserve">Denne avtalen </w:t>
      </w:r>
      <w:r w:rsidR="00E81901">
        <w:t xml:space="preserve">undertegnes </w:t>
      </w:r>
      <w:r w:rsidRPr="008419DE">
        <w:t>i to eksemplarer og partene beholder ett hver.</w:t>
      </w:r>
    </w:p>
    <w:p w:rsidR="008419DE" w:rsidRPr="008419DE" w:rsidRDefault="008419DE" w:rsidP="008419DE">
      <w:pPr>
        <w:widowControl w:val="0"/>
      </w:pPr>
    </w:p>
    <w:p w:rsidR="008419DE" w:rsidRPr="008419DE" w:rsidRDefault="008419DE" w:rsidP="008419DE">
      <w:pPr>
        <w:widowControl w:val="0"/>
      </w:pPr>
    </w:p>
    <w:p w:rsidR="008419DE" w:rsidRPr="008419DE" w:rsidRDefault="008419DE" w:rsidP="008419DE">
      <w:pPr>
        <w:widowControl w:val="0"/>
        <w:tabs>
          <w:tab w:val="right" w:leader="underscore" w:pos="4536"/>
          <w:tab w:val="left" w:pos="5103"/>
          <w:tab w:val="right" w:leader="underscore" w:pos="9639"/>
        </w:tabs>
        <w:ind w:left="-57"/>
      </w:pPr>
      <w:r w:rsidRPr="008419DE">
        <w:tab/>
      </w:r>
      <w:r w:rsidRPr="008419DE">
        <w:tab/>
      </w:r>
      <w:r w:rsidRPr="008419DE">
        <w:tab/>
      </w:r>
    </w:p>
    <w:p w:rsidR="008419DE" w:rsidRPr="008419DE" w:rsidRDefault="008419DE" w:rsidP="00E66211">
      <w:pPr>
        <w:widowControl w:val="0"/>
        <w:tabs>
          <w:tab w:val="right" w:pos="3969"/>
          <w:tab w:val="left" w:pos="5245"/>
          <w:tab w:val="right" w:pos="9072"/>
        </w:tabs>
      </w:pPr>
      <w:r w:rsidRPr="008419DE">
        <w:t>Sted og dato</w:t>
      </w:r>
      <w:r w:rsidRPr="008419DE">
        <w:tab/>
      </w:r>
      <w:r w:rsidRPr="008419DE">
        <w:tab/>
        <w:t>Sted og dato</w:t>
      </w:r>
    </w:p>
    <w:p w:rsidR="008419DE" w:rsidRPr="008419DE" w:rsidRDefault="008419DE" w:rsidP="008419DE">
      <w:pPr>
        <w:widowControl w:val="0"/>
        <w:tabs>
          <w:tab w:val="right" w:pos="3969"/>
          <w:tab w:val="left" w:pos="5103"/>
          <w:tab w:val="right" w:pos="9072"/>
        </w:tabs>
      </w:pPr>
    </w:p>
    <w:p w:rsidR="008419DE" w:rsidRPr="008419DE" w:rsidRDefault="008419DE" w:rsidP="008419DE">
      <w:pPr>
        <w:widowControl w:val="0"/>
        <w:tabs>
          <w:tab w:val="right" w:pos="3969"/>
          <w:tab w:val="left" w:pos="5103"/>
          <w:tab w:val="right" w:pos="9072"/>
        </w:tabs>
      </w:pPr>
    </w:p>
    <w:p w:rsidR="008419DE" w:rsidRPr="008419DE" w:rsidRDefault="008419DE" w:rsidP="008419DE">
      <w:pPr>
        <w:widowControl w:val="0"/>
        <w:tabs>
          <w:tab w:val="right" w:leader="underscore" w:pos="4536"/>
          <w:tab w:val="left" w:pos="5103"/>
          <w:tab w:val="right" w:leader="underscore" w:pos="9639"/>
        </w:tabs>
        <w:ind w:left="-57"/>
      </w:pPr>
      <w:r w:rsidRPr="008419DE">
        <w:tab/>
      </w:r>
      <w:r w:rsidRPr="008419DE">
        <w:tab/>
      </w:r>
      <w:r w:rsidRPr="008419DE">
        <w:tab/>
      </w:r>
    </w:p>
    <w:p w:rsidR="00383009" w:rsidRDefault="008419DE" w:rsidP="00E66211">
      <w:pPr>
        <w:widowControl w:val="0"/>
        <w:tabs>
          <w:tab w:val="right" w:pos="3969"/>
          <w:tab w:val="left" w:pos="5245"/>
          <w:tab w:val="right" w:pos="9072"/>
        </w:tabs>
      </w:pPr>
      <w:r w:rsidRPr="008419DE">
        <w:t>For oppdragsgiver</w:t>
      </w:r>
      <w:r w:rsidRPr="008419DE">
        <w:tab/>
      </w:r>
      <w:r w:rsidRPr="008419DE">
        <w:tab/>
        <w:t>For leverandøren</w:t>
      </w:r>
      <w:r w:rsidRPr="008419DE">
        <w:br/>
      </w:r>
      <w:r w:rsidR="00721018" w:rsidRPr="00E7630E">
        <w:rPr>
          <w:highlight w:val="yellow"/>
          <w:shd w:val="clear" w:color="auto" w:fill="FFFF00"/>
        </w:rPr>
        <w:t>Navn</w:t>
      </w:r>
      <w:r w:rsidR="00721018" w:rsidRPr="00E7630E">
        <w:rPr>
          <w:shd w:val="clear" w:color="auto" w:fill="FFFF00"/>
        </w:rPr>
        <w:t xml:space="preserve"> og stilling</w:t>
      </w:r>
      <w:r w:rsidRPr="008419DE">
        <w:tab/>
      </w:r>
      <w:r w:rsidRPr="008419DE">
        <w:tab/>
      </w:r>
      <w:r w:rsidR="00721018" w:rsidRPr="00E7630E">
        <w:rPr>
          <w:highlight w:val="yellow"/>
          <w:shd w:val="clear" w:color="auto" w:fill="FFFF00"/>
        </w:rPr>
        <w:t>Navn</w:t>
      </w:r>
      <w:r w:rsidR="00721018" w:rsidRPr="00E7630E">
        <w:rPr>
          <w:shd w:val="clear" w:color="auto" w:fill="FFFF00"/>
        </w:rPr>
        <w:t xml:space="preserve"> og stilling</w:t>
      </w:r>
      <w:r w:rsidRPr="008419DE">
        <w:br/>
      </w:r>
      <w:r w:rsidR="00D179A2" w:rsidRPr="00D179A2">
        <w:rPr>
          <w:shd w:val="clear" w:color="auto" w:fill="FFFF00"/>
        </w:rPr>
        <w:t>Oppdragsgive</w:t>
      </w:r>
      <w:r w:rsidR="00D179A2">
        <w:rPr>
          <w:shd w:val="clear" w:color="auto" w:fill="FFFF00"/>
        </w:rPr>
        <w:t>rs navn</w:t>
      </w:r>
      <w:r w:rsidRPr="008419DE">
        <w:tab/>
      </w:r>
      <w:r w:rsidRPr="008419DE">
        <w:tab/>
      </w:r>
      <w:r w:rsidRPr="008419DE">
        <w:rPr>
          <w:highlight w:val="yellow"/>
        </w:rPr>
        <w:t>Bedriftens navn</w:t>
      </w:r>
    </w:p>
    <w:p w:rsidR="00451ECA" w:rsidRDefault="00451ECA" w:rsidP="008419DE">
      <w:pPr>
        <w:widowControl w:val="0"/>
        <w:tabs>
          <w:tab w:val="right" w:pos="3969"/>
          <w:tab w:val="left" w:pos="5103"/>
          <w:tab w:val="right" w:pos="9072"/>
        </w:tabs>
      </w:pPr>
    </w:p>
    <w:p w:rsidR="00451ECA" w:rsidRDefault="00451ECA" w:rsidP="008419DE">
      <w:pPr>
        <w:widowControl w:val="0"/>
        <w:tabs>
          <w:tab w:val="right" w:pos="3969"/>
          <w:tab w:val="left" w:pos="5103"/>
          <w:tab w:val="right" w:pos="9072"/>
        </w:tabs>
      </w:pPr>
    </w:p>
    <w:p w:rsidR="00F93A3A" w:rsidRDefault="00F93A3A">
      <w:pPr>
        <w:spacing w:before="0"/>
      </w:pPr>
      <w:r>
        <w:br w:type="page"/>
      </w:r>
    </w:p>
    <w:p w:rsidR="00F93A3A" w:rsidRDefault="00F93A3A" w:rsidP="00F93A3A">
      <w:pPr>
        <w:tabs>
          <w:tab w:val="right" w:pos="3969"/>
          <w:tab w:val="left" w:pos="5103"/>
          <w:tab w:val="right" w:pos="9072"/>
        </w:tabs>
        <w:rPr>
          <w:highlight w:val="yellow"/>
        </w:rPr>
      </w:pPr>
    </w:p>
    <w:p w:rsidR="009203E7" w:rsidRDefault="009203E7" w:rsidP="00F93A3A">
      <w:pPr>
        <w:tabs>
          <w:tab w:val="right" w:pos="3969"/>
          <w:tab w:val="left" w:pos="5103"/>
          <w:tab w:val="right" w:pos="9072"/>
        </w:tabs>
        <w:rPr>
          <w:highlight w:val="yellow"/>
        </w:rPr>
      </w:pPr>
    </w:p>
    <w:p w:rsidR="009203E7" w:rsidRPr="00A235B4" w:rsidRDefault="009203E7" w:rsidP="00F93A3A">
      <w:pPr>
        <w:tabs>
          <w:tab w:val="right" w:pos="3969"/>
          <w:tab w:val="left" w:pos="5103"/>
          <w:tab w:val="right" w:pos="9072"/>
        </w:tabs>
        <w:rPr>
          <w:highlight w:val="yellow"/>
        </w:rPr>
      </w:pPr>
    </w:p>
    <w:p w:rsidR="00F93A3A" w:rsidRPr="00C5630D" w:rsidRDefault="00F93A3A" w:rsidP="00F93A3A">
      <w:pPr>
        <w:pBdr>
          <w:bottom w:val="single" w:sz="8" w:space="4" w:color="4F81BD" w:themeColor="accent1"/>
        </w:pBdr>
        <w:spacing w:after="300"/>
        <w:contextualSpacing/>
        <w:jc w:val="center"/>
        <w:rPr>
          <w:rFonts w:asciiTheme="minorHAnsi" w:eastAsiaTheme="majorEastAsia" w:hAnsiTheme="minorHAnsi" w:cstheme="majorBidi"/>
          <w:spacing w:val="5"/>
          <w:kern w:val="28"/>
          <w:sz w:val="52"/>
          <w:szCs w:val="52"/>
        </w:rPr>
      </w:pPr>
      <w:r w:rsidRPr="00C5630D">
        <w:rPr>
          <w:rFonts w:asciiTheme="minorHAnsi" w:eastAsiaTheme="majorEastAsia" w:hAnsiTheme="minorHAnsi" w:cstheme="majorBidi"/>
          <w:spacing w:val="5"/>
          <w:kern w:val="28"/>
          <w:sz w:val="52"/>
          <w:szCs w:val="52"/>
        </w:rPr>
        <w:t>Taushetserklæring</w:t>
      </w:r>
    </w:p>
    <w:p w:rsidR="00F93A3A" w:rsidRPr="00C5630D" w:rsidRDefault="00F93A3A" w:rsidP="003B5D5D">
      <w:pPr>
        <w:tabs>
          <w:tab w:val="right" w:pos="3969"/>
          <w:tab w:val="left" w:pos="5103"/>
          <w:tab w:val="right" w:pos="9072"/>
        </w:tabs>
        <w:jc w:val="center"/>
        <w:rPr>
          <w:sz w:val="32"/>
          <w:szCs w:val="32"/>
        </w:rPr>
      </w:pPr>
      <w:r w:rsidRPr="00C5630D">
        <w:rPr>
          <w:sz w:val="32"/>
          <w:szCs w:val="32"/>
        </w:rPr>
        <w:t>avgitt i forbindelse med tjenesteoppdrag</w:t>
      </w:r>
    </w:p>
    <w:p w:rsidR="00F93A3A" w:rsidRPr="00C5630D" w:rsidRDefault="00F93A3A" w:rsidP="003B5D5D">
      <w:pPr>
        <w:tabs>
          <w:tab w:val="right" w:pos="3969"/>
          <w:tab w:val="left" w:pos="5103"/>
          <w:tab w:val="right" w:pos="9072"/>
        </w:tabs>
        <w:spacing w:before="0"/>
        <w:jc w:val="center"/>
        <w:rPr>
          <w:sz w:val="32"/>
          <w:szCs w:val="32"/>
        </w:rPr>
      </w:pPr>
      <w:r w:rsidRPr="00C5630D">
        <w:rPr>
          <w:sz w:val="32"/>
          <w:szCs w:val="32"/>
        </w:rPr>
        <w:t>på elektromedisinsk utstyr</w:t>
      </w:r>
    </w:p>
    <w:p w:rsidR="00F93A3A" w:rsidRPr="00C5630D" w:rsidRDefault="00F93A3A" w:rsidP="003B5D5D">
      <w:pPr>
        <w:tabs>
          <w:tab w:val="right" w:pos="3969"/>
          <w:tab w:val="left" w:pos="5103"/>
          <w:tab w:val="right" w:pos="9072"/>
        </w:tabs>
        <w:spacing w:before="0" w:after="120"/>
        <w:jc w:val="center"/>
        <w:rPr>
          <w:sz w:val="32"/>
          <w:szCs w:val="32"/>
          <w:shd w:val="clear" w:color="auto" w:fill="FFFF00"/>
        </w:rPr>
      </w:pPr>
      <w:r w:rsidRPr="00C5630D">
        <w:rPr>
          <w:sz w:val="32"/>
          <w:szCs w:val="32"/>
        </w:rPr>
        <w:t xml:space="preserve">for </w:t>
      </w:r>
      <w:r w:rsidRPr="00C5630D">
        <w:rPr>
          <w:sz w:val="32"/>
          <w:szCs w:val="32"/>
          <w:shd w:val="clear" w:color="auto" w:fill="FFFF00"/>
        </w:rPr>
        <w:t>Helse Bergen HF</w:t>
      </w:r>
    </w:p>
    <w:p w:rsidR="003B5D5D" w:rsidRPr="00C5630D" w:rsidRDefault="003B5D5D" w:rsidP="003B5D5D">
      <w:pPr>
        <w:tabs>
          <w:tab w:val="right" w:pos="3969"/>
          <w:tab w:val="left" w:pos="5103"/>
          <w:tab w:val="right" w:pos="9072"/>
        </w:tabs>
        <w:spacing w:before="240" w:after="120"/>
        <w:jc w:val="center"/>
        <w:rPr>
          <w:sz w:val="32"/>
          <w:szCs w:val="32"/>
        </w:rPr>
      </w:pPr>
      <w:r w:rsidRPr="00C5630D">
        <w:rPr>
          <w:sz w:val="32"/>
          <w:szCs w:val="32"/>
        </w:rPr>
        <w:t>Vedlegg til servicetilgangsavtale</w:t>
      </w:r>
    </w:p>
    <w:p w:rsidR="00F93A3A" w:rsidRPr="00C5630D" w:rsidRDefault="00F93A3A" w:rsidP="00F93A3A">
      <w:pPr>
        <w:tabs>
          <w:tab w:val="right" w:pos="3969"/>
          <w:tab w:val="left" w:pos="5103"/>
          <w:tab w:val="right" w:pos="9072"/>
        </w:tabs>
      </w:pPr>
    </w:p>
    <w:p w:rsidR="00F93A3A" w:rsidRPr="00C5630D" w:rsidRDefault="00F93A3A" w:rsidP="00F93A3A">
      <w:pPr>
        <w:tabs>
          <w:tab w:val="right" w:pos="3969"/>
          <w:tab w:val="left" w:pos="5103"/>
          <w:tab w:val="right" w:pos="9072"/>
        </w:tabs>
      </w:pPr>
    </w:p>
    <w:p w:rsidR="00F93A3A" w:rsidRPr="00C5630D" w:rsidRDefault="00F93A3A" w:rsidP="00F93A3A">
      <w:pPr>
        <w:tabs>
          <w:tab w:val="right" w:pos="3969"/>
          <w:tab w:val="left" w:pos="5103"/>
          <w:tab w:val="right" w:pos="9072"/>
        </w:tabs>
      </w:pPr>
      <w:r w:rsidRPr="00C5630D">
        <w:t>I forbindelse med tjenesteoppdrag på elektromedisinsk utstyr forplikter jeg meg til ikke å tilegne meg eller gjøre meg kjent med person- og helseopplysninger som er tilgjengelige på utstyret, eller ved bruk av utstyret.</w:t>
      </w:r>
    </w:p>
    <w:p w:rsidR="00F93A3A" w:rsidRPr="00C5630D" w:rsidRDefault="00F93A3A" w:rsidP="00F93A3A">
      <w:pPr>
        <w:tabs>
          <w:tab w:val="right" w:pos="3969"/>
          <w:tab w:val="left" w:pos="5103"/>
          <w:tab w:val="right" w:pos="9072"/>
        </w:tabs>
      </w:pPr>
      <w:r w:rsidRPr="00C5630D">
        <w:t xml:space="preserve">Dersom jeg likevel blir kjent med person- og helseopplysninger forplikter jeg meg til </w:t>
      </w:r>
      <w:r w:rsidR="006146F3">
        <w:t xml:space="preserve">å hindre at andre får kjennskap til opplysningene, og jeg skal </w:t>
      </w:r>
      <w:r w:rsidRPr="00C5630D">
        <w:t>ikke åpenbare, utlevere, bruke eller på annen måte gjøre opplysningene tilgjengelig for andre.</w:t>
      </w:r>
    </w:p>
    <w:p w:rsidR="00F93A3A" w:rsidRPr="00C5630D" w:rsidRDefault="00F93A3A" w:rsidP="00F93A3A">
      <w:pPr>
        <w:tabs>
          <w:tab w:val="right" w:pos="3969"/>
          <w:tab w:val="left" w:pos="5103"/>
          <w:tab w:val="right" w:pos="9072"/>
        </w:tabs>
      </w:pPr>
      <w:r w:rsidRPr="00C5630D">
        <w:t>Person- og helseopplysninger omfatter opplysninger om pasienters kroppslige forhold, sykdomsforhold og andre personlige forhold, inkludert pasientens navn, fødested, fødselsdato, personnummer, statsborgerforhold, sivilstand, yrke, bopel og arbeidssted.</w:t>
      </w:r>
    </w:p>
    <w:p w:rsidR="00F93A3A" w:rsidRPr="00C5630D" w:rsidRDefault="00F93A3A" w:rsidP="00F93A3A">
      <w:pPr>
        <w:tabs>
          <w:tab w:val="right" w:pos="3969"/>
          <w:tab w:val="left" w:pos="5103"/>
          <w:tab w:val="right" w:pos="9072"/>
        </w:tabs>
      </w:pPr>
      <w:r w:rsidRPr="00C5630D">
        <w:t>Jeg forplikter meg også til å bevare taushet om fortrolige opplysninger om tekniske forhold, metoder, drifts- og forretningsforhold som jeg blir kjent med under mitt arbeid.</w:t>
      </w:r>
    </w:p>
    <w:p w:rsidR="00F93A3A" w:rsidRPr="00C5630D" w:rsidRDefault="00F93A3A" w:rsidP="00F93A3A">
      <w:pPr>
        <w:tabs>
          <w:tab w:val="right" w:pos="3969"/>
          <w:tab w:val="left" w:pos="5103"/>
          <w:tab w:val="right" w:pos="9072"/>
        </w:tabs>
      </w:pPr>
      <w:r w:rsidRPr="00C5630D">
        <w:t>Jeg er klar over at denne taushetserklæring fortsetter å gjelde etter at oppdraget, og eventuelt tjenesteforholdet, er avsluttet.</w:t>
      </w:r>
    </w:p>
    <w:p w:rsidR="00F93A3A" w:rsidRPr="00C5630D" w:rsidRDefault="00F93A3A" w:rsidP="00F93A3A">
      <w:r w:rsidRPr="00C5630D">
        <w:t xml:space="preserve">Jeg har lest </w:t>
      </w:r>
      <w:r w:rsidR="00762DCD">
        <w:t xml:space="preserve">de </w:t>
      </w:r>
      <w:r w:rsidRPr="00C5630D">
        <w:t>lovbestemmelse</w:t>
      </w:r>
      <w:r w:rsidR="00762DCD">
        <w:t>ne</w:t>
      </w:r>
      <w:r w:rsidRPr="00C5630D">
        <w:t xml:space="preserve"> som </w:t>
      </w:r>
      <w:r w:rsidR="00762DCD">
        <w:t xml:space="preserve">følger med </w:t>
      </w:r>
      <w:r w:rsidRPr="00C5630D">
        <w:t>denne erklæringen, og er klar over at brudd på disse bestemmelsene kan medføre straffansvar.</w:t>
      </w:r>
    </w:p>
    <w:p w:rsidR="00F93A3A" w:rsidRPr="00C5630D" w:rsidRDefault="00F93A3A" w:rsidP="00F93A3A"/>
    <w:p w:rsidR="00F93A3A" w:rsidRPr="00C5630D" w:rsidRDefault="00F93A3A" w:rsidP="00F93A3A">
      <w:pPr>
        <w:tabs>
          <w:tab w:val="right" w:pos="3969"/>
          <w:tab w:val="left" w:pos="5103"/>
          <w:tab w:val="right" w:pos="9072"/>
        </w:tabs>
      </w:pPr>
    </w:p>
    <w:p w:rsidR="00F93A3A" w:rsidRPr="00C5630D" w:rsidRDefault="00F93A3A" w:rsidP="00F93A3A">
      <w:pPr>
        <w:tabs>
          <w:tab w:val="right" w:leader="underscore" w:pos="8789"/>
        </w:tabs>
        <w:ind w:left="-57"/>
      </w:pPr>
      <w:r w:rsidRPr="00C5630D">
        <w:tab/>
      </w:r>
    </w:p>
    <w:p w:rsidR="00F93A3A" w:rsidRPr="00C5630D" w:rsidRDefault="00F93A3A" w:rsidP="00F93A3A">
      <w:pPr>
        <w:tabs>
          <w:tab w:val="right" w:pos="3969"/>
          <w:tab w:val="left" w:pos="5103"/>
          <w:tab w:val="right" w:pos="9072"/>
        </w:tabs>
      </w:pPr>
      <w:r w:rsidRPr="00C5630D">
        <w:t>Sted og dato</w:t>
      </w:r>
    </w:p>
    <w:p w:rsidR="00F93A3A" w:rsidRPr="00C5630D" w:rsidRDefault="00F93A3A" w:rsidP="00F93A3A">
      <w:pPr>
        <w:tabs>
          <w:tab w:val="right" w:pos="3969"/>
          <w:tab w:val="left" w:pos="5103"/>
          <w:tab w:val="right" w:pos="9072"/>
        </w:tabs>
      </w:pPr>
    </w:p>
    <w:p w:rsidR="00F93A3A" w:rsidRPr="00C5630D" w:rsidRDefault="00F93A3A" w:rsidP="00F93A3A">
      <w:pPr>
        <w:tabs>
          <w:tab w:val="right" w:leader="underscore" w:pos="8789"/>
        </w:tabs>
        <w:ind w:left="-57"/>
      </w:pPr>
      <w:r w:rsidRPr="00C5630D">
        <w:tab/>
      </w:r>
    </w:p>
    <w:p w:rsidR="00F93A3A" w:rsidRPr="00C5630D" w:rsidRDefault="00F93A3A" w:rsidP="00F93A3A">
      <w:pPr>
        <w:tabs>
          <w:tab w:val="right" w:pos="3969"/>
          <w:tab w:val="left" w:pos="5103"/>
          <w:tab w:val="right" w:pos="9072"/>
        </w:tabs>
      </w:pPr>
      <w:r w:rsidRPr="00C5630D">
        <w:t>Underskrift</w:t>
      </w:r>
    </w:p>
    <w:p w:rsidR="00F93A3A" w:rsidRPr="00C5630D" w:rsidRDefault="00F93A3A" w:rsidP="00F93A3A">
      <w:pPr>
        <w:tabs>
          <w:tab w:val="right" w:pos="3969"/>
          <w:tab w:val="left" w:pos="5103"/>
          <w:tab w:val="right" w:pos="9072"/>
        </w:tabs>
      </w:pPr>
    </w:p>
    <w:p w:rsidR="00F93A3A" w:rsidRPr="00C5630D" w:rsidRDefault="00F93A3A" w:rsidP="00F93A3A">
      <w:pPr>
        <w:tabs>
          <w:tab w:val="right" w:leader="underscore" w:pos="8789"/>
        </w:tabs>
        <w:ind w:left="-57"/>
      </w:pPr>
      <w:r w:rsidRPr="00C5630D">
        <w:tab/>
      </w:r>
    </w:p>
    <w:p w:rsidR="00F93A3A" w:rsidRPr="00C5630D" w:rsidRDefault="00F93A3A" w:rsidP="00F93A3A">
      <w:pPr>
        <w:tabs>
          <w:tab w:val="right" w:pos="3969"/>
          <w:tab w:val="left" w:pos="5103"/>
          <w:tab w:val="right" w:pos="9072"/>
        </w:tabs>
      </w:pPr>
      <w:r w:rsidRPr="00C5630D">
        <w:t>Navn i blokkbokstaver</w:t>
      </w:r>
    </w:p>
    <w:p w:rsidR="00F93A3A" w:rsidRPr="00C5630D" w:rsidRDefault="00F93A3A" w:rsidP="00F93A3A">
      <w:r w:rsidRPr="00C5630D">
        <w:br w:type="page"/>
      </w:r>
    </w:p>
    <w:p w:rsidR="00F93A3A" w:rsidRPr="00A235B4" w:rsidRDefault="00F93A3A" w:rsidP="00F93A3A">
      <w:pPr>
        <w:pBdr>
          <w:bottom w:val="single" w:sz="8" w:space="4" w:color="4F81BD" w:themeColor="accent1"/>
        </w:pBdr>
        <w:spacing w:after="300"/>
        <w:contextualSpacing/>
        <w:jc w:val="center"/>
        <w:rPr>
          <w:rFonts w:asciiTheme="minorHAnsi" w:eastAsiaTheme="majorEastAsia" w:hAnsiTheme="minorHAnsi" w:cstheme="majorBidi"/>
          <w:color w:val="17365D" w:themeColor="text2" w:themeShade="BF"/>
          <w:spacing w:val="5"/>
          <w:kern w:val="28"/>
          <w:sz w:val="52"/>
          <w:szCs w:val="52"/>
        </w:rPr>
      </w:pPr>
      <w:r w:rsidRPr="00A235B4">
        <w:rPr>
          <w:rFonts w:asciiTheme="minorHAnsi" w:eastAsiaTheme="majorEastAsia" w:hAnsiTheme="minorHAnsi" w:cstheme="majorBidi"/>
          <w:color w:val="17365D" w:themeColor="text2" w:themeShade="BF"/>
          <w:spacing w:val="5"/>
          <w:kern w:val="28"/>
          <w:sz w:val="52"/>
          <w:szCs w:val="52"/>
        </w:rPr>
        <w:lastRenderedPageBreak/>
        <w:t>Oversikt</w:t>
      </w:r>
      <w:r>
        <w:rPr>
          <w:rFonts w:asciiTheme="minorHAnsi" w:eastAsiaTheme="majorEastAsia" w:hAnsiTheme="minorHAnsi" w:cstheme="majorBidi"/>
          <w:color w:val="17365D" w:themeColor="text2" w:themeShade="BF"/>
          <w:spacing w:val="5"/>
          <w:kern w:val="28"/>
          <w:sz w:val="52"/>
          <w:szCs w:val="52"/>
        </w:rPr>
        <w:t xml:space="preserve"> over lovbestemmelser</w:t>
      </w:r>
    </w:p>
    <w:p w:rsidR="00F93A3A" w:rsidRPr="00A235B4" w:rsidRDefault="00F93A3A" w:rsidP="00F93A3A">
      <w:pPr>
        <w:jc w:val="center"/>
        <w:rPr>
          <w:sz w:val="32"/>
          <w:szCs w:val="32"/>
        </w:rPr>
      </w:pPr>
      <w:r w:rsidRPr="00A235B4">
        <w:rPr>
          <w:sz w:val="32"/>
          <w:szCs w:val="32"/>
        </w:rPr>
        <w:t>som kan komme t</w:t>
      </w:r>
      <w:r>
        <w:rPr>
          <w:sz w:val="32"/>
          <w:szCs w:val="32"/>
        </w:rPr>
        <w:t>il anvendelse ved taushetsbrudd</w:t>
      </w:r>
      <w:r>
        <w:rPr>
          <w:sz w:val="32"/>
          <w:szCs w:val="32"/>
        </w:rPr>
        <w:br/>
      </w:r>
      <w:r w:rsidRPr="00A235B4">
        <w:rPr>
          <w:sz w:val="32"/>
          <w:szCs w:val="32"/>
        </w:rPr>
        <w:t>som gjelder person- og helseopplysninger mv.</w:t>
      </w:r>
    </w:p>
    <w:p w:rsidR="00F93A3A" w:rsidRPr="00A235B4" w:rsidRDefault="009203E7" w:rsidP="009203E7">
      <w:pPr>
        <w:tabs>
          <w:tab w:val="right" w:pos="3969"/>
          <w:tab w:val="left" w:pos="5103"/>
          <w:tab w:val="right" w:pos="9072"/>
        </w:tabs>
        <w:spacing w:before="240" w:after="120"/>
        <w:jc w:val="center"/>
      </w:pPr>
      <w:r w:rsidRPr="00C5630D">
        <w:rPr>
          <w:sz w:val="32"/>
          <w:szCs w:val="32"/>
        </w:rPr>
        <w:t>Vedlegg til servicetilgangsavtale</w:t>
      </w:r>
    </w:p>
    <w:p w:rsidR="00F93A3A" w:rsidRPr="00A235B4" w:rsidRDefault="00F93A3A" w:rsidP="00F93A3A">
      <w:pPr>
        <w:keepNext/>
        <w:spacing w:before="360" w:after="60"/>
        <w:outlineLvl w:val="1"/>
        <w:rPr>
          <w:rFonts w:asciiTheme="minorHAnsi" w:hAnsiTheme="minorHAnsi"/>
          <w:b/>
          <w:sz w:val="24"/>
          <w:szCs w:val="24"/>
        </w:rPr>
      </w:pPr>
      <w:r>
        <w:rPr>
          <w:rFonts w:asciiTheme="minorHAnsi" w:hAnsiTheme="minorHAnsi"/>
          <w:b/>
          <w:sz w:val="24"/>
          <w:szCs w:val="24"/>
        </w:rPr>
        <w:t xml:space="preserve">Lov av 2. juli 1999 nr. 61 </w:t>
      </w:r>
      <w:r w:rsidRPr="00A235B4">
        <w:rPr>
          <w:rFonts w:asciiTheme="minorHAnsi" w:hAnsiTheme="minorHAnsi"/>
          <w:b/>
          <w:sz w:val="24"/>
          <w:szCs w:val="24"/>
        </w:rPr>
        <w:t xml:space="preserve"> om spesialisthelsetjeneste (spesialisthelsetjenesteloven)</w:t>
      </w:r>
    </w:p>
    <w:p w:rsidR="00F93A3A" w:rsidRPr="00A235B4" w:rsidRDefault="00F93A3A" w:rsidP="00F93A3A">
      <w:pPr>
        <w:tabs>
          <w:tab w:val="right" w:pos="3969"/>
          <w:tab w:val="left" w:pos="5103"/>
          <w:tab w:val="right" w:pos="9072"/>
        </w:tabs>
        <w:rPr>
          <w:b/>
        </w:rPr>
      </w:pPr>
      <w:r w:rsidRPr="00A235B4">
        <w:rPr>
          <w:b/>
        </w:rPr>
        <w:t xml:space="preserve">§ 6-1 Taushetsplikt </w:t>
      </w:r>
    </w:p>
    <w:p w:rsidR="00F93A3A" w:rsidRPr="00A235B4" w:rsidRDefault="00F93A3A" w:rsidP="00F93A3A">
      <w:pPr>
        <w:tabs>
          <w:tab w:val="right" w:pos="3969"/>
          <w:tab w:val="left" w:pos="5103"/>
          <w:tab w:val="right" w:pos="9072"/>
        </w:tabs>
        <w:ind w:firstLine="284"/>
      </w:pPr>
      <w:r w:rsidRPr="00A235B4">
        <w:t xml:space="preserve">Enhver som utfører tjeneste eller arbeid for helseinstitusjon som omfattes av denne loven, har taushetsplikt etter forvaltningsloven §§ 13 til 13 e. </w:t>
      </w:r>
    </w:p>
    <w:p w:rsidR="00F93A3A" w:rsidRPr="00A235B4" w:rsidRDefault="00F93A3A" w:rsidP="00F93A3A">
      <w:pPr>
        <w:tabs>
          <w:tab w:val="right" w:pos="3969"/>
          <w:tab w:val="left" w:pos="5103"/>
          <w:tab w:val="right" w:pos="9072"/>
        </w:tabs>
        <w:ind w:firstLine="284"/>
      </w:pPr>
      <w:r w:rsidRPr="00A235B4">
        <w:t xml:space="preserve">Taushetsplikten gjelder også pasientens fødested, fødselsdato, personnummer, statsborgerforhold, sivilstand, yrke, bopel og arbeidssted. Opplysning om en pasients oppholdssted kan likevel gis når det er klart at det ikke vil skade tilliten til helseinstitusjonen. </w:t>
      </w:r>
    </w:p>
    <w:p w:rsidR="00F93A3A" w:rsidRPr="00A235B4" w:rsidRDefault="00F93A3A" w:rsidP="00F93A3A">
      <w:pPr>
        <w:keepNext/>
        <w:spacing w:before="360" w:after="60"/>
        <w:outlineLvl w:val="1"/>
        <w:rPr>
          <w:rFonts w:asciiTheme="minorHAnsi" w:hAnsiTheme="minorHAnsi"/>
          <w:b/>
          <w:sz w:val="24"/>
          <w:szCs w:val="24"/>
        </w:rPr>
      </w:pPr>
      <w:r w:rsidRPr="00A235B4">
        <w:rPr>
          <w:rFonts w:asciiTheme="minorHAnsi" w:hAnsiTheme="minorHAnsi"/>
          <w:b/>
          <w:sz w:val="24"/>
          <w:szCs w:val="24"/>
        </w:rPr>
        <w:t>Lov av 10. februar 1967 om behandlingsmåten i forvaltningssaker (forvaltningsloven)</w:t>
      </w:r>
    </w:p>
    <w:p w:rsidR="00F93A3A" w:rsidRPr="00A235B4" w:rsidRDefault="00F93A3A" w:rsidP="00F93A3A">
      <w:pPr>
        <w:tabs>
          <w:tab w:val="right" w:pos="3969"/>
          <w:tab w:val="left" w:pos="5103"/>
          <w:tab w:val="right" w:pos="9072"/>
        </w:tabs>
        <w:rPr>
          <w:b/>
        </w:rPr>
      </w:pPr>
      <w:r w:rsidRPr="00A235B4">
        <w:rPr>
          <w:b/>
        </w:rPr>
        <w:t>§ 13.1 (taushetsplikt).</w:t>
      </w:r>
    </w:p>
    <w:p w:rsidR="00F93A3A" w:rsidRPr="00A235B4" w:rsidRDefault="00F93A3A" w:rsidP="00F93A3A">
      <w:pPr>
        <w:tabs>
          <w:tab w:val="right" w:pos="3969"/>
          <w:tab w:val="left" w:pos="5103"/>
          <w:tab w:val="right" w:pos="9072"/>
        </w:tabs>
        <w:ind w:firstLine="284"/>
      </w:pPr>
      <w:r w:rsidRPr="00A235B4">
        <w:t>Enhver som utfører tjeneste eller arbeid for et forvaltningsorgan, plikter å hindre at andre får adgang eller kjennskap til det han i forbindelse med tjenesten eller arbeidet får vite om:</w:t>
      </w:r>
    </w:p>
    <w:p w:rsidR="00F93A3A" w:rsidRPr="00A235B4" w:rsidRDefault="00F93A3A" w:rsidP="00F93A3A">
      <w:pPr>
        <w:tabs>
          <w:tab w:val="right" w:pos="3969"/>
          <w:tab w:val="left" w:pos="5103"/>
          <w:tab w:val="right" w:pos="9072"/>
        </w:tabs>
        <w:ind w:left="568" w:hanging="284"/>
      </w:pPr>
      <w:r w:rsidRPr="00A235B4">
        <w:t>1)</w:t>
      </w:r>
      <w:r w:rsidRPr="00A235B4">
        <w:tab/>
        <w:t>noens personlige forhold, eller</w:t>
      </w:r>
    </w:p>
    <w:p w:rsidR="00F93A3A" w:rsidRPr="00A235B4" w:rsidRDefault="00F93A3A" w:rsidP="00F93A3A">
      <w:pPr>
        <w:tabs>
          <w:tab w:val="right" w:pos="3969"/>
          <w:tab w:val="left" w:pos="5103"/>
          <w:tab w:val="right" w:pos="9072"/>
        </w:tabs>
        <w:ind w:left="568" w:hanging="284"/>
      </w:pPr>
      <w:r w:rsidRPr="00A235B4">
        <w:t>2)</w:t>
      </w:r>
      <w:r w:rsidRPr="00A235B4">
        <w:tab/>
        <w:t xml:space="preserve"> tekniske innretninger og fremgangsmåter samt drifts- eller forretningsforhold som det vil være av konkurransemessig betydning å hemmeligholde av hensyn til den som opplysningen angår.</w:t>
      </w:r>
    </w:p>
    <w:p w:rsidR="00F93A3A" w:rsidRPr="00A235B4" w:rsidRDefault="00F93A3A" w:rsidP="00F93A3A">
      <w:pPr>
        <w:tabs>
          <w:tab w:val="right" w:pos="3969"/>
          <w:tab w:val="left" w:pos="5103"/>
          <w:tab w:val="right" w:pos="9072"/>
        </w:tabs>
        <w:ind w:left="568" w:hanging="284"/>
      </w:pPr>
      <w:r w:rsidRPr="00A235B4">
        <w:t>[...]</w:t>
      </w:r>
    </w:p>
    <w:p w:rsidR="00F93A3A" w:rsidRPr="00A235B4" w:rsidRDefault="00F93A3A" w:rsidP="00F93A3A">
      <w:pPr>
        <w:tabs>
          <w:tab w:val="right" w:pos="3969"/>
          <w:tab w:val="left" w:pos="5103"/>
          <w:tab w:val="right" w:pos="9072"/>
        </w:tabs>
        <w:ind w:firstLine="284"/>
      </w:pPr>
      <w:r w:rsidRPr="00A235B4">
        <w:t>Taushetsplikten gjelder også etter at vedkommende har avsluttet tjenesten eller arbeidet. Han kan heller ikke utnytte opplysninger som nevnt i denne paragraf i egen virksomhet eller i tjeneste eller arbeid for andre.</w:t>
      </w:r>
    </w:p>
    <w:p w:rsidR="00F93A3A" w:rsidRPr="00CE3D2C" w:rsidRDefault="00F93A3A" w:rsidP="00F93A3A">
      <w:pPr>
        <w:spacing w:before="360" w:after="60"/>
        <w:rPr>
          <w:rFonts w:asciiTheme="minorHAnsi" w:hAnsiTheme="minorHAnsi"/>
          <w:b/>
          <w:bCs/>
          <w:sz w:val="24"/>
          <w:szCs w:val="24"/>
        </w:rPr>
      </w:pPr>
      <w:r w:rsidRPr="00CE3D2C">
        <w:rPr>
          <w:rFonts w:asciiTheme="minorHAnsi" w:hAnsiTheme="minorHAnsi"/>
          <w:b/>
          <w:bCs/>
          <w:sz w:val="24"/>
          <w:szCs w:val="24"/>
        </w:rPr>
        <w:t>Lov av 20. mai 2005 nr. 28</w:t>
      </w:r>
      <w:r>
        <w:rPr>
          <w:rFonts w:asciiTheme="minorHAnsi" w:hAnsiTheme="minorHAnsi"/>
          <w:b/>
          <w:bCs/>
          <w:sz w:val="24"/>
          <w:szCs w:val="24"/>
        </w:rPr>
        <w:t xml:space="preserve"> </w:t>
      </w:r>
      <w:r w:rsidRPr="00CE3D2C">
        <w:rPr>
          <w:rFonts w:asciiTheme="minorHAnsi" w:hAnsiTheme="minorHAnsi"/>
          <w:b/>
          <w:bCs/>
          <w:sz w:val="24"/>
          <w:szCs w:val="24"/>
        </w:rPr>
        <w:t>om straff (straffeloven)</w:t>
      </w:r>
    </w:p>
    <w:p w:rsidR="00F93A3A" w:rsidRPr="00A235B4" w:rsidRDefault="00F93A3A" w:rsidP="00F93A3A">
      <w:pPr>
        <w:rPr>
          <w:b/>
        </w:rPr>
      </w:pPr>
      <w:r w:rsidRPr="00A235B4">
        <w:rPr>
          <w:b/>
        </w:rPr>
        <w:t xml:space="preserve">§ </w:t>
      </w:r>
      <w:r>
        <w:rPr>
          <w:b/>
        </w:rPr>
        <w:t>209. Brudd på taushetsplikt</w:t>
      </w:r>
    </w:p>
    <w:p w:rsidR="00F93A3A" w:rsidRDefault="00F93A3A" w:rsidP="00F93A3A">
      <w:pPr>
        <w:ind w:firstLine="284"/>
      </w:pPr>
      <w:r>
        <w:t>Med bot eller fengsel inntil 1 år straffes den som røper opplysning som han har taushetsplikt om i henhold til lovbestemmelse eller forskrift, eller utnytter en slik opplysning med forsett om å skaffe seg eller andre en uberettiget vinning.</w:t>
      </w:r>
    </w:p>
    <w:p w:rsidR="00F93A3A" w:rsidRDefault="00F93A3A" w:rsidP="00F93A3A">
      <w:pPr>
        <w:ind w:firstLine="284"/>
      </w:pPr>
      <w:r>
        <w:t>Første ledd gjelder tilsvarende ved brudd på taushetsplikt som følger av gyldig instruks for tjeneste eller arbeid for statlig eller kommunalt organ.</w:t>
      </w:r>
    </w:p>
    <w:p w:rsidR="00F93A3A" w:rsidRDefault="00F93A3A" w:rsidP="00F93A3A">
      <w:pPr>
        <w:ind w:firstLine="284"/>
      </w:pPr>
      <w:r>
        <w:t>For den som arbeider eller utfører tjeneste for et statlig eller kommunalt organ, rammer første og annet ledd også brudd på taushetsplikt etter at tjenesten eller arbeidet er avsluttet.</w:t>
      </w:r>
    </w:p>
    <w:p w:rsidR="00F93A3A" w:rsidRDefault="00F93A3A" w:rsidP="00F93A3A">
      <w:pPr>
        <w:ind w:firstLine="284"/>
      </w:pPr>
      <w:r>
        <w:t>Grovt uaktsom overtredelse straffes på samme måte.</w:t>
      </w:r>
    </w:p>
    <w:p w:rsidR="00F93A3A" w:rsidRPr="00A235B4" w:rsidRDefault="00F93A3A" w:rsidP="00F93A3A">
      <w:pPr>
        <w:ind w:firstLine="284"/>
      </w:pPr>
      <w:r>
        <w:t>Medvirkning er ikke straffbar.</w:t>
      </w:r>
    </w:p>
    <w:p w:rsidR="00F93A3A" w:rsidRPr="00CE3D2C" w:rsidRDefault="00F93A3A" w:rsidP="00F93A3A">
      <w:pPr>
        <w:spacing w:before="360" w:after="60"/>
        <w:rPr>
          <w:rFonts w:asciiTheme="minorHAnsi" w:hAnsiTheme="minorHAnsi"/>
          <w:b/>
          <w:bCs/>
          <w:sz w:val="24"/>
        </w:rPr>
      </w:pPr>
      <w:r w:rsidRPr="00CE3D2C">
        <w:rPr>
          <w:rFonts w:asciiTheme="minorHAnsi" w:hAnsiTheme="minorHAnsi"/>
          <w:b/>
          <w:bCs/>
          <w:sz w:val="24"/>
        </w:rPr>
        <w:t>§ 210. Grovt brudd på taushetsplikt</w:t>
      </w:r>
    </w:p>
    <w:p w:rsidR="00F93A3A" w:rsidRDefault="00F93A3A" w:rsidP="00F93A3A">
      <w:pPr>
        <w:ind w:firstLine="284"/>
      </w:pPr>
      <w:r>
        <w:t>Grovt brudd på taushetsplikt straffes med fengsel inntil 3 år.</w:t>
      </w:r>
    </w:p>
    <w:p w:rsidR="00FC6EF2" w:rsidRPr="008419DE" w:rsidRDefault="00F93A3A" w:rsidP="009203E7">
      <w:pPr>
        <w:ind w:firstLine="284"/>
      </w:pPr>
      <w:r>
        <w:t>Ved avgjørelsen av om taushetsbruddet er grovt skal det særlig legges vekt på om gjerningspersonen har hatt forsett om uberettiget vinning og om handlingen har ført til tap eller fare for tap for noen.</w:t>
      </w:r>
    </w:p>
    <w:sectPr w:rsidR="00FC6EF2" w:rsidRPr="008419DE" w:rsidSect="00E07E97">
      <w:headerReference w:type="default" r:id="rId11"/>
      <w:footerReference w:type="default" r:id="rId12"/>
      <w:pgSz w:w="11906" w:h="16838"/>
      <w:pgMar w:top="141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4B" w:rsidRDefault="00B35A4B">
      <w:r>
        <w:separator/>
      </w:r>
    </w:p>
  </w:endnote>
  <w:endnote w:type="continuationSeparator" w:id="0">
    <w:p w:rsidR="00B35A4B" w:rsidRDefault="00B3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870418358"/>
      <w:docPartObj>
        <w:docPartGallery w:val="Page Numbers (Bottom of Page)"/>
        <w:docPartUnique/>
      </w:docPartObj>
    </w:sdtPr>
    <w:sdtEndPr/>
    <w:sdtContent>
      <w:sdt>
        <w:sdtPr>
          <w:rPr>
            <w:szCs w:val="22"/>
          </w:rPr>
          <w:id w:val="860082579"/>
          <w:docPartObj>
            <w:docPartGallery w:val="Page Numbers (Top of Page)"/>
            <w:docPartUnique/>
          </w:docPartObj>
        </w:sdtPr>
        <w:sdtEndPr/>
        <w:sdtContent>
          <w:p w:rsidR="00491CA2" w:rsidRPr="00E07E97" w:rsidRDefault="00E95E94" w:rsidP="00E07E97">
            <w:pPr>
              <w:pStyle w:val="Bunntekst"/>
              <w:jc w:val="right"/>
              <w:rPr>
                <w:szCs w:val="22"/>
              </w:rPr>
            </w:pPr>
            <w:r w:rsidRPr="00E95E94">
              <w:rPr>
                <w:szCs w:val="22"/>
              </w:rPr>
              <w:t xml:space="preserve">Side </w:t>
            </w:r>
            <w:r w:rsidRPr="00E95E94">
              <w:rPr>
                <w:bCs/>
                <w:szCs w:val="22"/>
              </w:rPr>
              <w:fldChar w:fldCharType="begin"/>
            </w:r>
            <w:r w:rsidRPr="00E95E94">
              <w:rPr>
                <w:bCs/>
                <w:szCs w:val="22"/>
              </w:rPr>
              <w:instrText>PAGE</w:instrText>
            </w:r>
            <w:r w:rsidRPr="00E95E94">
              <w:rPr>
                <w:bCs/>
                <w:szCs w:val="22"/>
              </w:rPr>
              <w:fldChar w:fldCharType="separate"/>
            </w:r>
            <w:r w:rsidR="007648B1">
              <w:rPr>
                <w:bCs/>
                <w:noProof/>
                <w:szCs w:val="22"/>
              </w:rPr>
              <w:t>1</w:t>
            </w:r>
            <w:r w:rsidRPr="00E95E94">
              <w:rPr>
                <w:bCs/>
                <w:szCs w:val="22"/>
              </w:rPr>
              <w:fldChar w:fldCharType="end"/>
            </w:r>
            <w:r w:rsidRPr="00E95E94">
              <w:rPr>
                <w:szCs w:val="22"/>
              </w:rPr>
              <w:t xml:space="preserve"> av </w:t>
            </w:r>
            <w:r w:rsidRPr="00E95E94">
              <w:rPr>
                <w:bCs/>
                <w:szCs w:val="22"/>
              </w:rPr>
              <w:fldChar w:fldCharType="begin"/>
            </w:r>
            <w:r w:rsidRPr="00E95E94">
              <w:rPr>
                <w:bCs/>
                <w:szCs w:val="22"/>
              </w:rPr>
              <w:instrText>NUMPAGES</w:instrText>
            </w:r>
            <w:r w:rsidRPr="00E95E94">
              <w:rPr>
                <w:bCs/>
                <w:szCs w:val="22"/>
              </w:rPr>
              <w:fldChar w:fldCharType="separate"/>
            </w:r>
            <w:r w:rsidR="007648B1">
              <w:rPr>
                <w:bCs/>
                <w:noProof/>
                <w:szCs w:val="22"/>
              </w:rPr>
              <w:t>7</w:t>
            </w:r>
            <w:r w:rsidRPr="00E95E94">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4B" w:rsidRDefault="00B35A4B">
      <w:r>
        <w:separator/>
      </w:r>
    </w:p>
  </w:footnote>
  <w:footnote w:type="continuationSeparator" w:id="0">
    <w:p w:rsidR="00B35A4B" w:rsidRDefault="00B35A4B">
      <w:r>
        <w:continuationSeparator/>
      </w:r>
    </w:p>
  </w:footnote>
  <w:footnote w:id="1">
    <w:p w:rsidR="0022683E" w:rsidRDefault="0022683E" w:rsidP="0022683E">
      <w:pPr>
        <w:pStyle w:val="Fotnotetekst"/>
      </w:pPr>
      <w:r>
        <w:rPr>
          <w:rStyle w:val="Fotnotereferanse"/>
        </w:rPr>
        <w:footnoteRef/>
      </w:r>
      <w:r>
        <w:t xml:space="preserve"> </w:t>
      </w:r>
      <w:r w:rsidRPr="009D29E3">
        <w:t xml:space="preserve">Lov </w:t>
      </w:r>
      <w:r>
        <w:t xml:space="preserve">av 20.06.2014 nr. 42 </w:t>
      </w:r>
      <w:r w:rsidRPr="009D29E3">
        <w:t>om behandling av helseopplysninger ved ytelse av helsehjelp (pasientjournalloven)</w:t>
      </w:r>
      <w:r>
        <w:t>.</w:t>
      </w:r>
    </w:p>
  </w:footnote>
  <w:footnote w:id="2">
    <w:p w:rsidR="0022683E" w:rsidRDefault="0022683E" w:rsidP="0022683E">
      <w:pPr>
        <w:pStyle w:val="Fotnotetekst"/>
      </w:pPr>
      <w:r>
        <w:rPr>
          <w:rStyle w:val="Fotnotereferanse"/>
        </w:rPr>
        <w:footnoteRef/>
      </w:r>
      <w:r>
        <w:t xml:space="preserve"> </w:t>
      </w:r>
      <w:r w:rsidRPr="009D29E3">
        <w:t xml:space="preserve">Lov </w:t>
      </w:r>
      <w:r>
        <w:t xml:space="preserve">av 20.06.2014 nr. 43 </w:t>
      </w:r>
      <w:r w:rsidRPr="009D29E3">
        <w:t>om helseregistre og behandling av helseopplysninger (helseregisterloven)</w:t>
      </w:r>
      <w:r>
        <w:t>.</w:t>
      </w:r>
    </w:p>
  </w:footnote>
  <w:footnote w:id="3">
    <w:p w:rsidR="0022683E" w:rsidRDefault="0022683E" w:rsidP="0022683E">
      <w:pPr>
        <w:pStyle w:val="Fotnotetekst"/>
      </w:pPr>
      <w:r>
        <w:rPr>
          <w:rStyle w:val="Fotnotereferanse"/>
        </w:rPr>
        <w:footnoteRef/>
      </w:r>
      <w:r>
        <w:t xml:space="preserve"> </w:t>
      </w:r>
      <w:r w:rsidRPr="00803D5F">
        <w:t xml:space="preserve">Lov </w:t>
      </w:r>
      <w:r>
        <w:t xml:space="preserve">av 20.06.2008 nr. 44 </w:t>
      </w:r>
      <w:r w:rsidRPr="00803D5F">
        <w:t>om medisinsk og helsefaglig forskning (helseforskningsloven)</w:t>
      </w:r>
      <w:r>
        <w:t>.</w:t>
      </w:r>
    </w:p>
  </w:footnote>
  <w:footnote w:id="4">
    <w:p w:rsidR="0022683E" w:rsidRDefault="0022683E" w:rsidP="0022683E">
      <w:pPr>
        <w:pStyle w:val="Fotnotetekst"/>
      </w:pPr>
      <w:r>
        <w:rPr>
          <w:rStyle w:val="Fotnotereferanse"/>
        </w:rPr>
        <w:footnoteRef/>
      </w:r>
      <w:r>
        <w:t xml:space="preserve"> </w:t>
      </w:r>
      <w:r w:rsidRPr="006632CA">
        <w:t xml:space="preserve">Forskrift </w:t>
      </w:r>
      <w:r>
        <w:t xml:space="preserve">av 01.07.2007 nr. 955 </w:t>
      </w:r>
      <w:r w:rsidRPr="006632CA">
        <w:t>om organisering av medisinsk og helsefaglig forskning</w:t>
      </w:r>
      <w:r>
        <w:t>.</w:t>
      </w:r>
    </w:p>
  </w:footnote>
  <w:footnote w:id="5">
    <w:p w:rsidR="0022683E" w:rsidRDefault="0022683E" w:rsidP="0022683E">
      <w:pPr>
        <w:pStyle w:val="Fotnotetekst"/>
      </w:pPr>
      <w:r>
        <w:rPr>
          <w:rStyle w:val="Fotnotereferanse"/>
        </w:rPr>
        <w:footnoteRef/>
      </w:r>
      <w:r>
        <w:t xml:space="preserve"> </w:t>
      </w:r>
      <w:r w:rsidRPr="002674A3">
        <w:t>ehelse.no/normen</w:t>
      </w:r>
    </w:p>
  </w:footnote>
  <w:footnote w:id="6">
    <w:p w:rsidR="00AE7BBC" w:rsidRDefault="00AE7BBC">
      <w:pPr>
        <w:pStyle w:val="Fotnotetekst"/>
      </w:pPr>
      <w:r>
        <w:rPr>
          <w:rStyle w:val="Fotnotereferanse"/>
        </w:rPr>
        <w:footnoteRef/>
      </w:r>
      <w:r>
        <w:t xml:space="preserve"> Lov av 02.07.1999 nr. 64 </w:t>
      </w:r>
      <w:r w:rsidRPr="003F7474">
        <w:t>om helsepersonell m.v. (helsepersonelloven)</w:t>
      </w:r>
      <w:r>
        <w:t>.</w:t>
      </w:r>
    </w:p>
  </w:footnote>
  <w:footnote w:id="7">
    <w:p w:rsidR="00AE7BBC" w:rsidRDefault="00AE7BBC">
      <w:pPr>
        <w:pStyle w:val="Fotnotetekst"/>
      </w:pPr>
      <w:r>
        <w:rPr>
          <w:rStyle w:val="Fotnotereferanse"/>
        </w:rPr>
        <w:footnoteRef/>
      </w:r>
      <w:r>
        <w:t xml:space="preserve"> </w:t>
      </w:r>
      <w:r w:rsidRPr="003F7474">
        <w:t xml:space="preserve">Lov </w:t>
      </w:r>
      <w:r>
        <w:t xml:space="preserve">av 10.02.1967 </w:t>
      </w:r>
      <w:r w:rsidRPr="003F7474">
        <w:t>om behandlingsmåten i forvaltningssaker (forvaltningsloven).</w:t>
      </w:r>
    </w:p>
  </w:footnote>
  <w:footnote w:id="8">
    <w:p w:rsidR="00AE7BBC" w:rsidRDefault="00AE7BBC">
      <w:pPr>
        <w:pStyle w:val="Fotnotetekst"/>
      </w:pPr>
      <w:r>
        <w:rPr>
          <w:rStyle w:val="Fotnotereferanse"/>
        </w:rPr>
        <w:footnoteRef/>
      </w:r>
      <w:r>
        <w:t xml:space="preserve"> </w:t>
      </w:r>
      <w:r w:rsidRPr="003F7474">
        <w:t xml:space="preserve">Lov </w:t>
      </w:r>
      <w:r>
        <w:t xml:space="preserve">av 02.07.1999 nr. 61 </w:t>
      </w:r>
      <w:r w:rsidRPr="003F7474">
        <w:t>om spesialisthelsetjenesten m.m. (spesialisthelsetjenesteloven).</w:t>
      </w:r>
    </w:p>
  </w:footnote>
  <w:footnote w:id="9">
    <w:p w:rsidR="00AE7BBC" w:rsidRDefault="00AE7BBC">
      <w:pPr>
        <w:pStyle w:val="Fotnotetekst"/>
      </w:pPr>
      <w:r>
        <w:rPr>
          <w:rStyle w:val="Fotnotereferanse"/>
        </w:rPr>
        <w:footnoteRef/>
      </w:r>
      <w:r>
        <w:t xml:space="preserve"> Lov av 14.04.2000 nr. 31 om behandling av personopplysninger (personopplysningsloven).</w:t>
      </w:r>
    </w:p>
  </w:footnote>
  <w:footnote w:id="10">
    <w:p w:rsidR="00B04A96" w:rsidRDefault="00B04A96" w:rsidP="00B04A96">
      <w:pPr>
        <w:pStyle w:val="Fotnotetekst"/>
      </w:pPr>
      <w:r>
        <w:rPr>
          <w:rStyle w:val="Fotnotereferanse"/>
        </w:rPr>
        <w:footnoteRef/>
      </w:r>
      <w:r>
        <w:t xml:space="preserve"> Lov av 13.06.1997 nr. 44 om aksjeselskaper (aksjeloven)</w:t>
      </w:r>
      <w:r w:rsidR="007E79E6">
        <w:t xml:space="preserve"> § 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A2" w:rsidRPr="000E4775" w:rsidRDefault="006465BE" w:rsidP="000E4775">
    <w:pPr>
      <w:pStyle w:val="Topptekst"/>
      <w:ind w:left="-28"/>
      <w:rPr>
        <w:b/>
      </w:rPr>
    </w:pPr>
    <w:r>
      <w:rPr>
        <w:noProof/>
        <w:lang w:eastAsia="nb-NO"/>
      </w:rPr>
      <w:drawing>
        <wp:anchor distT="0" distB="0" distL="114300" distR="114300" simplePos="0" relativeHeight="251657728" behindDoc="1" locked="0" layoutInCell="1" allowOverlap="0" wp14:anchorId="2A25001A" wp14:editId="6881B372">
          <wp:simplePos x="0" y="0"/>
          <wp:positionH relativeFrom="page">
            <wp:posOffset>721552</wp:posOffset>
          </wp:positionH>
          <wp:positionV relativeFrom="page">
            <wp:posOffset>360045</wp:posOffset>
          </wp:positionV>
          <wp:extent cx="2376170" cy="431800"/>
          <wp:effectExtent l="0" t="0" r="5080" b="6350"/>
          <wp:wrapNone/>
          <wp:docPr id="2" name="Bilde 5" descr="Haukalanduniversitetssjukehus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Haukalanduniversitetssjukehus_PMS"/>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3761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752"/>
    <w:multiLevelType w:val="hybridMultilevel"/>
    <w:tmpl w:val="B95A3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E520C"/>
    <w:multiLevelType w:val="hybridMultilevel"/>
    <w:tmpl w:val="BE58B030"/>
    <w:lvl w:ilvl="0" w:tplc="08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A60CA3"/>
    <w:multiLevelType w:val="hybridMultilevel"/>
    <w:tmpl w:val="E6F29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7446EE"/>
    <w:multiLevelType w:val="hybridMultilevel"/>
    <w:tmpl w:val="DB9A3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120BE5"/>
    <w:multiLevelType w:val="hybridMultilevel"/>
    <w:tmpl w:val="17CAF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BA1299"/>
    <w:multiLevelType w:val="hybridMultilevel"/>
    <w:tmpl w:val="6FD26C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984F14"/>
    <w:multiLevelType w:val="hybridMultilevel"/>
    <w:tmpl w:val="0AEC6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D95242"/>
    <w:multiLevelType w:val="hybridMultilevel"/>
    <w:tmpl w:val="F9D025E0"/>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8" w15:restartNumberingAfterBreak="0">
    <w:nsid w:val="6EFA4A33"/>
    <w:multiLevelType w:val="hybridMultilevel"/>
    <w:tmpl w:val="7A020C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7B5237B"/>
    <w:multiLevelType w:val="hybridMultilevel"/>
    <w:tmpl w:val="D360A5FE"/>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9"/>
  </w:num>
  <w:num w:numId="6">
    <w:abstractNumId w:val="1"/>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kyttet" w:val="nei"/>
    <w:docVar w:name="docver" w:val="2.20"/>
    <w:docVar w:name="ek_ansvarlig" w:val="Stuen, Audny Elise Samnøy"/>
    <w:docVar w:name="ek_dbfields" w:val="EK_Avdeling¤2#4¤2# ¤3#EK_Avsnitt¤2#4¤2# ¤3#EK_Bedriftsnavn¤2#1¤2#Helse Bergen¤3#EK_GjelderFra¤2#0¤2#26.01.2017¤3#EK_Opprettet¤2#0¤2#09.02.2016¤3#EK_Utgitt¤2#0¤2#22.02.2016¤3#EK_IBrukDato¤2#0¤2#26.01.2017¤3#EK_DokumentID¤2#0¤2#D42730¤3#EK_DokTittel¤2#0¤2#Avtalemal Servicetilgangsavtale¤3#EK_DokType¤2#0¤2#Skjema¤3#EK_EksRef¤2#2¤2# 0_x0009_¤3#EK_Erstatter¤2#0¤2#1.01¤3#EK_ErstatterD¤2#0¤2#22.02.2016¤3#EK_Signatur¤2#0¤2#Jan Randa¤3#EK_Verifisert¤2#0¤2# ¤3#EK_Hørt¤2#0¤2# ¤3#EK_AuditReview¤2#2¤2# ¤3#EK_AuditApprove¤2#2¤2# ¤3#EK_Gradering¤2#0¤2#Åpen¤3#EK_Gradnr¤2#4¤2#0¤3#EK_Kapittel¤2#4¤2# ¤3#EK_Referanse¤2#2¤2# 0_x0009_¤3#EK_RefNr¤2#0¤2#02.6.4.3.1-05¤3#EK_Revisjon¤2#0¤2#1.02¤3#EK_Ansvarlig¤2#0¤2#Stuen, Audny Elise Samnøy¤3#EK_SkrevetAv¤2#0¤2#Farsund, Pål¤3#EK_UText1¤2#0¤2#Medås, Svein¤3#EK_UText2¤2#0¤2# ¤3#EK_UText3¤2#0¤2# ¤3#EK_UText4¤2#0¤2# ¤3#EK_Status¤2#0¤2#I bruk¤3#EK_Stikkord¤2#0¤2#service, servicetilgang, firma, leverandør, medisinsk utstyr, MTU, MTA¤3#EK_Rapport¤2#3¤2#¤3#EK_EKPrintMerke¤2#0¤2#Uoffisiell utskrift er kun gyldig på utskriftsdato¤3#EK_Watermark¤2#0¤2#¤3#EK_Utgave¤2#0¤2#1.02¤3#EK_Merknad¤2#7¤2#Forlenget gyldighet til 26.01.2018 uten endringer i dokumentet.¤3#EK_VerLogg¤2#2¤2# ¤3#EK_RF1¤2#4¤2# ¤3#EK_RF2¤2#4¤2# ¤3#EK_RF3¤2#4¤2# ¤3#EK_RF4¤2#4¤2# ¤3#EK_RF5¤2#4¤2# ¤3#EK_RF6¤2#4¤2# ¤3#EK_RF7¤2#4¤2# ¤3#EK_RF8¤2#4¤2# ¤3#EK_RF9¤2#4¤2# ¤3#EK_Mappe1¤2#4¤2# ¤3#EK_Mappe2¤2#4¤2# ¤3#EK_Mappe3¤2#4¤2# ¤3#EK_Mappe4¤2#4¤2# ¤3#EK_Mappe5¤2#4¤2# ¤3#EK_Mappe6¤2#4¤2# ¤3#EK_Mappe7¤2#4¤2# ¤3#EK_Mappe8¤2#4¤2# ¤3#EK_Mappe9¤2#4¤2# ¤3#EK_DL¤2#0¤2#5¤3#EK_GjelderTil¤2#0¤2#26.01.2018¤3#EK_Vedlegg¤2#2¤2# 0_x0009_¤3#EK_AvdelingOver¤2#4¤2# ¤3#EK_HRefNr¤2#0¤2# ¤3#EK_HbNavn¤2#0¤2# ¤3#EK_DokRefnr¤2#4¤2#00030206040301¤3#EK_Dokendrdato¤2#4¤2#23.08.2016 09:07:32¤3#EK_HbType¤2#4¤2# ¤3#EK_Offisiell¤2#4¤2# ¤3#EK_VedleggRef¤2#4¤2#02.6.4.3.1-05¤3#EK_Strukt00¤2#5¤2#¤5#¤5#HVRHF¤5#1¤5#-1¤4#¤5#02¤5#Helse Bergen HF¤5#1¤5#0¤4#.¤5#6¤5#Drift-/teknisk divisjon¤5#1¤5#0¤4#.¤5#4¤5#Medisinsk-teknisk avdeling¤5#1¤5#0¤4#.¤5#3¤5#Utstyr¤5#0¤5#0¤4#.¤5#1¤5#IKT¤5#0¤5#0¤4# - ¤3#EK_Strukt01¤2#5¤2#¤3#EK_Pub¤2#6¤2#;10;¤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5#HVRHF¤5#1¤5#-1¤4#¤5#02¤5#Helse Bergen HF¤5#1¤5#0¤4#.¤5#6¤5#Drift-/teknisk divisjon¤5#1¤5#0¤4#.¤5#4¤5#Medisinsk-teknisk avdeling¤5#1¤5#0¤4#.¤5#3¤5#Utstyr¤5#0¤5#0¤4#.¤5#1¤5#IKT¤5#0¤5#0¤4# - ¤3#"/>
    <w:docVar w:name="ek_dl" w:val="5"/>
    <w:docVar w:name="ek_doktittel" w:val="Avtalemal Servicetilgangsavtale"/>
    <w:docVar w:name="ek_doktype" w:val="Skjema"/>
    <w:docVar w:name="ek_dokumentid" w:val="D42730"/>
    <w:docVar w:name="ek_editprotect" w:val="0"/>
    <w:docVar w:name="ek_ekprintmerke" w:val="Uoffisiell utskrift er kun gyldig på utskriftsdato"/>
    <w:docVar w:name="ek_erstatter" w:val="1.01"/>
    <w:docVar w:name="ek_erstatterd" w:val="22.02.2016"/>
    <w:docVar w:name="ek_format" w:val="-10"/>
    <w:docVar w:name="ek_gjelderfra" w:val="26.01.2017"/>
    <w:docVar w:name="ek_gjeldertil" w:val="26.01.2018"/>
    <w:docVar w:name="ek_gradering" w:val="Åpen"/>
    <w:docVar w:name="ek_hbnavn" w:val=" "/>
    <w:docVar w:name="ek_hrefnr" w:val=" "/>
    <w:docVar w:name="ek_hørt" w:val=" "/>
    <w:docVar w:name="ek_ibrukdato" w:val="26.01.2017"/>
    <w:docVar w:name="ek_merknad" w:val="Forlenget gyldighet til 26.01.2018 uten endringer i dokumentet."/>
    <w:docVar w:name="ek_opprettet" w:val="09.02.2016"/>
    <w:docVar w:name="ek_refnr" w:val="02.6.4.3.1-05"/>
    <w:docVar w:name="ek_revisjon" w:val="1.02"/>
    <w:docVar w:name="ek_signatur" w:val="Jan Randa"/>
    <w:docVar w:name="ek_skrevetav" w:val="Farsund, Pål"/>
    <w:docVar w:name="ek_status" w:val="I bruk"/>
    <w:docVar w:name="ek_stikkord" w:val="service, servicetilgang, firma, leverandør, medisinsk utstyr, MTU, MTA"/>
    <w:docVar w:name="ek_type" w:val="DOK"/>
    <w:docVar w:name="ek_utext1" w:val="Medås, Svein"/>
    <w:docVar w:name="ek_utext2" w:val=" "/>
    <w:docVar w:name="ek_utext3" w:val=" "/>
    <w:docVar w:name="ek_utext4" w:val=" "/>
    <w:docVar w:name="ek_utgave" w:val="1.02"/>
    <w:docVar w:name="ek_utgitt" w:val="22.02.2016"/>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khb" w:val="UB"/>
    <w:docVar w:name="skitten" w:val="0"/>
  </w:docVars>
  <w:rsids>
    <w:rsidRoot w:val="00B35A4B"/>
    <w:rsid w:val="000048AD"/>
    <w:rsid w:val="000069A3"/>
    <w:rsid w:val="000109ED"/>
    <w:rsid w:val="00025291"/>
    <w:rsid w:val="00032D87"/>
    <w:rsid w:val="00035352"/>
    <w:rsid w:val="0004383C"/>
    <w:rsid w:val="000523C2"/>
    <w:rsid w:val="00052D98"/>
    <w:rsid w:val="00060821"/>
    <w:rsid w:val="000701A3"/>
    <w:rsid w:val="000705DC"/>
    <w:rsid w:val="000A03D1"/>
    <w:rsid w:val="000A23D6"/>
    <w:rsid w:val="000A6B8D"/>
    <w:rsid w:val="000C17C5"/>
    <w:rsid w:val="000E4448"/>
    <w:rsid w:val="000E4775"/>
    <w:rsid w:val="00107686"/>
    <w:rsid w:val="001175AD"/>
    <w:rsid w:val="0012626D"/>
    <w:rsid w:val="00127918"/>
    <w:rsid w:val="00142CCE"/>
    <w:rsid w:val="00154EB4"/>
    <w:rsid w:val="001631F2"/>
    <w:rsid w:val="00184543"/>
    <w:rsid w:val="001A6833"/>
    <w:rsid w:val="001B1D86"/>
    <w:rsid w:val="001C0339"/>
    <w:rsid w:val="001C1CAD"/>
    <w:rsid w:val="001F59CF"/>
    <w:rsid w:val="001F5CFA"/>
    <w:rsid w:val="00206B72"/>
    <w:rsid w:val="002112C3"/>
    <w:rsid w:val="0021755E"/>
    <w:rsid w:val="00222CE9"/>
    <w:rsid w:val="002267CA"/>
    <w:rsid w:val="0022683E"/>
    <w:rsid w:val="00230AC2"/>
    <w:rsid w:val="00234BD5"/>
    <w:rsid w:val="0024437A"/>
    <w:rsid w:val="00257C24"/>
    <w:rsid w:val="00262A7E"/>
    <w:rsid w:val="0028579B"/>
    <w:rsid w:val="0029037F"/>
    <w:rsid w:val="002A5442"/>
    <w:rsid w:val="002A73D6"/>
    <w:rsid w:val="002B150C"/>
    <w:rsid w:val="00304EF2"/>
    <w:rsid w:val="00306590"/>
    <w:rsid w:val="00306F6D"/>
    <w:rsid w:val="00310CBB"/>
    <w:rsid w:val="00313A97"/>
    <w:rsid w:val="00314106"/>
    <w:rsid w:val="00325947"/>
    <w:rsid w:val="0033045F"/>
    <w:rsid w:val="003352BC"/>
    <w:rsid w:val="003417D5"/>
    <w:rsid w:val="00345B10"/>
    <w:rsid w:val="00345E5B"/>
    <w:rsid w:val="00347CE2"/>
    <w:rsid w:val="00375E43"/>
    <w:rsid w:val="00383009"/>
    <w:rsid w:val="003B18D2"/>
    <w:rsid w:val="003B5D5D"/>
    <w:rsid w:val="003B6862"/>
    <w:rsid w:val="003C2626"/>
    <w:rsid w:val="003C3100"/>
    <w:rsid w:val="003C38D4"/>
    <w:rsid w:val="003C3CD2"/>
    <w:rsid w:val="003C53AB"/>
    <w:rsid w:val="003D56F9"/>
    <w:rsid w:val="003D747C"/>
    <w:rsid w:val="003D7678"/>
    <w:rsid w:val="003E1EE5"/>
    <w:rsid w:val="004062AF"/>
    <w:rsid w:val="00425720"/>
    <w:rsid w:val="0044315B"/>
    <w:rsid w:val="0045190D"/>
    <w:rsid w:val="00451ECA"/>
    <w:rsid w:val="00456A4E"/>
    <w:rsid w:val="00465945"/>
    <w:rsid w:val="0048118B"/>
    <w:rsid w:val="00491CA2"/>
    <w:rsid w:val="004A0241"/>
    <w:rsid w:val="004A4752"/>
    <w:rsid w:val="004B0085"/>
    <w:rsid w:val="004B7F18"/>
    <w:rsid w:val="004C2EF6"/>
    <w:rsid w:val="004C6D03"/>
    <w:rsid w:val="004D2BF1"/>
    <w:rsid w:val="004E3DB9"/>
    <w:rsid w:val="004E6F93"/>
    <w:rsid w:val="004E7A7F"/>
    <w:rsid w:val="004F07FF"/>
    <w:rsid w:val="005070A3"/>
    <w:rsid w:val="00507529"/>
    <w:rsid w:val="0051072A"/>
    <w:rsid w:val="0051443D"/>
    <w:rsid w:val="00522958"/>
    <w:rsid w:val="005504CD"/>
    <w:rsid w:val="00566FC8"/>
    <w:rsid w:val="0056709B"/>
    <w:rsid w:val="00572270"/>
    <w:rsid w:val="00580ACF"/>
    <w:rsid w:val="00580D85"/>
    <w:rsid w:val="0059124A"/>
    <w:rsid w:val="005A3650"/>
    <w:rsid w:val="005A4A34"/>
    <w:rsid w:val="005B464A"/>
    <w:rsid w:val="005B4BF3"/>
    <w:rsid w:val="005F5047"/>
    <w:rsid w:val="006025F0"/>
    <w:rsid w:val="00603543"/>
    <w:rsid w:val="006060FB"/>
    <w:rsid w:val="0060619E"/>
    <w:rsid w:val="006146F3"/>
    <w:rsid w:val="006150FA"/>
    <w:rsid w:val="00631A5E"/>
    <w:rsid w:val="00641707"/>
    <w:rsid w:val="006465BE"/>
    <w:rsid w:val="00650453"/>
    <w:rsid w:val="00650CED"/>
    <w:rsid w:val="00652778"/>
    <w:rsid w:val="00652AD9"/>
    <w:rsid w:val="00652E84"/>
    <w:rsid w:val="00665D95"/>
    <w:rsid w:val="00686621"/>
    <w:rsid w:val="00691A36"/>
    <w:rsid w:val="00692DCF"/>
    <w:rsid w:val="006944B8"/>
    <w:rsid w:val="006A108D"/>
    <w:rsid w:val="006A32A9"/>
    <w:rsid w:val="006B012B"/>
    <w:rsid w:val="006C47D6"/>
    <w:rsid w:val="006C6EF8"/>
    <w:rsid w:val="006D0F8B"/>
    <w:rsid w:val="006D1780"/>
    <w:rsid w:val="006D2329"/>
    <w:rsid w:val="006D2CF6"/>
    <w:rsid w:val="006D7163"/>
    <w:rsid w:val="006E0A33"/>
    <w:rsid w:val="006F06E8"/>
    <w:rsid w:val="006F48E6"/>
    <w:rsid w:val="006F5000"/>
    <w:rsid w:val="00700602"/>
    <w:rsid w:val="00702F36"/>
    <w:rsid w:val="00712BAC"/>
    <w:rsid w:val="00716A01"/>
    <w:rsid w:val="00721018"/>
    <w:rsid w:val="007234BE"/>
    <w:rsid w:val="00735B18"/>
    <w:rsid w:val="00742D3E"/>
    <w:rsid w:val="00742F6E"/>
    <w:rsid w:val="00762619"/>
    <w:rsid w:val="00762DCD"/>
    <w:rsid w:val="007648B1"/>
    <w:rsid w:val="007653BB"/>
    <w:rsid w:val="0078198E"/>
    <w:rsid w:val="007907FA"/>
    <w:rsid w:val="00793B24"/>
    <w:rsid w:val="007C012D"/>
    <w:rsid w:val="007D7F49"/>
    <w:rsid w:val="007E1A1B"/>
    <w:rsid w:val="007E79E6"/>
    <w:rsid w:val="007F0365"/>
    <w:rsid w:val="00804038"/>
    <w:rsid w:val="008054F4"/>
    <w:rsid w:val="0081100E"/>
    <w:rsid w:val="00811538"/>
    <w:rsid w:val="00813152"/>
    <w:rsid w:val="0082125A"/>
    <w:rsid w:val="00840482"/>
    <w:rsid w:val="008419DE"/>
    <w:rsid w:val="008446DE"/>
    <w:rsid w:val="00846C0A"/>
    <w:rsid w:val="008628C5"/>
    <w:rsid w:val="00874EEA"/>
    <w:rsid w:val="00887EBB"/>
    <w:rsid w:val="008A0BE9"/>
    <w:rsid w:val="008B5268"/>
    <w:rsid w:val="008E647E"/>
    <w:rsid w:val="008E6BD8"/>
    <w:rsid w:val="009203E7"/>
    <w:rsid w:val="00925640"/>
    <w:rsid w:val="009269AA"/>
    <w:rsid w:val="00943C90"/>
    <w:rsid w:val="00945BBA"/>
    <w:rsid w:val="009753A5"/>
    <w:rsid w:val="00983E1E"/>
    <w:rsid w:val="00991854"/>
    <w:rsid w:val="009A1EA2"/>
    <w:rsid w:val="009B46A1"/>
    <w:rsid w:val="009D0791"/>
    <w:rsid w:val="009F12B9"/>
    <w:rsid w:val="009F2B67"/>
    <w:rsid w:val="009F521E"/>
    <w:rsid w:val="00A023B8"/>
    <w:rsid w:val="00A14B2F"/>
    <w:rsid w:val="00A17E28"/>
    <w:rsid w:val="00A2519E"/>
    <w:rsid w:val="00A313F1"/>
    <w:rsid w:val="00A34B5E"/>
    <w:rsid w:val="00A45B9C"/>
    <w:rsid w:val="00A601C6"/>
    <w:rsid w:val="00A92FF6"/>
    <w:rsid w:val="00AA73A3"/>
    <w:rsid w:val="00AB1EF3"/>
    <w:rsid w:val="00AB3378"/>
    <w:rsid w:val="00AC0249"/>
    <w:rsid w:val="00AC1CFC"/>
    <w:rsid w:val="00AC4A1C"/>
    <w:rsid w:val="00AD4E83"/>
    <w:rsid w:val="00AE4F68"/>
    <w:rsid w:val="00AE547C"/>
    <w:rsid w:val="00AE7BBC"/>
    <w:rsid w:val="00AF0B07"/>
    <w:rsid w:val="00AF4A11"/>
    <w:rsid w:val="00AF68AC"/>
    <w:rsid w:val="00B04A96"/>
    <w:rsid w:val="00B070FF"/>
    <w:rsid w:val="00B20CA0"/>
    <w:rsid w:val="00B335AC"/>
    <w:rsid w:val="00B33F70"/>
    <w:rsid w:val="00B343A1"/>
    <w:rsid w:val="00B35A4B"/>
    <w:rsid w:val="00B40F67"/>
    <w:rsid w:val="00B41525"/>
    <w:rsid w:val="00B7555F"/>
    <w:rsid w:val="00B82E06"/>
    <w:rsid w:val="00BA41BC"/>
    <w:rsid w:val="00BB5D6D"/>
    <w:rsid w:val="00BC42AC"/>
    <w:rsid w:val="00BC6533"/>
    <w:rsid w:val="00BD3478"/>
    <w:rsid w:val="00BD41EA"/>
    <w:rsid w:val="00BE3D13"/>
    <w:rsid w:val="00BF3E69"/>
    <w:rsid w:val="00BF7A91"/>
    <w:rsid w:val="00C058BC"/>
    <w:rsid w:val="00C36AA8"/>
    <w:rsid w:val="00C40B20"/>
    <w:rsid w:val="00C448E6"/>
    <w:rsid w:val="00C5630D"/>
    <w:rsid w:val="00C63F03"/>
    <w:rsid w:val="00C74A9D"/>
    <w:rsid w:val="00C75A8E"/>
    <w:rsid w:val="00C80D96"/>
    <w:rsid w:val="00C87EA6"/>
    <w:rsid w:val="00CB0A1F"/>
    <w:rsid w:val="00CC1B1B"/>
    <w:rsid w:val="00CD569B"/>
    <w:rsid w:val="00CD5796"/>
    <w:rsid w:val="00CE065D"/>
    <w:rsid w:val="00CE5571"/>
    <w:rsid w:val="00CE6884"/>
    <w:rsid w:val="00CF4AEA"/>
    <w:rsid w:val="00D01CEC"/>
    <w:rsid w:val="00D06F7F"/>
    <w:rsid w:val="00D075DF"/>
    <w:rsid w:val="00D1056C"/>
    <w:rsid w:val="00D15C7A"/>
    <w:rsid w:val="00D179A2"/>
    <w:rsid w:val="00D319F4"/>
    <w:rsid w:val="00D350E5"/>
    <w:rsid w:val="00D65E11"/>
    <w:rsid w:val="00D940BC"/>
    <w:rsid w:val="00DA0282"/>
    <w:rsid w:val="00DD1D31"/>
    <w:rsid w:val="00DD2733"/>
    <w:rsid w:val="00DE1AE8"/>
    <w:rsid w:val="00DE5A4B"/>
    <w:rsid w:val="00DF1193"/>
    <w:rsid w:val="00E022AB"/>
    <w:rsid w:val="00E040DB"/>
    <w:rsid w:val="00E07E97"/>
    <w:rsid w:val="00E22B83"/>
    <w:rsid w:val="00E35150"/>
    <w:rsid w:val="00E42798"/>
    <w:rsid w:val="00E51BCB"/>
    <w:rsid w:val="00E66211"/>
    <w:rsid w:val="00E746C5"/>
    <w:rsid w:val="00E76BAC"/>
    <w:rsid w:val="00E81901"/>
    <w:rsid w:val="00E84B73"/>
    <w:rsid w:val="00E927CE"/>
    <w:rsid w:val="00E95E94"/>
    <w:rsid w:val="00EA35E3"/>
    <w:rsid w:val="00EA4B99"/>
    <w:rsid w:val="00EB537B"/>
    <w:rsid w:val="00EB63EE"/>
    <w:rsid w:val="00EC5912"/>
    <w:rsid w:val="00ED6D64"/>
    <w:rsid w:val="00EF1909"/>
    <w:rsid w:val="00F054B2"/>
    <w:rsid w:val="00F207B8"/>
    <w:rsid w:val="00F3054F"/>
    <w:rsid w:val="00F31FC5"/>
    <w:rsid w:val="00F32595"/>
    <w:rsid w:val="00F379E0"/>
    <w:rsid w:val="00F438FF"/>
    <w:rsid w:val="00F57C8D"/>
    <w:rsid w:val="00F61A1A"/>
    <w:rsid w:val="00F93A3A"/>
    <w:rsid w:val="00FA1E6F"/>
    <w:rsid w:val="00FB5B3E"/>
    <w:rsid w:val="00FB78DE"/>
    <w:rsid w:val="00FC6EF2"/>
    <w:rsid w:val="00FC74B4"/>
    <w:rsid w:val="00FD4E9E"/>
    <w:rsid w:val="00FF70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EC11FC63-AD77-4DF1-99BB-C50DD720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DB"/>
    <w:pPr>
      <w:spacing w:before="120"/>
    </w:pPr>
    <w:rPr>
      <w:rFonts w:ascii="Calibri" w:hAnsi="Calibri"/>
      <w:lang w:eastAsia="en-US"/>
    </w:rPr>
  </w:style>
  <w:style w:type="paragraph" w:styleId="Overskrift1">
    <w:name w:val="heading 1"/>
    <w:basedOn w:val="Normal"/>
    <w:next w:val="Normal"/>
    <w:link w:val="Overskrift1Tegn"/>
    <w:autoRedefine/>
    <w:qFormat/>
    <w:rsid w:val="002A73D6"/>
    <w:pPr>
      <w:keepNext/>
      <w:spacing w:before="240" w:after="60"/>
      <w:outlineLvl w:val="0"/>
    </w:pPr>
    <w:rPr>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Kunsttittel">
    <w:name w:val="Kunsttittel"/>
    <w:basedOn w:val="Normal"/>
    <w:autoRedefine/>
    <w:rsid w:val="00306F6D"/>
    <w:pPr>
      <w:ind w:left="-360"/>
    </w:pPr>
    <w:rPr>
      <w:rFonts w:ascii="ScalaSans-Regular" w:hAnsi="ScalaSans-Regular"/>
      <w:b/>
      <w:sz w:val="28"/>
      <w:lang w:eastAsia="nn-NO"/>
    </w:rPr>
  </w:style>
  <w:style w:type="paragraph" w:styleId="Topptekst">
    <w:name w:val="header"/>
    <w:basedOn w:val="Normal"/>
    <w:rsid w:val="007E1A1B"/>
    <w:pPr>
      <w:tabs>
        <w:tab w:val="center" w:pos="4536"/>
        <w:tab w:val="right" w:pos="9072"/>
      </w:tabs>
    </w:pPr>
  </w:style>
  <w:style w:type="paragraph" w:styleId="Bunntekst">
    <w:name w:val="footer"/>
    <w:basedOn w:val="Normal"/>
    <w:link w:val="BunntekstTegn"/>
    <w:uiPriority w:val="99"/>
    <w:rsid w:val="007E1A1B"/>
    <w:pPr>
      <w:tabs>
        <w:tab w:val="center" w:pos="4536"/>
        <w:tab w:val="right" w:pos="9072"/>
      </w:tabs>
    </w:pPr>
  </w:style>
  <w:style w:type="character" w:styleId="Hyperkobling">
    <w:name w:val="Hyperlink"/>
    <w:rsid w:val="007E1A1B"/>
    <w:rPr>
      <w:strike w:val="0"/>
      <w:dstrike w:val="0"/>
      <w:color w:val="00529B"/>
      <w:u w:val="none"/>
      <w:effect w:val="none"/>
    </w:rPr>
  </w:style>
  <w:style w:type="character" w:customStyle="1" w:styleId="BunntekstTegn">
    <w:name w:val="Bunntekst Tegn"/>
    <w:link w:val="Bunntekst"/>
    <w:uiPriority w:val="99"/>
    <w:rsid w:val="00BF7A91"/>
    <w:rPr>
      <w:sz w:val="24"/>
      <w:lang w:val="nb-NO" w:eastAsia="en-US"/>
    </w:rPr>
  </w:style>
  <w:style w:type="paragraph" w:styleId="Bobletekst">
    <w:name w:val="Balloon Text"/>
    <w:basedOn w:val="Normal"/>
    <w:link w:val="BobletekstTegn"/>
    <w:rsid w:val="00BF7A91"/>
    <w:rPr>
      <w:rFonts w:ascii="Tahoma" w:hAnsi="Tahoma" w:cs="Tahoma"/>
      <w:sz w:val="16"/>
      <w:szCs w:val="16"/>
    </w:rPr>
  </w:style>
  <w:style w:type="character" w:customStyle="1" w:styleId="BobletekstTegn">
    <w:name w:val="Bobletekst Tegn"/>
    <w:link w:val="Bobletekst"/>
    <w:rsid w:val="00BF7A91"/>
    <w:rPr>
      <w:rFonts w:ascii="Tahoma" w:hAnsi="Tahoma" w:cs="Tahoma"/>
      <w:sz w:val="16"/>
      <w:szCs w:val="16"/>
      <w:lang w:val="nb-NO" w:eastAsia="en-US"/>
    </w:rPr>
  </w:style>
  <w:style w:type="character" w:customStyle="1" w:styleId="Overskrift1Tegn">
    <w:name w:val="Overskrift 1 Tegn"/>
    <w:link w:val="Overskrift1"/>
    <w:rsid w:val="002A73D6"/>
    <w:rPr>
      <w:rFonts w:ascii="Calibri" w:hAnsi="Calibri"/>
      <w:bCs/>
      <w:kern w:val="32"/>
      <w:sz w:val="32"/>
      <w:szCs w:val="32"/>
      <w:lang w:eastAsia="en-US"/>
    </w:rPr>
  </w:style>
  <w:style w:type="character" w:styleId="Sterk">
    <w:name w:val="Strong"/>
    <w:qFormat/>
    <w:rsid w:val="00925640"/>
    <w:rPr>
      <w:rFonts w:ascii="Calibri" w:hAnsi="Calibri"/>
      <w:b/>
      <w:bCs/>
    </w:rPr>
  </w:style>
  <w:style w:type="paragraph" w:styleId="Listeavsnitt">
    <w:name w:val="List Paragraph"/>
    <w:basedOn w:val="Normal"/>
    <w:uiPriority w:val="34"/>
    <w:qFormat/>
    <w:rsid w:val="006060FB"/>
    <w:pPr>
      <w:ind w:left="720"/>
      <w:contextualSpacing/>
    </w:pPr>
    <w:rPr>
      <w:rFonts w:eastAsia="Calibri"/>
      <w:szCs w:val="22"/>
    </w:rPr>
  </w:style>
  <w:style w:type="paragraph" w:styleId="Undertittel">
    <w:name w:val="Subtitle"/>
    <w:basedOn w:val="Normal"/>
    <w:next w:val="Normal"/>
    <w:link w:val="UndertittelTegn"/>
    <w:qFormat/>
    <w:rsid w:val="00650CED"/>
    <w:pPr>
      <w:keepNext/>
      <w:spacing w:before="300" w:after="60"/>
      <w:ind w:left="567" w:hanging="567"/>
      <w:outlineLvl w:val="1"/>
    </w:pPr>
    <w:rPr>
      <w:rFonts w:asciiTheme="minorHAnsi" w:hAnsiTheme="minorHAnsi"/>
      <w:b/>
      <w:sz w:val="22"/>
      <w:szCs w:val="24"/>
    </w:rPr>
  </w:style>
  <w:style w:type="character" w:customStyle="1" w:styleId="UndertittelTegn">
    <w:name w:val="Undertittel Tegn"/>
    <w:link w:val="Undertittel"/>
    <w:rsid w:val="00650CED"/>
    <w:rPr>
      <w:rFonts w:asciiTheme="minorHAnsi" w:hAnsiTheme="minorHAnsi"/>
      <w:b/>
      <w:sz w:val="22"/>
      <w:szCs w:val="24"/>
      <w:lang w:eastAsia="en-US"/>
    </w:rPr>
  </w:style>
  <w:style w:type="paragraph" w:styleId="Sterktsitat">
    <w:name w:val="Intense Quote"/>
    <w:basedOn w:val="Normal"/>
    <w:next w:val="Normal"/>
    <w:link w:val="SterktsitatTegn"/>
    <w:uiPriority w:val="30"/>
    <w:qFormat/>
    <w:rsid w:val="00BD3478"/>
    <w:pPr>
      <w:keepNext/>
      <w:spacing w:before="360" w:after="120"/>
      <w:ind w:right="2835"/>
    </w:pPr>
    <w:rPr>
      <w:b/>
      <w:bCs/>
      <w:i/>
      <w:iCs/>
    </w:rPr>
  </w:style>
  <w:style w:type="character" w:customStyle="1" w:styleId="SterktsitatTegn">
    <w:name w:val="Sterkt sitat Tegn"/>
    <w:basedOn w:val="Standardskriftforavsnitt"/>
    <w:link w:val="Sterktsitat"/>
    <w:uiPriority w:val="30"/>
    <w:rsid w:val="00BD3478"/>
    <w:rPr>
      <w:rFonts w:ascii="Calibri" w:hAnsi="Calibri"/>
      <w:b/>
      <w:bCs/>
      <w:i/>
      <w:iCs/>
      <w:sz w:val="22"/>
      <w:lang w:eastAsia="en-US"/>
    </w:rPr>
  </w:style>
  <w:style w:type="paragraph" w:styleId="Tittel">
    <w:name w:val="Title"/>
    <w:basedOn w:val="Normal"/>
    <w:next w:val="Normal"/>
    <w:link w:val="TittelTegn"/>
    <w:qFormat/>
    <w:rsid w:val="002A73D6"/>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2A73D6"/>
    <w:rPr>
      <w:rFonts w:asciiTheme="minorHAnsi" w:eastAsiaTheme="majorEastAsia" w:hAnsiTheme="minorHAnsi" w:cstheme="majorBidi"/>
      <w:color w:val="17365D" w:themeColor="text2" w:themeShade="BF"/>
      <w:spacing w:val="5"/>
      <w:kern w:val="28"/>
      <w:sz w:val="52"/>
      <w:szCs w:val="52"/>
      <w:lang w:eastAsia="en-US"/>
    </w:rPr>
  </w:style>
  <w:style w:type="paragraph" w:customStyle="1" w:styleId="Undertittel2">
    <w:name w:val="Undertittel 2"/>
    <w:basedOn w:val="Undertittel"/>
    <w:qFormat/>
    <w:rsid w:val="00650CED"/>
    <w:pPr>
      <w:spacing w:before="200" w:after="0"/>
    </w:pPr>
    <w:rPr>
      <w:b w:val="0"/>
      <w:i/>
      <w:sz w:val="20"/>
    </w:rPr>
  </w:style>
  <w:style w:type="paragraph" w:styleId="Fotnotetekst">
    <w:name w:val="footnote text"/>
    <w:basedOn w:val="Normal"/>
    <w:link w:val="FotnotetekstTegn"/>
    <w:rsid w:val="00AE7BBC"/>
    <w:pPr>
      <w:spacing w:before="0"/>
    </w:pPr>
    <w:rPr>
      <w:sz w:val="16"/>
    </w:rPr>
  </w:style>
  <w:style w:type="character" w:customStyle="1" w:styleId="FotnotetekstTegn">
    <w:name w:val="Fotnotetekst Tegn"/>
    <w:basedOn w:val="Standardskriftforavsnitt"/>
    <w:link w:val="Fotnotetekst"/>
    <w:rsid w:val="00AE7BBC"/>
    <w:rPr>
      <w:rFonts w:ascii="Calibri" w:hAnsi="Calibri"/>
      <w:sz w:val="16"/>
      <w:lang w:eastAsia="en-US"/>
    </w:rPr>
  </w:style>
  <w:style w:type="character" w:styleId="Fotnotereferanse">
    <w:name w:val="footnote reference"/>
    <w:basedOn w:val="Standardskriftforavsnitt"/>
    <w:rsid w:val="00AE7BBC"/>
    <w:rPr>
      <w:vertAlign w:val="superscript"/>
    </w:rPr>
  </w:style>
  <w:style w:type="paragraph" w:styleId="NormalWeb">
    <w:name w:val="Normal (Web)"/>
    <w:basedOn w:val="Normal"/>
    <w:uiPriority w:val="99"/>
    <w:unhideWhenUsed/>
    <w:rsid w:val="006F48E6"/>
    <w:pPr>
      <w:spacing w:before="100" w:beforeAutospacing="1" w:after="100" w:afterAutospacing="1"/>
    </w:pPr>
    <w:rPr>
      <w:rFonts w:ascii="Times New Roman" w:hAnsi="Times New Roman"/>
      <w:sz w:val="24"/>
      <w:szCs w:val="24"/>
      <w:lang w:eastAsia="nb-NO"/>
    </w:rPr>
  </w:style>
  <w:style w:type="table" w:styleId="Tabellrutenett">
    <w:name w:val="Table Grid"/>
    <w:basedOn w:val="Vanligtabell"/>
    <w:rsid w:val="0072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72101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366">
      <w:bodyDiv w:val="1"/>
      <w:marLeft w:val="0"/>
      <w:marRight w:val="0"/>
      <w:marTop w:val="0"/>
      <w:marBottom w:val="0"/>
      <w:divBdr>
        <w:top w:val="none" w:sz="0" w:space="0" w:color="auto"/>
        <w:left w:val="none" w:sz="0" w:space="0" w:color="auto"/>
        <w:bottom w:val="none" w:sz="0" w:space="0" w:color="auto"/>
        <w:right w:val="none" w:sz="0" w:space="0" w:color="auto"/>
      </w:divBdr>
    </w:div>
    <w:div w:id="664018110">
      <w:bodyDiv w:val="1"/>
      <w:marLeft w:val="0"/>
      <w:marRight w:val="0"/>
      <w:marTop w:val="0"/>
      <w:marBottom w:val="0"/>
      <w:divBdr>
        <w:top w:val="none" w:sz="0" w:space="0" w:color="auto"/>
        <w:left w:val="none" w:sz="0" w:space="0" w:color="auto"/>
        <w:bottom w:val="none" w:sz="0" w:space="0" w:color="auto"/>
        <w:right w:val="none" w:sz="0" w:space="0" w:color="auto"/>
      </w:divBdr>
    </w:div>
    <w:div w:id="1333728182">
      <w:bodyDiv w:val="1"/>
      <w:marLeft w:val="0"/>
      <w:marRight w:val="0"/>
      <w:marTop w:val="0"/>
      <w:marBottom w:val="0"/>
      <w:divBdr>
        <w:top w:val="none" w:sz="0" w:space="0" w:color="auto"/>
        <w:left w:val="none" w:sz="0" w:space="0" w:color="auto"/>
        <w:bottom w:val="none" w:sz="0" w:space="0" w:color="auto"/>
        <w:right w:val="none" w:sz="0" w:space="0" w:color="auto"/>
      </w:divBdr>
    </w:div>
    <w:div w:id="19548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BFD195237F79140934266C1162FDF00" ma:contentTypeVersion="0" ma:contentTypeDescription="Opprett et nytt dokument." ma:contentTypeScope="" ma:versionID="c8462394f6376ed7dde51a937d38a6dd">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7111A-6642-4A54-907C-B2982A5C4DBC}"/>
</file>

<file path=customXml/itemProps2.xml><?xml version="1.0" encoding="utf-8"?>
<ds:datastoreItem xmlns:ds="http://schemas.openxmlformats.org/officeDocument/2006/customXml" ds:itemID="{68B2C0BF-CD7B-49D7-9E57-458002AF7B73}"/>
</file>

<file path=customXml/itemProps3.xml><?xml version="1.0" encoding="utf-8"?>
<ds:datastoreItem xmlns:ds="http://schemas.openxmlformats.org/officeDocument/2006/customXml" ds:itemID="{F9990F1C-1741-423C-BF03-E881851C228D}"/>
</file>

<file path=customXml/itemProps4.xml><?xml version="1.0" encoding="utf-8"?>
<ds:datastoreItem xmlns:ds="http://schemas.openxmlformats.org/officeDocument/2006/customXml" ds:itemID="{FDA3965F-3BD8-4B9C-BB68-EC806388FCEB}"/>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13065</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Avtalemal Servicetilgangsavtale</vt:lpstr>
    </vt:vector>
  </TitlesOfParts>
  <Company>Helse Bergen HF</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Avtalemal Servicetilgangsavtale</dc:title>
  <dc:subject>0003020604|02.6.4-02|</dc:subject>
  <dc:creator>Pål Farsund (pafa)</dc:creator>
  <cp:lastModifiedBy>Strand, Marianne</cp:lastModifiedBy>
  <cp:revision>2</cp:revision>
  <dcterms:created xsi:type="dcterms:W3CDTF">2022-01-12T13:42:00Z</dcterms:created>
  <dcterms:modified xsi:type="dcterms:W3CDTF">2022-01-12T13:42:00Z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Watermark">
    <vt:lpwstr/>
  </property>
  <property fmtid="{D5CDD505-2E9C-101B-9397-08002B2CF9AE}" pid="4" name="EK_GjelderFra">
    <vt:lpwstr>26.01.2017</vt:lpwstr>
  </property>
  <property fmtid="{D5CDD505-2E9C-101B-9397-08002B2CF9AE}" pid="5" name="EK_IBrukDato">
    <vt:lpwstr>26.01.2017</vt:lpwstr>
  </property>
  <property fmtid="{D5CDD505-2E9C-101B-9397-08002B2CF9AE}" pid="6" name="EK_Erstatter">
    <vt:lpwstr>1.01</vt:lpwstr>
  </property>
  <property fmtid="{D5CDD505-2E9C-101B-9397-08002B2CF9AE}" pid="7" name="EK_RefNr">
    <vt:lpwstr>02.6.4.3.1-05</vt:lpwstr>
  </property>
  <property fmtid="{D5CDD505-2E9C-101B-9397-08002B2CF9AE}" pid="8" name="EK_Revisjon">
    <vt:lpwstr>1.02</vt:lpwstr>
  </property>
  <property fmtid="{D5CDD505-2E9C-101B-9397-08002B2CF9AE}" pid="9" name="EK_Utgave">
    <vt:lpwstr>1.02</vt:lpwstr>
  </property>
  <property fmtid="{D5CDD505-2E9C-101B-9397-08002B2CF9AE}" pid="10" name="EK_Merknad">
    <vt:lpwstr>Forlenget gyldighet til 26.01.2018 uten endringer i dokumentet.</vt:lpwstr>
  </property>
  <property fmtid="{D5CDD505-2E9C-101B-9397-08002B2CF9AE}" pid="11" name="EK_DL">
    <vt:lpwstr>5</vt:lpwstr>
  </property>
  <property fmtid="{D5CDD505-2E9C-101B-9397-08002B2CF9AE}" pid="12" name="EK_GjelderTil">
    <vt:lpwstr>26.01.2018</vt:lpwstr>
  </property>
  <property fmtid="{D5CDD505-2E9C-101B-9397-08002B2CF9AE}" pid="13" name="ContentTypeId">
    <vt:lpwstr>0x010100DBFD195237F79140934266C1162FDF00</vt:lpwstr>
  </property>
</Properties>
</file>