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9B701" w14:textId="20E54119" w:rsidR="00E33E74" w:rsidRDefault="00E33E74" w:rsidP="00200A6B"/>
    <w:p w14:paraId="15FF175A" w14:textId="77777777" w:rsidR="003D223E" w:rsidRDefault="003D223E" w:rsidP="00200A6B"/>
    <w:p w14:paraId="6DB508C9" w14:textId="7D8774C1" w:rsidR="003F2801" w:rsidRDefault="003F2801" w:rsidP="00200A6B"/>
    <w:p w14:paraId="27A7D515" w14:textId="1F19ABF4" w:rsidR="001137B0" w:rsidRDefault="001137B0" w:rsidP="00200A6B"/>
    <w:sdt>
      <w:sdtPr>
        <w:id w:val="47576113"/>
        <w:docPartObj>
          <w:docPartGallery w:val="Cover Pages"/>
          <w:docPartUnique/>
        </w:docPartObj>
      </w:sdtPr>
      <w:sdtEndPr/>
      <w:sdtContent>
        <w:p w14:paraId="732D3C2E" w14:textId="30509783" w:rsidR="00A72534" w:rsidRDefault="00A72534" w:rsidP="00200A6B">
          <w:r>
            <w:rPr>
              <w:noProof/>
              <w:lang w:eastAsia="nb-NO"/>
            </w:rPr>
            <w:drawing>
              <wp:anchor distT="0" distB="0" distL="114300" distR="114300" simplePos="0" relativeHeight="251658241" behindDoc="1" locked="0" layoutInCell="1" allowOverlap="1" wp14:anchorId="721717F9" wp14:editId="1863FD14">
                <wp:simplePos x="0" y="0"/>
                <wp:positionH relativeFrom="page">
                  <wp:posOffset>12700</wp:posOffset>
                </wp:positionH>
                <wp:positionV relativeFrom="page">
                  <wp:posOffset>12700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A72534" w:rsidRPr="00934498" w14:paraId="102306E5" w14:textId="77777777" w:rsidTr="001479F2">
            <w:trPr>
              <w:trHeight w:hRule="exact" w:val="1701"/>
            </w:trPr>
            <w:tc>
              <w:tcPr>
                <w:tcW w:w="10065" w:type="dxa"/>
              </w:tcPr>
              <w:p w14:paraId="296AA8D3" w14:textId="5DBCAF19" w:rsidR="00A72534" w:rsidRPr="00934498" w:rsidRDefault="00A72534" w:rsidP="001479F2">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BDB60B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2A1A6A48" w14:textId="0DBC7112"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 xml:space="preserve">Telefon </w:t>
                </w:r>
                <w:r w:rsidR="00134B32">
                  <w:rPr>
                    <w:rFonts w:ascii="Calibri" w:hAnsi="Calibri" w:cs="Calibri"/>
                    <w:color w:val="00529B"/>
                    <w:sz w:val="16"/>
                    <w:szCs w:val="16"/>
                  </w:rPr>
                  <w:t xml:space="preserve">+47 </w:t>
                </w:r>
                <w:r w:rsidRPr="00934498">
                  <w:rPr>
                    <w:rFonts w:ascii="Calibri" w:hAnsi="Calibri" w:cs="Calibri"/>
                    <w:color w:val="00529B"/>
                    <w:sz w:val="16"/>
                    <w:szCs w:val="16"/>
                  </w:rPr>
                  <w:t>78 95 07 00</w:t>
                </w:r>
              </w:p>
              <w:p w14:paraId="526C1450" w14:textId="624B7BBB"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175417D5" w14:textId="70912723" w:rsidR="00A72534" w:rsidRPr="00934498" w:rsidRDefault="00A72534" w:rsidP="001479F2">
                <w:pPr>
                  <w:ind w:left="198"/>
                  <w:rPr>
                    <w:color w:val="00529B"/>
                  </w:rPr>
                </w:pPr>
                <w:r w:rsidRPr="00934498">
                  <w:rPr>
                    <w:rFonts w:ascii="Calibri" w:hAnsi="Calibri" w:cs="Calibri"/>
                    <w:color w:val="00529B"/>
                    <w:sz w:val="16"/>
                    <w:szCs w:val="16"/>
                  </w:rPr>
                  <w:t>Sykehusinnkjøp HF, Postboks 40, 9811 Vadsø</w:t>
                </w:r>
              </w:p>
            </w:tc>
          </w:tr>
          <w:tr w:rsidR="00A72534" w:rsidRPr="00934498" w14:paraId="6B6EB828" w14:textId="77777777" w:rsidTr="001479F2">
            <w:tc>
              <w:tcPr>
                <w:tcW w:w="10065" w:type="dxa"/>
              </w:tcPr>
              <w:sdt>
                <w:sdtPr>
                  <w:rPr>
                    <w:b/>
                    <w:color w:val="003283"/>
                    <w:sz w:val="88"/>
                    <w:szCs w:val="88"/>
                  </w:rPr>
                  <w:id w:val="569235837"/>
                  <w:placeholder>
                    <w:docPart w:val="A655B0C955E14216AC51243A9697FACB"/>
                  </w:placeholder>
                  <w:text/>
                </w:sdtPr>
                <w:sdtEndPr/>
                <w:sdtContent>
                  <w:p w14:paraId="2ACC41BB" w14:textId="0FDDED38" w:rsidR="00A72534" w:rsidRPr="0023365A" w:rsidRDefault="00BC184C" w:rsidP="001479F2">
                    <w:pPr>
                      <w:contextualSpacing/>
                      <w:rPr>
                        <w:b/>
                        <w:sz w:val="104"/>
                        <w:szCs w:val="104"/>
                      </w:rPr>
                    </w:pPr>
                    <w:r w:rsidRPr="00DD1046">
                      <w:rPr>
                        <w:b/>
                        <w:color w:val="003283"/>
                        <w:sz w:val="88"/>
                        <w:szCs w:val="88"/>
                      </w:rPr>
                      <w:t>Konkurransebestemmelser</w:t>
                    </w:r>
                  </w:p>
                </w:sdtContent>
              </w:sdt>
              <w:sdt>
                <w:sdtPr>
                  <w:rPr>
                    <w:color w:val="00529B"/>
                    <w:spacing w:val="-20"/>
                    <w:sz w:val="40"/>
                    <w:szCs w:val="40"/>
                  </w:rPr>
                  <w:alias w:val="Undertittel"/>
                  <w:tag w:val="Undertittel"/>
                  <w:id w:val="571550917"/>
                  <w:placeholder>
                    <w:docPart w:val="2996126EBCFA4E14B6D6F84D1DDC1613"/>
                  </w:placeholder>
                  <w:text/>
                </w:sdtPr>
                <w:sdtEndPr/>
                <w:sdtContent>
                  <w:p w14:paraId="790261CC" w14:textId="1481C8AC" w:rsidR="00A72534" w:rsidRPr="00934498" w:rsidRDefault="00A72534" w:rsidP="001479F2">
                    <w:pPr>
                      <w:rPr>
                        <w:color w:val="00529B"/>
                        <w:spacing w:val="-20"/>
                        <w:sz w:val="40"/>
                        <w:szCs w:val="40"/>
                      </w:rPr>
                    </w:pPr>
                    <w:r>
                      <w:rPr>
                        <w:color w:val="00529B"/>
                        <w:spacing w:val="-20"/>
                        <w:sz w:val="40"/>
                        <w:szCs w:val="40"/>
                      </w:rPr>
                      <w:t>Åpen anbudskonkurranse</w:t>
                    </w:r>
                    <w:r w:rsidR="00DE3EA6">
                      <w:rPr>
                        <w:color w:val="00529B"/>
                        <w:spacing w:val="-20"/>
                        <w:sz w:val="40"/>
                        <w:szCs w:val="40"/>
                      </w:rPr>
                      <w:t xml:space="preserve"> </w:t>
                    </w:r>
                    <w:r w:rsidR="00761663">
                      <w:rPr>
                        <w:color w:val="00529B"/>
                        <w:spacing w:val="-20"/>
                        <w:sz w:val="40"/>
                        <w:szCs w:val="40"/>
                      </w:rPr>
                      <w:t>etter</w:t>
                    </w:r>
                    <w:r w:rsidR="00C52EFB">
                      <w:rPr>
                        <w:color w:val="00529B"/>
                        <w:spacing w:val="-20"/>
                        <w:sz w:val="40"/>
                        <w:szCs w:val="40"/>
                      </w:rPr>
                      <w:t xml:space="preserve"> lov om offentlige anskaffelser og forskrift om offentlige anskaffelser</w:t>
                    </w:r>
                    <w:r w:rsidR="00761663">
                      <w:rPr>
                        <w:color w:val="00529B"/>
                        <w:spacing w:val="-20"/>
                        <w:sz w:val="40"/>
                        <w:szCs w:val="40"/>
                      </w:rPr>
                      <w:t xml:space="preserve"> del</w:t>
                    </w:r>
                    <w:r w:rsidR="00B363AA">
                      <w:rPr>
                        <w:color w:val="00529B"/>
                        <w:spacing w:val="-20"/>
                        <w:sz w:val="40"/>
                        <w:szCs w:val="40"/>
                      </w:rPr>
                      <w:t xml:space="preserve"> I og del</w:t>
                    </w:r>
                    <w:r w:rsidR="00761663">
                      <w:rPr>
                        <w:color w:val="00529B"/>
                        <w:spacing w:val="-20"/>
                        <w:sz w:val="40"/>
                        <w:szCs w:val="40"/>
                      </w:rPr>
                      <w:t xml:space="preserve"> III</w:t>
                    </w:r>
                  </w:p>
                </w:sdtContent>
              </w:sdt>
            </w:tc>
          </w:tr>
          <w:tr w:rsidR="009E4DC1" w:rsidRPr="00934498" w14:paraId="27DB7EBB" w14:textId="77777777" w:rsidTr="001479F2">
            <w:tc>
              <w:tcPr>
                <w:tcW w:w="10065" w:type="dxa"/>
              </w:tcPr>
              <w:p w14:paraId="5CB1B0E1" w14:textId="2903831E" w:rsidR="009E4DC1" w:rsidRPr="00B53F87" w:rsidRDefault="00EA143F" w:rsidP="007506EA">
                <w:pPr>
                  <w:rPr>
                    <w:color w:val="00529B"/>
                    <w:spacing w:val="-20"/>
                    <w:sz w:val="40"/>
                    <w:szCs w:val="40"/>
                  </w:rPr>
                </w:pPr>
                <w:r>
                  <w:rPr>
                    <w:color w:val="00529B"/>
                    <w:spacing w:val="-20"/>
                    <w:sz w:val="40"/>
                    <w:szCs w:val="40"/>
                  </w:rPr>
                  <w:br/>
                </w:r>
                <w:r w:rsidR="007506EA">
                  <w:rPr>
                    <w:b/>
                    <w:color w:val="00529B"/>
                    <w:spacing w:val="-20"/>
                    <w:sz w:val="40"/>
                    <w:szCs w:val="40"/>
                  </w:rPr>
                  <w:t>2022/353</w:t>
                </w:r>
                <w:r w:rsidR="00204CAD">
                  <w:rPr>
                    <w:color w:val="00529B"/>
                    <w:spacing w:val="-20"/>
                    <w:sz w:val="40"/>
                    <w:szCs w:val="40"/>
                  </w:rPr>
                  <w:t xml:space="preserve"> - </w:t>
                </w:r>
                <w:r w:rsidR="00204CAD">
                  <w:t xml:space="preserve"> </w:t>
                </w:r>
                <w:r w:rsidR="007506EA" w:rsidRPr="007506EA">
                  <w:rPr>
                    <w:color w:val="00529B"/>
                    <w:spacing w:val="-20"/>
                    <w:sz w:val="40"/>
                    <w:szCs w:val="40"/>
                  </w:rPr>
                  <w:t>Energiinstrument for delin</w:t>
                </w:r>
                <w:r w:rsidR="007506EA">
                  <w:rPr>
                    <w:color w:val="00529B"/>
                    <w:spacing w:val="-20"/>
                    <w:sz w:val="40"/>
                    <w:szCs w:val="40"/>
                  </w:rPr>
                  <w:t xml:space="preserve">g og forsegling (kniv/sealing) </w:t>
                </w:r>
                <w:r w:rsidR="007506EA" w:rsidRPr="007506EA">
                  <w:rPr>
                    <w:color w:val="00529B"/>
                    <w:spacing w:val="-20"/>
                    <w:sz w:val="40"/>
                    <w:szCs w:val="40"/>
                  </w:rPr>
                  <w:t>for levering til Helse Vest RHF</w:t>
                </w:r>
              </w:p>
            </w:tc>
          </w:tr>
        </w:tbl>
        <w:p w14:paraId="119BC9D9" w14:textId="4E977634" w:rsidR="00A72534" w:rsidRDefault="00A72534">
          <w:pPr>
            <w:rPr>
              <w:rFonts w:asciiTheme="majorHAnsi" w:eastAsiaTheme="majorEastAsia" w:hAnsiTheme="majorHAnsi" w:cstheme="majorBidi"/>
              <w:b/>
              <w:color w:val="003283" w:themeColor="text2"/>
              <w:spacing w:val="-10"/>
              <w:kern w:val="28"/>
              <w:sz w:val="56"/>
              <w:szCs w:val="56"/>
            </w:rPr>
          </w:pPr>
          <w:r>
            <w:rPr>
              <w:noProof/>
              <w:lang w:eastAsia="nb-NO"/>
            </w:rPr>
            <mc:AlternateContent>
              <mc:Choice Requires="wps">
                <w:drawing>
                  <wp:anchor distT="0" distB="0" distL="114300" distR="114300" simplePos="0" relativeHeight="251658240" behindDoc="1" locked="0" layoutInCell="1" allowOverlap="1" wp14:anchorId="5B8BDCC1" wp14:editId="1FA0ACEF">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svg="http://schemas.microsoft.com/office/drawing/2016/SVG/main">
                <w:pict w14:anchorId="0DF9A858">
                  <v:rect id="Rektangel 1"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white [3212]" stroked="f" strokeweight="1pt" w14:anchorId="0FFC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">
                    <w10:wrap anchorx="page" anchory="page"/>
                  </v:rect>
                </w:pict>
              </mc:Fallback>
            </mc:AlternateContent>
          </w:r>
          <w:r>
            <w:br w:type="page"/>
          </w:r>
        </w:p>
      </w:sdtContent>
    </w:sdt>
    <w:p w14:paraId="209B524A" w14:textId="77777777" w:rsidR="00A72534" w:rsidRDefault="00A72534" w:rsidP="00781EE7">
      <w:pPr>
        <w:pStyle w:val="Tittel"/>
      </w:pPr>
    </w:p>
    <w:sdt>
      <w:sdtPr>
        <w:rPr>
          <w:rFonts w:asciiTheme="minorHAnsi" w:eastAsiaTheme="minorHAnsi" w:hAnsiTheme="minorHAnsi" w:cstheme="minorBidi"/>
          <w:b/>
          <w:sz w:val="22"/>
          <w:szCs w:val="22"/>
        </w:rPr>
        <w:id w:val="1930609305"/>
        <w:docPartObj>
          <w:docPartGallery w:val="Table of Contents"/>
          <w:docPartUnique/>
        </w:docPartObj>
      </w:sdtPr>
      <w:sdtEndPr>
        <w:rPr>
          <w:bCs/>
        </w:rPr>
      </w:sdtEndPr>
      <w:sdtContent>
        <w:p w14:paraId="01B0AD2A" w14:textId="77777777" w:rsidR="00781EE7" w:rsidRDefault="00781EE7" w:rsidP="001839B8">
          <w:pPr>
            <w:pStyle w:val="Overskriftforinnholdsfortegnelse"/>
            <w:numPr>
              <w:ilvl w:val="0"/>
              <w:numId w:val="0"/>
            </w:numPr>
          </w:pPr>
          <w:r>
            <w:t>Innhold</w:t>
          </w:r>
        </w:p>
        <w:p w14:paraId="767EB354" w14:textId="3A2B115B" w:rsidR="00F01002" w:rsidRDefault="00A57FE1">
          <w:pPr>
            <w:pStyle w:val="INNH1"/>
            <w:tabs>
              <w:tab w:val="left" w:pos="442"/>
              <w:tab w:val="right" w:leader="dot" w:pos="9016"/>
            </w:tabs>
            <w:rPr>
              <w:rFonts w:eastAsiaTheme="minorEastAsia"/>
              <w:b w:val="0"/>
              <w:noProof/>
              <w:lang w:eastAsia="nb-NO"/>
            </w:rPr>
          </w:pPr>
          <w:r>
            <w:fldChar w:fldCharType="begin"/>
          </w:r>
          <w:r>
            <w:instrText xml:space="preserve"> TOC \o "1-3" \h \z \u </w:instrText>
          </w:r>
          <w:r>
            <w:fldChar w:fldCharType="separate"/>
          </w:r>
          <w:hyperlink w:anchor="_Toc101960312" w:history="1">
            <w:r w:rsidR="00F01002" w:rsidRPr="002A7961">
              <w:rPr>
                <w:rStyle w:val="Hyperkobling"/>
                <w:noProof/>
              </w:rPr>
              <w:t>1</w:t>
            </w:r>
            <w:r w:rsidR="00F01002">
              <w:rPr>
                <w:rFonts w:eastAsiaTheme="minorEastAsia"/>
                <w:b w:val="0"/>
                <w:noProof/>
                <w:lang w:eastAsia="nb-NO"/>
              </w:rPr>
              <w:tab/>
            </w:r>
            <w:r w:rsidR="00F01002" w:rsidRPr="002A7961">
              <w:rPr>
                <w:rStyle w:val="Hyperkobling"/>
                <w:noProof/>
              </w:rPr>
              <w:t>Generell informasjon om konkurransen</w:t>
            </w:r>
            <w:r w:rsidR="00F01002">
              <w:rPr>
                <w:noProof/>
                <w:webHidden/>
              </w:rPr>
              <w:tab/>
            </w:r>
            <w:r w:rsidR="00F01002">
              <w:rPr>
                <w:noProof/>
                <w:webHidden/>
              </w:rPr>
              <w:fldChar w:fldCharType="begin"/>
            </w:r>
            <w:r w:rsidR="00F01002">
              <w:rPr>
                <w:noProof/>
                <w:webHidden/>
              </w:rPr>
              <w:instrText xml:space="preserve"> PAGEREF _Toc101960312 \h </w:instrText>
            </w:r>
            <w:r w:rsidR="00F01002">
              <w:rPr>
                <w:noProof/>
                <w:webHidden/>
              </w:rPr>
            </w:r>
            <w:r w:rsidR="00F01002">
              <w:rPr>
                <w:noProof/>
                <w:webHidden/>
              </w:rPr>
              <w:fldChar w:fldCharType="separate"/>
            </w:r>
            <w:r w:rsidR="00F01002">
              <w:rPr>
                <w:noProof/>
                <w:webHidden/>
              </w:rPr>
              <w:t>2</w:t>
            </w:r>
            <w:r w:rsidR="00F01002">
              <w:rPr>
                <w:noProof/>
                <w:webHidden/>
              </w:rPr>
              <w:fldChar w:fldCharType="end"/>
            </w:r>
          </w:hyperlink>
        </w:p>
        <w:p w14:paraId="75B28BE2" w14:textId="76C6982B" w:rsidR="00F01002" w:rsidRDefault="00784A19">
          <w:pPr>
            <w:pStyle w:val="INNH2"/>
            <w:tabs>
              <w:tab w:val="left" w:pos="880"/>
              <w:tab w:val="right" w:leader="dot" w:pos="9016"/>
            </w:tabs>
            <w:rPr>
              <w:rFonts w:eastAsiaTheme="minorEastAsia"/>
              <w:noProof/>
              <w:lang w:eastAsia="nb-NO"/>
            </w:rPr>
          </w:pPr>
          <w:hyperlink w:anchor="_Toc101960313" w:history="1">
            <w:r w:rsidR="00F01002" w:rsidRPr="002A7961">
              <w:rPr>
                <w:rStyle w:val="Hyperkobling"/>
                <w:noProof/>
              </w:rPr>
              <w:t>1.1</w:t>
            </w:r>
            <w:r w:rsidR="00F01002">
              <w:rPr>
                <w:rFonts w:eastAsiaTheme="minorEastAsia"/>
                <w:noProof/>
                <w:lang w:eastAsia="nb-NO"/>
              </w:rPr>
              <w:tab/>
            </w:r>
            <w:r w:rsidR="00F01002" w:rsidRPr="002A7961">
              <w:rPr>
                <w:rStyle w:val="Hyperkobling"/>
                <w:noProof/>
              </w:rPr>
              <w:t>Oppdragsgiver og kunde</w:t>
            </w:r>
            <w:r w:rsidR="00F01002">
              <w:rPr>
                <w:noProof/>
                <w:webHidden/>
              </w:rPr>
              <w:tab/>
            </w:r>
            <w:r w:rsidR="00F01002">
              <w:rPr>
                <w:noProof/>
                <w:webHidden/>
              </w:rPr>
              <w:fldChar w:fldCharType="begin"/>
            </w:r>
            <w:r w:rsidR="00F01002">
              <w:rPr>
                <w:noProof/>
                <w:webHidden/>
              </w:rPr>
              <w:instrText xml:space="preserve"> PAGEREF _Toc101960313 \h </w:instrText>
            </w:r>
            <w:r w:rsidR="00F01002">
              <w:rPr>
                <w:noProof/>
                <w:webHidden/>
              </w:rPr>
            </w:r>
            <w:r w:rsidR="00F01002">
              <w:rPr>
                <w:noProof/>
                <w:webHidden/>
              </w:rPr>
              <w:fldChar w:fldCharType="separate"/>
            </w:r>
            <w:r w:rsidR="00F01002">
              <w:rPr>
                <w:noProof/>
                <w:webHidden/>
              </w:rPr>
              <w:t>2</w:t>
            </w:r>
            <w:r w:rsidR="00F01002">
              <w:rPr>
                <w:noProof/>
                <w:webHidden/>
              </w:rPr>
              <w:fldChar w:fldCharType="end"/>
            </w:r>
          </w:hyperlink>
        </w:p>
        <w:p w14:paraId="5DAD4C5E" w14:textId="57EDF425" w:rsidR="00F01002" w:rsidRDefault="00784A19">
          <w:pPr>
            <w:pStyle w:val="INNH2"/>
            <w:tabs>
              <w:tab w:val="left" w:pos="880"/>
              <w:tab w:val="right" w:leader="dot" w:pos="9016"/>
            </w:tabs>
            <w:rPr>
              <w:rFonts w:eastAsiaTheme="minorEastAsia"/>
              <w:noProof/>
              <w:lang w:eastAsia="nb-NO"/>
            </w:rPr>
          </w:pPr>
          <w:hyperlink w:anchor="_Toc101960314" w:history="1">
            <w:r w:rsidR="00F01002" w:rsidRPr="002A7961">
              <w:rPr>
                <w:rStyle w:val="Hyperkobling"/>
                <w:noProof/>
              </w:rPr>
              <w:t>1.2</w:t>
            </w:r>
            <w:r w:rsidR="00F01002">
              <w:rPr>
                <w:rFonts w:eastAsiaTheme="minorEastAsia"/>
                <w:noProof/>
                <w:lang w:eastAsia="nb-NO"/>
              </w:rPr>
              <w:tab/>
            </w:r>
            <w:r w:rsidR="00F01002" w:rsidRPr="002A7961">
              <w:rPr>
                <w:rStyle w:val="Hyperkobling"/>
                <w:noProof/>
              </w:rPr>
              <w:t>Anskaffelsens formål og omfang</w:t>
            </w:r>
            <w:r w:rsidR="00F01002">
              <w:rPr>
                <w:noProof/>
                <w:webHidden/>
              </w:rPr>
              <w:tab/>
            </w:r>
            <w:r w:rsidR="00F01002">
              <w:rPr>
                <w:noProof/>
                <w:webHidden/>
              </w:rPr>
              <w:fldChar w:fldCharType="begin"/>
            </w:r>
            <w:r w:rsidR="00F01002">
              <w:rPr>
                <w:noProof/>
                <w:webHidden/>
              </w:rPr>
              <w:instrText xml:space="preserve"> PAGEREF _Toc101960314 \h </w:instrText>
            </w:r>
            <w:r w:rsidR="00F01002">
              <w:rPr>
                <w:noProof/>
                <w:webHidden/>
              </w:rPr>
            </w:r>
            <w:r w:rsidR="00F01002">
              <w:rPr>
                <w:noProof/>
                <w:webHidden/>
              </w:rPr>
              <w:fldChar w:fldCharType="separate"/>
            </w:r>
            <w:r w:rsidR="00F01002">
              <w:rPr>
                <w:noProof/>
                <w:webHidden/>
              </w:rPr>
              <w:t>2</w:t>
            </w:r>
            <w:r w:rsidR="00F01002">
              <w:rPr>
                <w:noProof/>
                <w:webHidden/>
              </w:rPr>
              <w:fldChar w:fldCharType="end"/>
            </w:r>
          </w:hyperlink>
        </w:p>
        <w:p w14:paraId="5C57A84F" w14:textId="03A620E6" w:rsidR="00F01002" w:rsidRDefault="00784A19">
          <w:pPr>
            <w:pStyle w:val="INNH2"/>
            <w:tabs>
              <w:tab w:val="left" w:pos="880"/>
              <w:tab w:val="right" w:leader="dot" w:pos="9016"/>
            </w:tabs>
            <w:rPr>
              <w:rFonts w:eastAsiaTheme="minorEastAsia"/>
              <w:noProof/>
              <w:lang w:eastAsia="nb-NO"/>
            </w:rPr>
          </w:pPr>
          <w:hyperlink w:anchor="_Toc101960315" w:history="1">
            <w:r w:rsidR="00F01002" w:rsidRPr="002A7961">
              <w:rPr>
                <w:rStyle w:val="Hyperkobling"/>
                <w:noProof/>
              </w:rPr>
              <w:t>1.3</w:t>
            </w:r>
            <w:r w:rsidR="00F01002">
              <w:rPr>
                <w:rFonts w:eastAsiaTheme="minorEastAsia"/>
                <w:noProof/>
                <w:lang w:eastAsia="nb-NO"/>
              </w:rPr>
              <w:tab/>
            </w:r>
            <w:r w:rsidR="00F01002" w:rsidRPr="002A7961">
              <w:rPr>
                <w:rStyle w:val="Hyperkobling"/>
                <w:noProof/>
              </w:rPr>
              <w:t>Produktgrupper</w:t>
            </w:r>
            <w:r w:rsidR="00F01002">
              <w:rPr>
                <w:noProof/>
                <w:webHidden/>
              </w:rPr>
              <w:tab/>
            </w:r>
            <w:r w:rsidR="00F01002">
              <w:rPr>
                <w:noProof/>
                <w:webHidden/>
              </w:rPr>
              <w:fldChar w:fldCharType="begin"/>
            </w:r>
            <w:r w:rsidR="00F01002">
              <w:rPr>
                <w:noProof/>
                <w:webHidden/>
              </w:rPr>
              <w:instrText xml:space="preserve"> PAGEREF _Toc101960315 \h </w:instrText>
            </w:r>
            <w:r w:rsidR="00F01002">
              <w:rPr>
                <w:noProof/>
                <w:webHidden/>
              </w:rPr>
            </w:r>
            <w:r w:rsidR="00F01002">
              <w:rPr>
                <w:noProof/>
                <w:webHidden/>
              </w:rPr>
              <w:fldChar w:fldCharType="separate"/>
            </w:r>
            <w:r w:rsidR="00F01002">
              <w:rPr>
                <w:noProof/>
                <w:webHidden/>
              </w:rPr>
              <w:t>3</w:t>
            </w:r>
            <w:r w:rsidR="00F01002">
              <w:rPr>
                <w:noProof/>
                <w:webHidden/>
              </w:rPr>
              <w:fldChar w:fldCharType="end"/>
            </w:r>
          </w:hyperlink>
        </w:p>
        <w:p w14:paraId="29E0C9B3" w14:textId="49DB6960" w:rsidR="00F01002" w:rsidRDefault="00784A19">
          <w:pPr>
            <w:pStyle w:val="INNH2"/>
            <w:tabs>
              <w:tab w:val="left" w:pos="880"/>
              <w:tab w:val="right" w:leader="dot" w:pos="9016"/>
            </w:tabs>
            <w:rPr>
              <w:rFonts w:eastAsiaTheme="minorEastAsia"/>
              <w:noProof/>
              <w:lang w:eastAsia="nb-NO"/>
            </w:rPr>
          </w:pPr>
          <w:hyperlink w:anchor="_Toc101960316" w:history="1">
            <w:r w:rsidR="00F01002" w:rsidRPr="002A7961">
              <w:rPr>
                <w:rStyle w:val="Hyperkobling"/>
                <w:noProof/>
              </w:rPr>
              <w:t>1.4</w:t>
            </w:r>
            <w:r w:rsidR="00F01002">
              <w:rPr>
                <w:rFonts w:eastAsiaTheme="minorEastAsia"/>
                <w:noProof/>
                <w:lang w:eastAsia="nb-NO"/>
              </w:rPr>
              <w:tab/>
            </w:r>
            <w:r w:rsidR="00F01002" w:rsidRPr="002A7961">
              <w:rPr>
                <w:rStyle w:val="Hyperkobling"/>
                <w:noProof/>
              </w:rPr>
              <w:t>Antall leverandører og avtaletype</w:t>
            </w:r>
            <w:r w:rsidR="00F01002">
              <w:rPr>
                <w:noProof/>
                <w:webHidden/>
              </w:rPr>
              <w:tab/>
            </w:r>
            <w:r w:rsidR="00F01002">
              <w:rPr>
                <w:noProof/>
                <w:webHidden/>
              </w:rPr>
              <w:fldChar w:fldCharType="begin"/>
            </w:r>
            <w:r w:rsidR="00F01002">
              <w:rPr>
                <w:noProof/>
                <w:webHidden/>
              </w:rPr>
              <w:instrText xml:space="preserve"> PAGEREF _Toc101960316 \h </w:instrText>
            </w:r>
            <w:r w:rsidR="00F01002">
              <w:rPr>
                <w:noProof/>
                <w:webHidden/>
              </w:rPr>
            </w:r>
            <w:r w:rsidR="00F01002">
              <w:rPr>
                <w:noProof/>
                <w:webHidden/>
              </w:rPr>
              <w:fldChar w:fldCharType="separate"/>
            </w:r>
            <w:r w:rsidR="00F01002">
              <w:rPr>
                <w:noProof/>
                <w:webHidden/>
              </w:rPr>
              <w:t>4</w:t>
            </w:r>
            <w:r w:rsidR="00F01002">
              <w:rPr>
                <w:noProof/>
                <w:webHidden/>
              </w:rPr>
              <w:fldChar w:fldCharType="end"/>
            </w:r>
          </w:hyperlink>
        </w:p>
        <w:p w14:paraId="2FA69A31" w14:textId="707AE406" w:rsidR="00F01002" w:rsidRDefault="00784A19">
          <w:pPr>
            <w:pStyle w:val="INNH2"/>
            <w:tabs>
              <w:tab w:val="left" w:pos="880"/>
              <w:tab w:val="right" w:leader="dot" w:pos="9016"/>
            </w:tabs>
            <w:rPr>
              <w:rFonts w:eastAsiaTheme="minorEastAsia"/>
              <w:noProof/>
              <w:lang w:eastAsia="nb-NO"/>
            </w:rPr>
          </w:pPr>
          <w:hyperlink w:anchor="_Toc101960317" w:history="1">
            <w:r w:rsidR="00F01002" w:rsidRPr="002A7961">
              <w:rPr>
                <w:rStyle w:val="Hyperkobling"/>
                <w:noProof/>
              </w:rPr>
              <w:t>1.5</w:t>
            </w:r>
            <w:r w:rsidR="00F01002">
              <w:rPr>
                <w:rFonts w:eastAsiaTheme="minorEastAsia"/>
                <w:noProof/>
                <w:lang w:eastAsia="nb-NO"/>
              </w:rPr>
              <w:tab/>
            </w:r>
            <w:r w:rsidR="00F01002" w:rsidRPr="002A7961">
              <w:rPr>
                <w:rStyle w:val="Hyperkobling"/>
                <w:noProof/>
              </w:rPr>
              <w:t>Avtaleperiode og opsjoner</w:t>
            </w:r>
            <w:r w:rsidR="00F01002">
              <w:rPr>
                <w:noProof/>
                <w:webHidden/>
              </w:rPr>
              <w:tab/>
            </w:r>
            <w:r w:rsidR="00F01002">
              <w:rPr>
                <w:noProof/>
                <w:webHidden/>
              </w:rPr>
              <w:fldChar w:fldCharType="begin"/>
            </w:r>
            <w:r w:rsidR="00F01002">
              <w:rPr>
                <w:noProof/>
                <w:webHidden/>
              </w:rPr>
              <w:instrText xml:space="preserve"> PAGEREF _Toc101960317 \h </w:instrText>
            </w:r>
            <w:r w:rsidR="00F01002">
              <w:rPr>
                <w:noProof/>
                <w:webHidden/>
              </w:rPr>
            </w:r>
            <w:r w:rsidR="00F01002">
              <w:rPr>
                <w:noProof/>
                <w:webHidden/>
              </w:rPr>
              <w:fldChar w:fldCharType="separate"/>
            </w:r>
            <w:r w:rsidR="00F01002">
              <w:rPr>
                <w:noProof/>
                <w:webHidden/>
              </w:rPr>
              <w:t>5</w:t>
            </w:r>
            <w:r w:rsidR="00F01002">
              <w:rPr>
                <w:noProof/>
                <w:webHidden/>
              </w:rPr>
              <w:fldChar w:fldCharType="end"/>
            </w:r>
          </w:hyperlink>
        </w:p>
        <w:p w14:paraId="25760C30" w14:textId="2E2731B0" w:rsidR="00F01002" w:rsidRDefault="00784A19">
          <w:pPr>
            <w:pStyle w:val="INNH2"/>
            <w:tabs>
              <w:tab w:val="left" w:pos="880"/>
              <w:tab w:val="right" w:leader="dot" w:pos="9016"/>
            </w:tabs>
            <w:rPr>
              <w:rFonts w:eastAsiaTheme="minorEastAsia"/>
              <w:noProof/>
              <w:lang w:eastAsia="nb-NO"/>
            </w:rPr>
          </w:pPr>
          <w:hyperlink w:anchor="_Toc101960318" w:history="1">
            <w:r w:rsidR="00F01002" w:rsidRPr="002A7961">
              <w:rPr>
                <w:rStyle w:val="Hyperkobling"/>
                <w:noProof/>
              </w:rPr>
              <w:t>1.6</w:t>
            </w:r>
            <w:r w:rsidR="00F01002">
              <w:rPr>
                <w:rFonts w:eastAsiaTheme="minorEastAsia"/>
                <w:noProof/>
                <w:lang w:eastAsia="nb-NO"/>
              </w:rPr>
              <w:tab/>
            </w:r>
            <w:r w:rsidR="00F01002" w:rsidRPr="002A7961">
              <w:rPr>
                <w:rStyle w:val="Hyperkobling"/>
                <w:noProof/>
              </w:rPr>
              <w:t>Konkurransegrunnlaget</w:t>
            </w:r>
            <w:r w:rsidR="00F01002">
              <w:rPr>
                <w:noProof/>
                <w:webHidden/>
              </w:rPr>
              <w:tab/>
            </w:r>
            <w:r w:rsidR="00F01002">
              <w:rPr>
                <w:noProof/>
                <w:webHidden/>
              </w:rPr>
              <w:fldChar w:fldCharType="begin"/>
            </w:r>
            <w:r w:rsidR="00F01002">
              <w:rPr>
                <w:noProof/>
                <w:webHidden/>
              </w:rPr>
              <w:instrText xml:space="preserve"> PAGEREF _Toc101960318 \h </w:instrText>
            </w:r>
            <w:r w:rsidR="00F01002">
              <w:rPr>
                <w:noProof/>
                <w:webHidden/>
              </w:rPr>
            </w:r>
            <w:r w:rsidR="00F01002">
              <w:rPr>
                <w:noProof/>
                <w:webHidden/>
              </w:rPr>
              <w:fldChar w:fldCharType="separate"/>
            </w:r>
            <w:r w:rsidR="00F01002">
              <w:rPr>
                <w:noProof/>
                <w:webHidden/>
              </w:rPr>
              <w:t>5</w:t>
            </w:r>
            <w:r w:rsidR="00F01002">
              <w:rPr>
                <w:noProof/>
                <w:webHidden/>
              </w:rPr>
              <w:fldChar w:fldCharType="end"/>
            </w:r>
          </w:hyperlink>
        </w:p>
        <w:p w14:paraId="3CBE64BB" w14:textId="7174169B" w:rsidR="00F01002" w:rsidRDefault="00784A19">
          <w:pPr>
            <w:pStyle w:val="INNH2"/>
            <w:tabs>
              <w:tab w:val="left" w:pos="880"/>
              <w:tab w:val="right" w:leader="dot" w:pos="9016"/>
            </w:tabs>
            <w:rPr>
              <w:rFonts w:eastAsiaTheme="minorEastAsia"/>
              <w:noProof/>
              <w:lang w:eastAsia="nb-NO"/>
            </w:rPr>
          </w:pPr>
          <w:hyperlink w:anchor="_Toc101960319" w:history="1">
            <w:r w:rsidR="00F01002" w:rsidRPr="002A7961">
              <w:rPr>
                <w:rStyle w:val="Hyperkobling"/>
                <w:noProof/>
              </w:rPr>
              <w:t>1.7</w:t>
            </w:r>
            <w:r w:rsidR="00F01002">
              <w:rPr>
                <w:rFonts w:eastAsiaTheme="minorEastAsia"/>
                <w:noProof/>
                <w:lang w:eastAsia="nb-NO"/>
              </w:rPr>
              <w:tab/>
            </w:r>
            <w:r w:rsidR="00F01002" w:rsidRPr="002A7961">
              <w:rPr>
                <w:rStyle w:val="Hyperkobling"/>
                <w:noProof/>
              </w:rPr>
              <w:t>Viktige datoer</w:t>
            </w:r>
            <w:r w:rsidR="00F01002">
              <w:rPr>
                <w:noProof/>
                <w:webHidden/>
              </w:rPr>
              <w:tab/>
            </w:r>
            <w:r w:rsidR="00F01002">
              <w:rPr>
                <w:noProof/>
                <w:webHidden/>
              </w:rPr>
              <w:fldChar w:fldCharType="begin"/>
            </w:r>
            <w:r w:rsidR="00F01002">
              <w:rPr>
                <w:noProof/>
                <w:webHidden/>
              </w:rPr>
              <w:instrText xml:space="preserve"> PAGEREF _Toc101960319 \h </w:instrText>
            </w:r>
            <w:r w:rsidR="00F01002">
              <w:rPr>
                <w:noProof/>
                <w:webHidden/>
              </w:rPr>
            </w:r>
            <w:r w:rsidR="00F01002">
              <w:rPr>
                <w:noProof/>
                <w:webHidden/>
              </w:rPr>
              <w:fldChar w:fldCharType="separate"/>
            </w:r>
            <w:r w:rsidR="00F01002">
              <w:rPr>
                <w:noProof/>
                <w:webHidden/>
              </w:rPr>
              <w:t>6</w:t>
            </w:r>
            <w:r w:rsidR="00F01002">
              <w:rPr>
                <w:noProof/>
                <w:webHidden/>
              </w:rPr>
              <w:fldChar w:fldCharType="end"/>
            </w:r>
          </w:hyperlink>
        </w:p>
        <w:p w14:paraId="6F2B24DC" w14:textId="591754F6" w:rsidR="00F01002" w:rsidRDefault="00784A19">
          <w:pPr>
            <w:pStyle w:val="INNH2"/>
            <w:tabs>
              <w:tab w:val="left" w:pos="880"/>
              <w:tab w:val="right" w:leader="dot" w:pos="9016"/>
            </w:tabs>
            <w:rPr>
              <w:rFonts w:eastAsiaTheme="minorEastAsia"/>
              <w:noProof/>
              <w:lang w:eastAsia="nb-NO"/>
            </w:rPr>
          </w:pPr>
          <w:hyperlink w:anchor="_Toc101960320" w:history="1">
            <w:r w:rsidR="00F01002" w:rsidRPr="002A7961">
              <w:rPr>
                <w:rStyle w:val="Hyperkobling"/>
                <w:noProof/>
              </w:rPr>
              <w:t>1.8</w:t>
            </w:r>
            <w:r w:rsidR="00F01002">
              <w:rPr>
                <w:rFonts w:eastAsiaTheme="minorEastAsia"/>
                <w:noProof/>
                <w:lang w:eastAsia="nb-NO"/>
              </w:rPr>
              <w:tab/>
            </w:r>
            <w:r w:rsidR="00F01002" w:rsidRPr="002A7961">
              <w:rPr>
                <w:rStyle w:val="Hyperkobling"/>
                <w:noProof/>
              </w:rPr>
              <w:t>Tilbudskonferanse/tilbudsbefaring</w:t>
            </w:r>
            <w:r w:rsidR="00F01002">
              <w:rPr>
                <w:noProof/>
                <w:webHidden/>
              </w:rPr>
              <w:tab/>
            </w:r>
            <w:r w:rsidR="00F01002">
              <w:rPr>
                <w:noProof/>
                <w:webHidden/>
              </w:rPr>
              <w:fldChar w:fldCharType="begin"/>
            </w:r>
            <w:r w:rsidR="00F01002">
              <w:rPr>
                <w:noProof/>
                <w:webHidden/>
              </w:rPr>
              <w:instrText xml:space="preserve"> PAGEREF _Toc101960320 \h </w:instrText>
            </w:r>
            <w:r w:rsidR="00F01002">
              <w:rPr>
                <w:noProof/>
                <w:webHidden/>
              </w:rPr>
            </w:r>
            <w:r w:rsidR="00F01002">
              <w:rPr>
                <w:noProof/>
                <w:webHidden/>
              </w:rPr>
              <w:fldChar w:fldCharType="separate"/>
            </w:r>
            <w:r w:rsidR="00F01002">
              <w:rPr>
                <w:noProof/>
                <w:webHidden/>
              </w:rPr>
              <w:t>6</w:t>
            </w:r>
            <w:r w:rsidR="00F01002">
              <w:rPr>
                <w:noProof/>
                <w:webHidden/>
              </w:rPr>
              <w:fldChar w:fldCharType="end"/>
            </w:r>
          </w:hyperlink>
        </w:p>
        <w:p w14:paraId="6531FE56" w14:textId="729D46DF" w:rsidR="00F01002" w:rsidRDefault="00784A19">
          <w:pPr>
            <w:pStyle w:val="INNH1"/>
            <w:tabs>
              <w:tab w:val="left" w:pos="442"/>
              <w:tab w:val="right" w:leader="dot" w:pos="9016"/>
            </w:tabs>
            <w:rPr>
              <w:rFonts w:eastAsiaTheme="minorEastAsia"/>
              <w:b w:val="0"/>
              <w:noProof/>
              <w:lang w:eastAsia="nb-NO"/>
            </w:rPr>
          </w:pPr>
          <w:hyperlink w:anchor="_Toc101960321" w:history="1">
            <w:r w:rsidR="00F01002" w:rsidRPr="002A7961">
              <w:rPr>
                <w:rStyle w:val="Hyperkobling"/>
                <w:noProof/>
              </w:rPr>
              <w:t>2</w:t>
            </w:r>
            <w:r w:rsidR="00F01002">
              <w:rPr>
                <w:rFonts w:eastAsiaTheme="minorEastAsia"/>
                <w:b w:val="0"/>
                <w:noProof/>
                <w:lang w:eastAsia="nb-NO"/>
              </w:rPr>
              <w:tab/>
            </w:r>
            <w:r w:rsidR="00F01002" w:rsidRPr="002A7961">
              <w:rPr>
                <w:rStyle w:val="Hyperkobling"/>
                <w:noProof/>
              </w:rPr>
              <w:t>Regler for gjennomføring av konkurransen</w:t>
            </w:r>
            <w:r w:rsidR="00F01002">
              <w:rPr>
                <w:noProof/>
                <w:webHidden/>
              </w:rPr>
              <w:tab/>
            </w:r>
            <w:r w:rsidR="00F01002">
              <w:rPr>
                <w:noProof/>
                <w:webHidden/>
              </w:rPr>
              <w:fldChar w:fldCharType="begin"/>
            </w:r>
            <w:r w:rsidR="00F01002">
              <w:rPr>
                <w:noProof/>
                <w:webHidden/>
              </w:rPr>
              <w:instrText xml:space="preserve"> PAGEREF _Toc101960321 \h </w:instrText>
            </w:r>
            <w:r w:rsidR="00F01002">
              <w:rPr>
                <w:noProof/>
                <w:webHidden/>
              </w:rPr>
            </w:r>
            <w:r w:rsidR="00F01002">
              <w:rPr>
                <w:noProof/>
                <w:webHidden/>
              </w:rPr>
              <w:fldChar w:fldCharType="separate"/>
            </w:r>
            <w:r w:rsidR="00F01002">
              <w:rPr>
                <w:noProof/>
                <w:webHidden/>
              </w:rPr>
              <w:t>6</w:t>
            </w:r>
            <w:r w:rsidR="00F01002">
              <w:rPr>
                <w:noProof/>
                <w:webHidden/>
              </w:rPr>
              <w:fldChar w:fldCharType="end"/>
            </w:r>
          </w:hyperlink>
        </w:p>
        <w:p w14:paraId="49F7112B" w14:textId="678143CD" w:rsidR="00F01002" w:rsidRDefault="00784A19">
          <w:pPr>
            <w:pStyle w:val="INNH2"/>
            <w:tabs>
              <w:tab w:val="left" w:pos="880"/>
              <w:tab w:val="right" w:leader="dot" w:pos="9016"/>
            </w:tabs>
            <w:rPr>
              <w:rFonts w:eastAsiaTheme="minorEastAsia"/>
              <w:noProof/>
              <w:lang w:eastAsia="nb-NO"/>
            </w:rPr>
          </w:pPr>
          <w:hyperlink w:anchor="_Toc101960322" w:history="1">
            <w:r w:rsidR="00F01002" w:rsidRPr="002A7961">
              <w:rPr>
                <w:rStyle w:val="Hyperkobling"/>
                <w:noProof/>
              </w:rPr>
              <w:t>2.1</w:t>
            </w:r>
            <w:r w:rsidR="00F01002">
              <w:rPr>
                <w:rFonts w:eastAsiaTheme="minorEastAsia"/>
                <w:noProof/>
                <w:lang w:eastAsia="nb-NO"/>
              </w:rPr>
              <w:tab/>
            </w:r>
            <w:r w:rsidR="00F01002" w:rsidRPr="002A7961">
              <w:rPr>
                <w:rStyle w:val="Hyperkobling"/>
                <w:noProof/>
              </w:rPr>
              <w:t>Anskaffelsesprosedyre</w:t>
            </w:r>
            <w:r w:rsidR="00F01002">
              <w:rPr>
                <w:noProof/>
                <w:webHidden/>
              </w:rPr>
              <w:tab/>
            </w:r>
            <w:r w:rsidR="00F01002">
              <w:rPr>
                <w:noProof/>
                <w:webHidden/>
              </w:rPr>
              <w:fldChar w:fldCharType="begin"/>
            </w:r>
            <w:r w:rsidR="00F01002">
              <w:rPr>
                <w:noProof/>
                <w:webHidden/>
              </w:rPr>
              <w:instrText xml:space="preserve"> PAGEREF _Toc101960322 \h </w:instrText>
            </w:r>
            <w:r w:rsidR="00F01002">
              <w:rPr>
                <w:noProof/>
                <w:webHidden/>
              </w:rPr>
            </w:r>
            <w:r w:rsidR="00F01002">
              <w:rPr>
                <w:noProof/>
                <w:webHidden/>
              </w:rPr>
              <w:fldChar w:fldCharType="separate"/>
            </w:r>
            <w:r w:rsidR="00F01002">
              <w:rPr>
                <w:noProof/>
                <w:webHidden/>
              </w:rPr>
              <w:t>6</w:t>
            </w:r>
            <w:r w:rsidR="00F01002">
              <w:rPr>
                <w:noProof/>
                <w:webHidden/>
              </w:rPr>
              <w:fldChar w:fldCharType="end"/>
            </w:r>
          </w:hyperlink>
        </w:p>
        <w:p w14:paraId="265A75FD" w14:textId="299C0F02" w:rsidR="00F01002" w:rsidRDefault="00784A19">
          <w:pPr>
            <w:pStyle w:val="INNH2"/>
            <w:tabs>
              <w:tab w:val="left" w:pos="880"/>
              <w:tab w:val="right" w:leader="dot" w:pos="9016"/>
            </w:tabs>
            <w:rPr>
              <w:rFonts w:eastAsiaTheme="minorEastAsia"/>
              <w:noProof/>
              <w:lang w:eastAsia="nb-NO"/>
            </w:rPr>
          </w:pPr>
          <w:hyperlink w:anchor="_Toc101960323" w:history="1">
            <w:r w:rsidR="00F01002" w:rsidRPr="002A7961">
              <w:rPr>
                <w:rStyle w:val="Hyperkobling"/>
                <w:noProof/>
              </w:rPr>
              <w:t>2.2</w:t>
            </w:r>
            <w:r w:rsidR="00F01002">
              <w:rPr>
                <w:rFonts w:eastAsiaTheme="minorEastAsia"/>
                <w:noProof/>
                <w:lang w:eastAsia="nb-NO"/>
              </w:rPr>
              <w:tab/>
            </w:r>
            <w:r w:rsidR="00F01002" w:rsidRPr="002A7961">
              <w:rPr>
                <w:rStyle w:val="Hyperkobling"/>
                <w:noProof/>
              </w:rPr>
              <w:t>Kommunikasjon</w:t>
            </w:r>
            <w:r w:rsidR="00F01002">
              <w:rPr>
                <w:noProof/>
                <w:webHidden/>
              </w:rPr>
              <w:tab/>
            </w:r>
            <w:r w:rsidR="00F01002">
              <w:rPr>
                <w:noProof/>
                <w:webHidden/>
              </w:rPr>
              <w:fldChar w:fldCharType="begin"/>
            </w:r>
            <w:r w:rsidR="00F01002">
              <w:rPr>
                <w:noProof/>
                <w:webHidden/>
              </w:rPr>
              <w:instrText xml:space="preserve"> PAGEREF _Toc101960323 \h </w:instrText>
            </w:r>
            <w:r w:rsidR="00F01002">
              <w:rPr>
                <w:noProof/>
                <w:webHidden/>
              </w:rPr>
            </w:r>
            <w:r w:rsidR="00F01002">
              <w:rPr>
                <w:noProof/>
                <w:webHidden/>
              </w:rPr>
              <w:fldChar w:fldCharType="separate"/>
            </w:r>
            <w:r w:rsidR="00F01002">
              <w:rPr>
                <w:noProof/>
                <w:webHidden/>
              </w:rPr>
              <w:t>6</w:t>
            </w:r>
            <w:r w:rsidR="00F01002">
              <w:rPr>
                <w:noProof/>
                <w:webHidden/>
              </w:rPr>
              <w:fldChar w:fldCharType="end"/>
            </w:r>
          </w:hyperlink>
        </w:p>
        <w:p w14:paraId="776D3CCE" w14:textId="27E771D5" w:rsidR="00F01002" w:rsidRDefault="00784A19">
          <w:pPr>
            <w:pStyle w:val="INNH2"/>
            <w:tabs>
              <w:tab w:val="left" w:pos="880"/>
              <w:tab w:val="right" w:leader="dot" w:pos="9016"/>
            </w:tabs>
            <w:rPr>
              <w:rFonts w:eastAsiaTheme="minorEastAsia"/>
              <w:noProof/>
              <w:lang w:eastAsia="nb-NO"/>
            </w:rPr>
          </w:pPr>
          <w:hyperlink w:anchor="_Toc101960324" w:history="1">
            <w:r w:rsidR="00F01002" w:rsidRPr="002A7961">
              <w:rPr>
                <w:rStyle w:val="Hyperkobling"/>
                <w:noProof/>
              </w:rPr>
              <w:t>2.3</w:t>
            </w:r>
            <w:r w:rsidR="00F01002">
              <w:rPr>
                <w:rFonts w:eastAsiaTheme="minorEastAsia"/>
                <w:noProof/>
                <w:lang w:eastAsia="nb-NO"/>
              </w:rPr>
              <w:tab/>
            </w:r>
            <w:r w:rsidR="00F01002" w:rsidRPr="002A7961">
              <w:rPr>
                <w:rStyle w:val="Hyperkobling"/>
                <w:noProof/>
              </w:rPr>
              <w:t>Skatteattest</w:t>
            </w:r>
            <w:r w:rsidR="00F01002">
              <w:rPr>
                <w:noProof/>
                <w:webHidden/>
              </w:rPr>
              <w:tab/>
            </w:r>
            <w:r w:rsidR="00F01002">
              <w:rPr>
                <w:noProof/>
                <w:webHidden/>
              </w:rPr>
              <w:fldChar w:fldCharType="begin"/>
            </w:r>
            <w:r w:rsidR="00F01002">
              <w:rPr>
                <w:noProof/>
                <w:webHidden/>
              </w:rPr>
              <w:instrText xml:space="preserve"> PAGEREF _Toc101960324 \h </w:instrText>
            </w:r>
            <w:r w:rsidR="00F01002">
              <w:rPr>
                <w:noProof/>
                <w:webHidden/>
              </w:rPr>
            </w:r>
            <w:r w:rsidR="00F01002">
              <w:rPr>
                <w:noProof/>
                <w:webHidden/>
              </w:rPr>
              <w:fldChar w:fldCharType="separate"/>
            </w:r>
            <w:r w:rsidR="00F01002">
              <w:rPr>
                <w:noProof/>
                <w:webHidden/>
              </w:rPr>
              <w:t>6</w:t>
            </w:r>
            <w:r w:rsidR="00F01002">
              <w:rPr>
                <w:noProof/>
                <w:webHidden/>
              </w:rPr>
              <w:fldChar w:fldCharType="end"/>
            </w:r>
          </w:hyperlink>
        </w:p>
        <w:p w14:paraId="34C29922" w14:textId="23E84415" w:rsidR="00F01002" w:rsidRDefault="00784A19">
          <w:pPr>
            <w:pStyle w:val="INNH1"/>
            <w:tabs>
              <w:tab w:val="left" w:pos="442"/>
              <w:tab w:val="right" w:leader="dot" w:pos="9016"/>
            </w:tabs>
            <w:rPr>
              <w:rFonts w:eastAsiaTheme="minorEastAsia"/>
              <w:b w:val="0"/>
              <w:noProof/>
              <w:lang w:eastAsia="nb-NO"/>
            </w:rPr>
          </w:pPr>
          <w:hyperlink w:anchor="_Toc101960325" w:history="1">
            <w:r w:rsidR="00F01002" w:rsidRPr="002A7961">
              <w:rPr>
                <w:rStyle w:val="Hyperkobling"/>
                <w:noProof/>
              </w:rPr>
              <w:t>3</w:t>
            </w:r>
            <w:r w:rsidR="00F01002">
              <w:rPr>
                <w:rFonts w:eastAsiaTheme="minorEastAsia"/>
                <w:b w:val="0"/>
                <w:noProof/>
                <w:lang w:eastAsia="nb-NO"/>
              </w:rPr>
              <w:tab/>
            </w:r>
            <w:r w:rsidR="00F01002" w:rsidRPr="002A7961">
              <w:rPr>
                <w:rStyle w:val="Hyperkobling"/>
                <w:noProof/>
              </w:rPr>
              <w:t>Krav til tilbudet</w:t>
            </w:r>
            <w:r w:rsidR="00F01002">
              <w:rPr>
                <w:noProof/>
                <w:webHidden/>
              </w:rPr>
              <w:tab/>
            </w:r>
            <w:r w:rsidR="00F01002">
              <w:rPr>
                <w:noProof/>
                <w:webHidden/>
              </w:rPr>
              <w:fldChar w:fldCharType="begin"/>
            </w:r>
            <w:r w:rsidR="00F01002">
              <w:rPr>
                <w:noProof/>
                <w:webHidden/>
              </w:rPr>
              <w:instrText xml:space="preserve"> PAGEREF _Toc101960325 \h </w:instrText>
            </w:r>
            <w:r w:rsidR="00F01002">
              <w:rPr>
                <w:noProof/>
                <w:webHidden/>
              </w:rPr>
            </w:r>
            <w:r w:rsidR="00F01002">
              <w:rPr>
                <w:noProof/>
                <w:webHidden/>
              </w:rPr>
              <w:fldChar w:fldCharType="separate"/>
            </w:r>
            <w:r w:rsidR="00F01002">
              <w:rPr>
                <w:noProof/>
                <w:webHidden/>
              </w:rPr>
              <w:t>6</w:t>
            </w:r>
            <w:r w:rsidR="00F01002">
              <w:rPr>
                <w:noProof/>
                <w:webHidden/>
              </w:rPr>
              <w:fldChar w:fldCharType="end"/>
            </w:r>
          </w:hyperlink>
        </w:p>
        <w:p w14:paraId="28796F37" w14:textId="3A8522E8" w:rsidR="00F01002" w:rsidRDefault="00784A19">
          <w:pPr>
            <w:pStyle w:val="INNH2"/>
            <w:tabs>
              <w:tab w:val="left" w:pos="880"/>
              <w:tab w:val="right" w:leader="dot" w:pos="9016"/>
            </w:tabs>
            <w:rPr>
              <w:rFonts w:eastAsiaTheme="minorEastAsia"/>
              <w:noProof/>
              <w:lang w:eastAsia="nb-NO"/>
            </w:rPr>
          </w:pPr>
          <w:hyperlink w:anchor="_Toc101960326" w:history="1">
            <w:r w:rsidR="00F01002" w:rsidRPr="002A7961">
              <w:rPr>
                <w:rStyle w:val="Hyperkobling"/>
                <w:noProof/>
              </w:rPr>
              <w:t>3.1</w:t>
            </w:r>
            <w:r w:rsidR="00F01002">
              <w:rPr>
                <w:rFonts w:eastAsiaTheme="minorEastAsia"/>
                <w:noProof/>
                <w:lang w:eastAsia="nb-NO"/>
              </w:rPr>
              <w:tab/>
            </w:r>
            <w:r w:rsidR="00F01002" w:rsidRPr="002A7961">
              <w:rPr>
                <w:rStyle w:val="Hyperkobling"/>
                <w:noProof/>
              </w:rPr>
              <w:t>Innlevering av tilbud</w:t>
            </w:r>
            <w:r w:rsidR="00F01002">
              <w:rPr>
                <w:noProof/>
                <w:webHidden/>
              </w:rPr>
              <w:tab/>
            </w:r>
            <w:r w:rsidR="00F01002">
              <w:rPr>
                <w:noProof/>
                <w:webHidden/>
              </w:rPr>
              <w:fldChar w:fldCharType="begin"/>
            </w:r>
            <w:r w:rsidR="00F01002">
              <w:rPr>
                <w:noProof/>
                <w:webHidden/>
              </w:rPr>
              <w:instrText xml:space="preserve"> PAGEREF _Toc101960326 \h </w:instrText>
            </w:r>
            <w:r w:rsidR="00F01002">
              <w:rPr>
                <w:noProof/>
                <w:webHidden/>
              </w:rPr>
            </w:r>
            <w:r w:rsidR="00F01002">
              <w:rPr>
                <w:noProof/>
                <w:webHidden/>
              </w:rPr>
              <w:fldChar w:fldCharType="separate"/>
            </w:r>
            <w:r w:rsidR="00F01002">
              <w:rPr>
                <w:noProof/>
                <w:webHidden/>
              </w:rPr>
              <w:t>6</w:t>
            </w:r>
            <w:r w:rsidR="00F01002">
              <w:rPr>
                <w:noProof/>
                <w:webHidden/>
              </w:rPr>
              <w:fldChar w:fldCharType="end"/>
            </w:r>
          </w:hyperlink>
        </w:p>
        <w:p w14:paraId="55AC5DDB" w14:textId="77AEE659" w:rsidR="00F01002" w:rsidRDefault="00784A19">
          <w:pPr>
            <w:pStyle w:val="INNH2"/>
            <w:tabs>
              <w:tab w:val="left" w:pos="880"/>
              <w:tab w:val="right" w:leader="dot" w:pos="9016"/>
            </w:tabs>
            <w:rPr>
              <w:rFonts w:eastAsiaTheme="minorEastAsia"/>
              <w:noProof/>
              <w:lang w:eastAsia="nb-NO"/>
            </w:rPr>
          </w:pPr>
          <w:hyperlink w:anchor="_Toc101960327" w:history="1">
            <w:r w:rsidR="00F01002" w:rsidRPr="002A7961">
              <w:rPr>
                <w:rStyle w:val="Hyperkobling"/>
                <w:noProof/>
              </w:rPr>
              <w:t>3.2</w:t>
            </w:r>
            <w:r w:rsidR="00F01002">
              <w:rPr>
                <w:rFonts w:eastAsiaTheme="minorEastAsia"/>
                <w:noProof/>
                <w:lang w:eastAsia="nb-NO"/>
              </w:rPr>
              <w:tab/>
            </w:r>
            <w:r w:rsidR="00F01002" w:rsidRPr="002A7961">
              <w:rPr>
                <w:rStyle w:val="Hyperkobling"/>
                <w:noProof/>
              </w:rPr>
              <w:t>Tilbudets utforming</w:t>
            </w:r>
            <w:r w:rsidR="00F01002">
              <w:rPr>
                <w:noProof/>
                <w:webHidden/>
              </w:rPr>
              <w:tab/>
            </w:r>
            <w:r w:rsidR="00F01002">
              <w:rPr>
                <w:noProof/>
                <w:webHidden/>
              </w:rPr>
              <w:fldChar w:fldCharType="begin"/>
            </w:r>
            <w:r w:rsidR="00F01002">
              <w:rPr>
                <w:noProof/>
                <w:webHidden/>
              </w:rPr>
              <w:instrText xml:space="preserve"> PAGEREF _Toc101960327 \h </w:instrText>
            </w:r>
            <w:r w:rsidR="00F01002">
              <w:rPr>
                <w:noProof/>
                <w:webHidden/>
              </w:rPr>
            </w:r>
            <w:r w:rsidR="00F01002">
              <w:rPr>
                <w:noProof/>
                <w:webHidden/>
              </w:rPr>
              <w:fldChar w:fldCharType="separate"/>
            </w:r>
            <w:r w:rsidR="00F01002">
              <w:rPr>
                <w:noProof/>
                <w:webHidden/>
              </w:rPr>
              <w:t>7</w:t>
            </w:r>
            <w:r w:rsidR="00F01002">
              <w:rPr>
                <w:noProof/>
                <w:webHidden/>
              </w:rPr>
              <w:fldChar w:fldCharType="end"/>
            </w:r>
          </w:hyperlink>
        </w:p>
        <w:p w14:paraId="50998255" w14:textId="39FC99BA" w:rsidR="00F01002" w:rsidRDefault="00784A19">
          <w:pPr>
            <w:pStyle w:val="INNH2"/>
            <w:tabs>
              <w:tab w:val="left" w:pos="880"/>
              <w:tab w:val="right" w:leader="dot" w:pos="9016"/>
            </w:tabs>
            <w:rPr>
              <w:rFonts w:eastAsiaTheme="minorEastAsia"/>
              <w:noProof/>
              <w:lang w:eastAsia="nb-NO"/>
            </w:rPr>
          </w:pPr>
          <w:hyperlink w:anchor="_Toc101960328" w:history="1">
            <w:r w:rsidR="00F01002" w:rsidRPr="002A7961">
              <w:rPr>
                <w:rStyle w:val="Hyperkobling"/>
                <w:noProof/>
              </w:rPr>
              <w:t>3.3</w:t>
            </w:r>
            <w:r w:rsidR="00F01002">
              <w:rPr>
                <w:rFonts w:eastAsiaTheme="minorEastAsia"/>
                <w:noProof/>
                <w:lang w:eastAsia="nb-NO"/>
              </w:rPr>
              <w:tab/>
            </w:r>
            <w:r w:rsidR="00F01002" w:rsidRPr="002A7961">
              <w:rPr>
                <w:rStyle w:val="Hyperkobling"/>
                <w:noProof/>
              </w:rPr>
              <w:t>Alternative tilbud</w:t>
            </w:r>
            <w:r w:rsidR="00F01002">
              <w:rPr>
                <w:noProof/>
                <w:webHidden/>
              </w:rPr>
              <w:tab/>
            </w:r>
            <w:r w:rsidR="00F01002">
              <w:rPr>
                <w:noProof/>
                <w:webHidden/>
              </w:rPr>
              <w:fldChar w:fldCharType="begin"/>
            </w:r>
            <w:r w:rsidR="00F01002">
              <w:rPr>
                <w:noProof/>
                <w:webHidden/>
              </w:rPr>
              <w:instrText xml:space="preserve"> PAGEREF _Toc101960328 \h </w:instrText>
            </w:r>
            <w:r w:rsidR="00F01002">
              <w:rPr>
                <w:noProof/>
                <w:webHidden/>
              </w:rPr>
            </w:r>
            <w:r w:rsidR="00F01002">
              <w:rPr>
                <w:noProof/>
                <w:webHidden/>
              </w:rPr>
              <w:fldChar w:fldCharType="separate"/>
            </w:r>
            <w:r w:rsidR="00F01002">
              <w:rPr>
                <w:noProof/>
                <w:webHidden/>
              </w:rPr>
              <w:t>7</w:t>
            </w:r>
            <w:r w:rsidR="00F01002">
              <w:rPr>
                <w:noProof/>
                <w:webHidden/>
              </w:rPr>
              <w:fldChar w:fldCharType="end"/>
            </w:r>
          </w:hyperlink>
        </w:p>
        <w:p w14:paraId="2C29E6AC" w14:textId="08501749" w:rsidR="00F01002" w:rsidRDefault="00784A19">
          <w:pPr>
            <w:pStyle w:val="INNH2"/>
            <w:tabs>
              <w:tab w:val="left" w:pos="880"/>
              <w:tab w:val="right" w:leader="dot" w:pos="9016"/>
            </w:tabs>
            <w:rPr>
              <w:rFonts w:eastAsiaTheme="minorEastAsia"/>
              <w:noProof/>
              <w:lang w:eastAsia="nb-NO"/>
            </w:rPr>
          </w:pPr>
          <w:hyperlink w:anchor="_Toc101960329" w:history="1">
            <w:r w:rsidR="00F01002" w:rsidRPr="002A7961">
              <w:rPr>
                <w:rStyle w:val="Hyperkobling"/>
                <w:noProof/>
              </w:rPr>
              <w:t>3.4</w:t>
            </w:r>
            <w:r w:rsidR="00F01002">
              <w:rPr>
                <w:rFonts w:eastAsiaTheme="minorEastAsia"/>
                <w:noProof/>
                <w:lang w:eastAsia="nb-NO"/>
              </w:rPr>
              <w:tab/>
            </w:r>
            <w:r w:rsidR="00F01002" w:rsidRPr="002A7961">
              <w:rPr>
                <w:rStyle w:val="Hyperkobling"/>
                <w:noProof/>
              </w:rPr>
              <w:t>Parallelle tilbud</w:t>
            </w:r>
            <w:r w:rsidR="00F01002">
              <w:rPr>
                <w:noProof/>
                <w:webHidden/>
              </w:rPr>
              <w:tab/>
            </w:r>
            <w:r w:rsidR="00F01002">
              <w:rPr>
                <w:noProof/>
                <w:webHidden/>
              </w:rPr>
              <w:fldChar w:fldCharType="begin"/>
            </w:r>
            <w:r w:rsidR="00F01002">
              <w:rPr>
                <w:noProof/>
                <w:webHidden/>
              </w:rPr>
              <w:instrText xml:space="preserve"> PAGEREF _Toc101960329 \h </w:instrText>
            </w:r>
            <w:r w:rsidR="00F01002">
              <w:rPr>
                <w:noProof/>
                <w:webHidden/>
              </w:rPr>
            </w:r>
            <w:r w:rsidR="00F01002">
              <w:rPr>
                <w:noProof/>
                <w:webHidden/>
              </w:rPr>
              <w:fldChar w:fldCharType="separate"/>
            </w:r>
            <w:r w:rsidR="00F01002">
              <w:rPr>
                <w:noProof/>
                <w:webHidden/>
              </w:rPr>
              <w:t>7</w:t>
            </w:r>
            <w:r w:rsidR="00F01002">
              <w:rPr>
                <w:noProof/>
                <w:webHidden/>
              </w:rPr>
              <w:fldChar w:fldCharType="end"/>
            </w:r>
          </w:hyperlink>
        </w:p>
        <w:p w14:paraId="5E832E9F" w14:textId="04AC096D" w:rsidR="00F01002" w:rsidRDefault="00784A19">
          <w:pPr>
            <w:pStyle w:val="INNH2"/>
            <w:tabs>
              <w:tab w:val="left" w:pos="880"/>
              <w:tab w:val="right" w:leader="dot" w:pos="9016"/>
            </w:tabs>
            <w:rPr>
              <w:rFonts w:eastAsiaTheme="minorEastAsia"/>
              <w:noProof/>
              <w:lang w:eastAsia="nb-NO"/>
            </w:rPr>
          </w:pPr>
          <w:hyperlink w:anchor="_Toc101960330" w:history="1">
            <w:r w:rsidR="00F01002" w:rsidRPr="002A7961">
              <w:rPr>
                <w:rStyle w:val="Hyperkobling"/>
                <w:noProof/>
              </w:rPr>
              <w:t>3.5</w:t>
            </w:r>
            <w:r w:rsidR="00F01002">
              <w:rPr>
                <w:rFonts w:eastAsiaTheme="minorEastAsia"/>
                <w:noProof/>
                <w:lang w:eastAsia="nb-NO"/>
              </w:rPr>
              <w:tab/>
            </w:r>
            <w:r w:rsidR="00F01002" w:rsidRPr="002A7961">
              <w:rPr>
                <w:rStyle w:val="Hyperkobling"/>
                <w:noProof/>
              </w:rPr>
              <w:t>Språk</w:t>
            </w:r>
            <w:r w:rsidR="00F01002">
              <w:rPr>
                <w:noProof/>
                <w:webHidden/>
              </w:rPr>
              <w:tab/>
            </w:r>
            <w:r w:rsidR="00F01002">
              <w:rPr>
                <w:noProof/>
                <w:webHidden/>
              </w:rPr>
              <w:fldChar w:fldCharType="begin"/>
            </w:r>
            <w:r w:rsidR="00F01002">
              <w:rPr>
                <w:noProof/>
                <w:webHidden/>
              </w:rPr>
              <w:instrText xml:space="preserve"> PAGEREF _Toc101960330 \h </w:instrText>
            </w:r>
            <w:r w:rsidR="00F01002">
              <w:rPr>
                <w:noProof/>
                <w:webHidden/>
              </w:rPr>
            </w:r>
            <w:r w:rsidR="00F01002">
              <w:rPr>
                <w:noProof/>
                <w:webHidden/>
              </w:rPr>
              <w:fldChar w:fldCharType="separate"/>
            </w:r>
            <w:r w:rsidR="00F01002">
              <w:rPr>
                <w:noProof/>
                <w:webHidden/>
              </w:rPr>
              <w:t>7</w:t>
            </w:r>
            <w:r w:rsidR="00F01002">
              <w:rPr>
                <w:noProof/>
                <w:webHidden/>
              </w:rPr>
              <w:fldChar w:fldCharType="end"/>
            </w:r>
          </w:hyperlink>
        </w:p>
        <w:p w14:paraId="69A0774E" w14:textId="3DEFD11F" w:rsidR="00F01002" w:rsidRDefault="00784A19">
          <w:pPr>
            <w:pStyle w:val="INNH2"/>
            <w:tabs>
              <w:tab w:val="left" w:pos="880"/>
              <w:tab w:val="right" w:leader="dot" w:pos="9016"/>
            </w:tabs>
            <w:rPr>
              <w:rFonts w:eastAsiaTheme="minorEastAsia"/>
              <w:noProof/>
              <w:lang w:eastAsia="nb-NO"/>
            </w:rPr>
          </w:pPr>
          <w:hyperlink w:anchor="_Toc101960331" w:history="1">
            <w:r w:rsidR="00F01002" w:rsidRPr="002A7961">
              <w:rPr>
                <w:rStyle w:val="Hyperkobling"/>
                <w:noProof/>
              </w:rPr>
              <w:t>3.6</w:t>
            </w:r>
            <w:r w:rsidR="00F01002">
              <w:rPr>
                <w:rFonts w:eastAsiaTheme="minorEastAsia"/>
                <w:noProof/>
                <w:lang w:eastAsia="nb-NO"/>
              </w:rPr>
              <w:tab/>
            </w:r>
            <w:r w:rsidR="00F01002" w:rsidRPr="002A7961">
              <w:rPr>
                <w:rStyle w:val="Hyperkobling"/>
                <w:noProof/>
              </w:rPr>
              <w:t>Forbehold</w:t>
            </w:r>
            <w:r w:rsidR="00F01002">
              <w:rPr>
                <w:noProof/>
                <w:webHidden/>
              </w:rPr>
              <w:tab/>
            </w:r>
            <w:r w:rsidR="00F01002">
              <w:rPr>
                <w:noProof/>
                <w:webHidden/>
              </w:rPr>
              <w:fldChar w:fldCharType="begin"/>
            </w:r>
            <w:r w:rsidR="00F01002">
              <w:rPr>
                <w:noProof/>
                <w:webHidden/>
              </w:rPr>
              <w:instrText xml:space="preserve"> PAGEREF _Toc101960331 \h </w:instrText>
            </w:r>
            <w:r w:rsidR="00F01002">
              <w:rPr>
                <w:noProof/>
                <w:webHidden/>
              </w:rPr>
            </w:r>
            <w:r w:rsidR="00F01002">
              <w:rPr>
                <w:noProof/>
                <w:webHidden/>
              </w:rPr>
              <w:fldChar w:fldCharType="separate"/>
            </w:r>
            <w:r w:rsidR="00F01002">
              <w:rPr>
                <w:noProof/>
                <w:webHidden/>
              </w:rPr>
              <w:t>7</w:t>
            </w:r>
            <w:r w:rsidR="00F01002">
              <w:rPr>
                <w:noProof/>
                <w:webHidden/>
              </w:rPr>
              <w:fldChar w:fldCharType="end"/>
            </w:r>
          </w:hyperlink>
        </w:p>
        <w:p w14:paraId="4C0DDA9B" w14:textId="5A5953B1" w:rsidR="00F01002" w:rsidRDefault="00784A19">
          <w:pPr>
            <w:pStyle w:val="INNH2"/>
            <w:tabs>
              <w:tab w:val="left" w:pos="880"/>
              <w:tab w:val="right" w:leader="dot" w:pos="9016"/>
            </w:tabs>
            <w:rPr>
              <w:rFonts w:eastAsiaTheme="minorEastAsia"/>
              <w:noProof/>
              <w:lang w:eastAsia="nb-NO"/>
            </w:rPr>
          </w:pPr>
          <w:hyperlink w:anchor="_Toc101960332" w:history="1">
            <w:r w:rsidR="00F01002" w:rsidRPr="002A7961">
              <w:rPr>
                <w:rStyle w:val="Hyperkobling"/>
                <w:noProof/>
              </w:rPr>
              <w:t>3.7</w:t>
            </w:r>
            <w:r w:rsidR="00F01002">
              <w:rPr>
                <w:rFonts w:eastAsiaTheme="minorEastAsia"/>
                <w:noProof/>
                <w:lang w:eastAsia="nb-NO"/>
              </w:rPr>
              <w:tab/>
            </w:r>
            <w:r w:rsidR="00F01002" w:rsidRPr="002A7961">
              <w:rPr>
                <w:rStyle w:val="Hyperkobling"/>
                <w:noProof/>
              </w:rPr>
              <w:t>Vedståelsesfrist</w:t>
            </w:r>
            <w:r w:rsidR="00F01002">
              <w:rPr>
                <w:noProof/>
                <w:webHidden/>
              </w:rPr>
              <w:tab/>
            </w:r>
            <w:r w:rsidR="00F01002">
              <w:rPr>
                <w:noProof/>
                <w:webHidden/>
              </w:rPr>
              <w:fldChar w:fldCharType="begin"/>
            </w:r>
            <w:r w:rsidR="00F01002">
              <w:rPr>
                <w:noProof/>
                <w:webHidden/>
              </w:rPr>
              <w:instrText xml:space="preserve"> PAGEREF _Toc101960332 \h </w:instrText>
            </w:r>
            <w:r w:rsidR="00F01002">
              <w:rPr>
                <w:noProof/>
                <w:webHidden/>
              </w:rPr>
            </w:r>
            <w:r w:rsidR="00F01002">
              <w:rPr>
                <w:noProof/>
                <w:webHidden/>
              </w:rPr>
              <w:fldChar w:fldCharType="separate"/>
            </w:r>
            <w:r w:rsidR="00F01002">
              <w:rPr>
                <w:noProof/>
                <w:webHidden/>
              </w:rPr>
              <w:t>7</w:t>
            </w:r>
            <w:r w:rsidR="00F01002">
              <w:rPr>
                <w:noProof/>
                <w:webHidden/>
              </w:rPr>
              <w:fldChar w:fldCharType="end"/>
            </w:r>
          </w:hyperlink>
        </w:p>
        <w:p w14:paraId="4A883C08" w14:textId="0745C55C" w:rsidR="00F01002" w:rsidRDefault="00784A19">
          <w:pPr>
            <w:pStyle w:val="INNH2"/>
            <w:tabs>
              <w:tab w:val="left" w:pos="880"/>
              <w:tab w:val="right" w:leader="dot" w:pos="9016"/>
            </w:tabs>
            <w:rPr>
              <w:rFonts w:eastAsiaTheme="minorEastAsia"/>
              <w:noProof/>
              <w:lang w:eastAsia="nb-NO"/>
            </w:rPr>
          </w:pPr>
          <w:hyperlink w:anchor="_Toc101960333" w:history="1">
            <w:r w:rsidR="00F01002" w:rsidRPr="002A7961">
              <w:rPr>
                <w:rStyle w:val="Hyperkobling"/>
                <w:noProof/>
              </w:rPr>
              <w:t>3.8</w:t>
            </w:r>
            <w:r w:rsidR="00F01002">
              <w:rPr>
                <w:rFonts w:eastAsiaTheme="minorEastAsia"/>
                <w:noProof/>
                <w:lang w:eastAsia="nb-NO"/>
              </w:rPr>
              <w:tab/>
            </w:r>
            <w:r w:rsidR="00F01002" w:rsidRPr="002A7961">
              <w:rPr>
                <w:rStyle w:val="Hyperkobling"/>
                <w:noProof/>
              </w:rPr>
              <w:t>Omkostninger</w:t>
            </w:r>
            <w:r w:rsidR="00F01002">
              <w:rPr>
                <w:noProof/>
                <w:webHidden/>
              </w:rPr>
              <w:tab/>
            </w:r>
            <w:r w:rsidR="00F01002">
              <w:rPr>
                <w:noProof/>
                <w:webHidden/>
              </w:rPr>
              <w:fldChar w:fldCharType="begin"/>
            </w:r>
            <w:r w:rsidR="00F01002">
              <w:rPr>
                <w:noProof/>
                <w:webHidden/>
              </w:rPr>
              <w:instrText xml:space="preserve"> PAGEREF _Toc101960333 \h </w:instrText>
            </w:r>
            <w:r w:rsidR="00F01002">
              <w:rPr>
                <w:noProof/>
                <w:webHidden/>
              </w:rPr>
            </w:r>
            <w:r w:rsidR="00F01002">
              <w:rPr>
                <w:noProof/>
                <w:webHidden/>
              </w:rPr>
              <w:fldChar w:fldCharType="separate"/>
            </w:r>
            <w:r w:rsidR="00F01002">
              <w:rPr>
                <w:noProof/>
                <w:webHidden/>
              </w:rPr>
              <w:t>8</w:t>
            </w:r>
            <w:r w:rsidR="00F01002">
              <w:rPr>
                <w:noProof/>
                <w:webHidden/>
              </w:rPr>
              <w:fldChar w:fldCharType="end"/>
            </w:r>
          </w:hyperlink>
        </w:p>
        <w:p w14:paraId="6773E2EF" w14:textId="268F005F" w:rsidR="00F01002" w:rsidRDefault="00784A19">
          <w:pPr>
            <w:pStyle w:val="INNH2"/>
            <w:tabs>
              <w:tab w:val="left" w:pos="880"/>
              <w:tab w:val="right" w:leader="dot" w:pos="9016"/>
            </w:tabs>
            <w:rPr>
              <w:rFonts w:eastAsiaTheme="minorEastAsia"/>
              <w:noProof/>
              <w:lang w:eastAsia="nb-NO"/>
            </w:rPr>
          </w:pPr>
          <w:hyperlink w:anchor="_Toc101960334" w:history="1">
            <w:r w:rsidR="00F01002" w:rsidRPr="002A7961">
              <w:rPr>
                <w:rStyle w:val="Hyperkobling"/>
                <w:noProof/>
              </w:rPr>
              <w:t>3.9</w:t>
            </w:r>
            <w:r w:rsidR="00F01002">
              <w:rPr>
                <w:rFonts w:eastAsiaTheme="minorEastAsia"/>
                <w:noProof/>
                <w:lang w:eastAsia="nb-NO"/>
              </w:rPr>
              <w:tab/>
            </w:r>
            <w:r w:rsidR="00F01002" w:rsidRPr="002A7961">
              <w:rPr>
                <w:rStyle w:val="Hyperkobling"/>
                <w:noProof/>
              </w:rPr>
              <w:t>Offentlighet</w:t>
            </w:r>
            <w:r w:rsidR="00F01002">
              <w:rPr>
                <w:noProof/>
                <w:webHidden/>
              </w:rPr>
              <w:tab/>
            </w:r>
            <w:r w:rsidR="00F01002">
              <w:rPr>
                <w:noProof/>
                <w:webHidden/>
              </w:rPr>
              <w:fldChar w:fldCharType="begin"/>
            </w:r>
            <w:r w:rsidR="00F01002">
              <w:rPr>
                <w:noProof/>
                <w:webHidden/>
              </w:rPr>
              <w:instrText xml:space="preserve"> PAGEREF _Toc101960334 \h </w:instrText>
            </w:r>
            <w:r w:rsidR="00F01002">
              <w:rPr>
                <w:noProof/>
                <w:webHidden/>
              </w:rPr>
            </w:r>
            <w:r w:rsidR="00F01002">
              <w:rPr>
                <w:noProof/>
                <w:webHidden/>
              </w:rPr>
              <w:fldChar w:fldCharType="separate"/>
            </w:r>
            <w:r w:rsidR="00F01002">
              <w:rPr>
                <w:noProof/>
                <w:webHidden/>
              </w:rPr>
              <w:t>8</w:t>
            </w:r>
            <w:r w:rsidR="00F01002">
              <w:rPr>
                <w:noProof/>
                <w:webHidden/>
              </w:rPr>
              <w:fldChar w:fldCharType="end"/>
            </w:r>
          </w:hyperlink>
        </w:p>
        <w:p w14:paraId="63D5D778" w14:textId="6282309E" w:rsidR="00F01002" w:rsidRDefault="00784A19">
          <w:pPr>
            <w:pStyle w:val="INNH2"/>
            <w:tabs>
              <w:tab w:val="left" w:pos="880"/>
              <w:tab w:val="right" w:leader="dot" w:pos="9016"/>
            </w:tabs>
            <w:rPr>
              <w:rFonts w:eastAsiaTheme="minorEastAsia"/>
              <w:noProof/>
              <w:lang w:eastAsia="nb-NO"/>
            </w:rPr>
          </w:pPr>
          <w:hyperlink w:anchor="_Toc101960335" w:history="1">
            <w:r w:rsidR="00F01002" w:rsidRPr="002A7961">
              <w:rPr>
                <w:rStyle w:val="Hyperkobling"/>
                <w:noProof/>
              </w:rPr>
              <w:t>3.10</w:t>
            </w:r>
            <w:r w:rsidR="00F01002">
              <w:rPr>
                <w:rFonts w:eastAsiaTheme="minorEastAsia"/>
                <w:noProof/>
                <w:lang w:eastAsia="nb-NO"/>
              </w:rPr>
              <w:tab/>
            </w:r>
            <w:r w:rsidR="00F01002" w:rsidRPr="002A7961">
              <w:rPr>
                <w:rStyle w:val="Hyperkobling"/>
                <w:noProof/>
              </w:rPr>
              <w:t>Utprøving</w:t>
            </w:r>
            <w:r w:rsidR="00F01002">
              <w:rPr>
                <w:noProof/>
                <w:webHidden/>
              </w:rPr>
              <w:tab/>
            </w:r>
            <w:r w:rsidR="00F01002">
              <w:rPr>
                <w:noProof/>
                <w:webHidden/>
              </w:rPr>
              <w:fldChar w:fldCharType="begin"/>
            </w:r>
            <w:r w:rsidR="00F01002">
              <w:rPr>
                <w:noProof/>
                <w:webHidden/>
              </w:rPr>
              <w:instrText xml:space="preserve"> PAGEREF _Toc101960335 \h </w:instrText>
            </w:r>
            <w:r w:rsidR="00F01002">
              <w:rPr>
                <w:noProof/>
                <w:webHidden/>
              </w:rPr>
            </w:r>
            <w:r w:rsidR="00F01002">
              <w:rPr>
                <w:noProof/>
                <w:webHidden/>
              </w:rPr>
              <w:fldChar w:fldCharType="separate"/>
            </w:r>
            <w:r w:rsidR="00F01002">
              <w:rPr>
                <w:noProof/>
                <w:webHidden/>
              </w:rPr>
              <w:t>8</w:t>
            </w:r>
            <w:r w:rsidR="00F01002">
              <w:rPr>
                <w:noProof/>
                <w:webHidden/>
              </w:rPr>
              <w:fldChar w:fldCharType="end"/>
            </w:r>
          </w:hyperlink>
        </w:p>
        <w:p w14:paraId="1DB7FEF9" w14:textId="62F812FC" w:rsidR="00F01002" w:rsidRDefault="00784A19">
          <w:pPr>
            <w:pStyle w:val="INNH3"/>
            <w:tabs>
              <w:tab w:val="left" w:pos="1320"/>
              <w:tab w:val="right" w:leader="dot" w:pos="9016"/>
            </w:tabs>
            <w:rPr>
              <w:rFonts w:eastAsiaTheme="minorEastAsia"/>
              <w:noProof/>
              <w:lang w:eastAsia="nb-NO"/>
            </w:rPr>
          </w:pPr>
          <w:hyperlink w:anchor="_Toc101960336" w:history="1">
            <w:r w:rsidR="00F01002" w:rsidRPr="002A7961">
              <w:rPr>
                <w:rStyle w:val="Hyperkobling"/>
                <w:noProof/>
              </w:rPr>
              <w:t>3.10.1</w:t>
            </w:r>
            <w:r w:rsidR="00F01002">
              <w:rPr>
                <w:rFonts w:eastAsiaTheme="minorEastAsia"/>
                <w:noProof/>
                <w:lang w:eastAsia="nb-NO"/>
              </w:rPr>
              <w:tab/>
            </w:r>
            <w:r w:rsidR="00F01002" w:rsidRPr="002A7961">
              <w:rPr>
                <w:rStyle w:val="Hyperkobling"/>
                <w:noProof/>
              </w:rPr>
              <w:t>Demonstrasjon/påsyn og klinisk utprøving</w:t>
            </w:r>
            <w:r w:rsidR="00F01002">
              <w:rPr>
                <w:noProof/>
                <w:webHidden/>
              </w:rPr>
              <w:tab/>
            </w:r>
            <w:r w:rsidR="00F01002">
              <w:rPr>
                <w:noProof/>
                <w:webHidden/>
              </w:rPr>
              <w:fldChar w:fldCharType="begin"/>
            </w:r>
            <w:r w:rsidR="00F01002">
              <w:rPr>
                <w:noProof/>
                <w:webHidden/>
              </w:rPr>
              <w:instrText xml:space="preserve"> PAGEREF _Toc101960336 \h </w:instrText>
            </w:r>
            <w:r w:rsidR="00F01002">
              <w:rPr>
                <w:noProof/>
                <w:webHidden/>
              </w:rPr>
            </w:r>
            <w:r w:rsidR="00F01002">
              <w:rPr>
                <w:noProof/>
                <w:webHidden/>
              </w:rPr>
              <w:fldChar w:fldCharType="separate"/>
            </w:r>
            <w:r w:rsidR="00F01002">
              <w:rPr>
                <w:noProof/>
                <w:webHidden/>
              </w:rPr>
              <w:t>8</w:t>
            </w:r>
            <w:r w:rsidR="00F01002">
              <w:rPr>
                <w:noProof/>
                <w:webHidden/>
              </w:rPr>
              <w:fldChar w:fldCharType="end"/>
            </w:r>
          </w:hyperlink>
        </w:p>
        <w:p w14:paraId="36BD4AE8" w14:textId="30D9245F" w:rsidR="00F01002" w:rsidRDefault="00784A19">
          <w:pPr>
            <w:pStyle w:val="INNH3"/>
            <w:tabs>
              <w:tab w:val="left" w:pos="1320"/>
              <w:tab w:val="right" w:leader="dot" w:pos="9016"/>
            </w:tabs>
            <w:rPr>
              <w:rFonts w:eastAsiaTheme="minorEastAsia"/>
              <w:noProof/>
              <w:lang w:eastAsia="nb-NO"/>
            </w:rPr>
          </w:pPr>
          <w:hyperlink w:anchor="_Toc101960337" w:history="1">
            <w:r w:rsidR="00F01002" w:rsidRPr="002A7961">
              <w:rPr>
                <w:rStyle w:val="Hyperkobling"/>
                <w:noProof/>
              </w:rPr>
              <w:t>3.10.2</w:t>
            </w:r>
            <w:r w:rsidR="00F01002">
              <w:rPr>
                <w:rFonts w:eastAsiaTheme="minorEastAsia"/>
                <w:noProof/>
                <w:lang w:eastAsia="nb-NO"/>
              </w:rPr>
              <w:tab/>
            </w:r>
            <w:r w:rsidR="00F01002" w:rsidRPr="002A7961">
              <w:rPr>
                <w:rStyle w:val="Hyperkobling"/>
                <w:noProof/>
              </w:rPr>
              <w:t>Forventet lengde på utprøvingsperiode og begrunnelse</w:t>
            </w:r>
            <w:r w:rsidR="00F01002">
              <w:rPr>
                <w:noProof/>
                <w:webHidden/>
              </w:rPr>
              <w:tab/>
            </w:r>
            <w:r w:rsidR="00F01002">
              <w:rPr>
                <w:noProof/>
                <w:webHidden/>
              </w:rPr>
              <w:fldChar w:fldCharType="begin"/>
            </w:r>
            <w:r w:rsidR="00F01002">
              <w:rPr>
                <w:noProof/>
                <w:webHidden/>
              </w:rPr>
              <w:instrText xml:space="preserve"> PAGEREF _Toc101960337 \h </w:instrText>
            </w:r>
            <w:r w:rsidR="00F01002">
              <w:rPr>
                <w:noProof/>
                <w:webHidden/>
              </w:rPr>
            </w:r>
            <w:r w:rsidR="00F01002">
              <w:rPr>
                <w:noProof/>
                <w:webHidden/>
              </w:rPr>
              <w:fldChar w:fldCharType="separate"/>
            </w:r>
            <w:r w:rsidR="00F01002">
              <w:rPr>
                <w:noProof/>
                <w:webHidden/>
              </w:rPr>
              <w:t>9</w:t>
            </w:r>
            <w:r w:rsidR="00F01002">
              <w:rPr>
                <w:noProof/>
                <w:webHidden/>
              </w:rPr>
              <w:fldChar w:fldCharType="end"/>
            </w:r>
          </w:hyperlink>
        </w:p>
        <w:p w14:paraId="16EF85D1" w14:textId="3308F011" w:rsidR="00F01002" w:rsidRDefault="00784A19">
          <w:pPr>
            <w:pStyle w:val="INNH3"/>
            <w:tabs>
              <w:tab w:val="left" w:pos="1320"/>
              <w:tab w:val="right" w:leader="dot" w:pos="9016"/>
            </w:tabs>
            <w:rPr>
              <w:rFonts w:eastAsiaTheme="minorEastAsia"/>
              <w:noProof/>
              <w:lang w:eastAsia="nb-NO"/>
            </w:rPr>
          </w:pPr>
          <w:hyperlink w:anchor="_Toc101960338" w:history="1">
            <w:r w:rsidR="00F01002" w:rsidRPr="002A7961">
              <w:rPr>
                <w:rStyle w:val="Hyperkobling"/>
                <w:noProof/>
              </w:rPr>
              <w:t>3.10.3</w:t>
            </w:r>
            <w:r w:rsidR="00F01002">
              <w:rPr>
                <w:rFonts w:eastAsiaTheme="minorEastAsia"/>
                <w:noProof/>
                <w:lang w:eastAsia="nb-NO"/>
              </w:rPr>
              <w:tab/>
            </w:r>
            <w:r w:rsidR="00F01002" w:rsidRPr="002A7961">
              <w:rPr>
                <w:rStyle w:val="Hyperkobling"/>
                <w:noProof/>
              </w:rPr>
              <w:t>Pågående pandemi og konsekvenser for gjennomføring av konkurranse</w:t>
            </w:r>
            <w:r w:rsidR="00F01002">
              <w:rPr>
                <w:noProof/>
                <w:webHidden/>
              </w:rPr>
              <w:tab/>
            </w:r>
            <w:r w:rsidR="00F01002">
              <w:rPr>
                <w:noProof/>
                <w:webHidden/>
              </w:rPr>
              <w:fldChar w:fldCharType="begin"/>
            </w:r>
            <w:r w:rsidR="00F01002">
              <w:rPr>
                <w:noProof/>
                <w:webHidden/>
              </w:rPr>
              <w:instrText xml:space="preserve"> PAGEREF _Toc101960338 \h </w:instrText>
            </w:r>
            <w:r w:rsidR="00F01002">
              <w:rPr>
                <w:noProof/>
                <w:webHidden/>
              </w:rPr>
            </w:r>
            <w:r w:rsidR="00F01002">
              <w:rPr>
                <w:noProof/>
                <w:webHidden/>
              </w:rPr>
              <w:fldChar w:fldCharType="separate"/>
            </w:r>
            <w:r w:rsidR="00F01002">
              <w:rPr>
                <w:noProof/>
                <w:webHidden/>
              </w:rPr>
              <w:t>9</w:t>
            </w:r>
            <w:r w:rsidR="00F01002">
              <w:rPr>
                <w:noProof/>
                <w:webHidden/>
              </w:rPr>
              <w:fldChar w:fldCharType="end"/>
            </w:r>
          </w:hyperlink>
        </w:p>
        <w:p w14:paraId="7DED6D1A" w14:textId="16EF6CB7" w:rsidR="00F01002" w:rsidRDefault="00784A19">
          <w:pPr>
            <w:pStyle w:val="INNH3"/>
            <w:tabs>
              <w:tab w:val="left" w:pos="1320"/>
              <w:tab w:val="right" w:leader="dot" w:pos="9016"/>
            </w:tabs>
            <w:rPr>
              <w:rFonts w:eastAsiaTheme="minorEastAsia"/>
              <w:noProof/>
              <w:lang w:eastAsia="nb-NO"/>
            </w:rPr>
          </w:pPr>
          <w:hyperlink w:anchor="_Toc101960339" w:history="1">
            <w:r w:rsidR="00F01002" w:rsidRPr="002A7961">
              <w:rPr>
                <w:rStyle w:val="Hyperkobling"/>
                <w:noProof/>
              </w:rPr>
              <w:t>3.10.4</w:t>
            </w:r>
            <w:r w:rsidR="00F01002">
              <w:rPr>
                <w:rFonts w:eastAsiaTheme="minorEastAsia"/>
                <w:noProof/>
                <w:lang w:eastAsia="nb-NO"/>
              </w:rPr>
              <w:tab/>
            </w:r>
            <w:r w:rsidR="00F01002" w:rsidRPr="002A7961">
              <w:rPr>
                <w:rStyle w:val="Hyperkobling"/>
                <w:noProof/>
              </w:rPr>
              <w:t>Logistikk og betaling</w:t>
            </w:r>
            <w:r w:rsidR="00F01002">
              <w:rPr>
                <w:noProof/>
                <w:webHidden/>
              </w:rPr>
              <w:tab/>
            </w:r>
            <w:r w:rsidR="00F01002">
              <w:rPr>
                <w:noProof/>
                <w:webHidden/>
              </w:rPr>
              <w:fldChar w:fldCharType="begin"/>
            </w:r>
            <w:r w:rsidR="00F01002">
              <w:rPr>
                <w:noProof/>
                <w:webHidden/>
              </w:rPr>
              <w:instrText xml:space="preserve"> PAGEREF _Toc101960339 \h </w:instrText>
            </w:r>
            <w:r w:rsidR="00F01002">
              <w:rPr>
                <w:noProof/>
                <w:webHidden/>
              </w:rPr>
            </w:r>
            <w:r w:rsidR="00F01002">
              <w:rPr>
                <w:noProof/>
                <w:webHidden/>
              </w:rPr>
              <w:fldChar w:fldCharType="separate"/>
            </w:r>
            <w:r w:rsidR="00F01002">
              <w:rPr>
                <w:noProof/>
                <w:webHidden/>
              </w:rPr>
              <w:t>9</w:t>
            </w:r>
            <w:r w:rsidR="00F01002">
              <w:rPr>
                <w:noProof/>
                <w:webHidden/>
              </w:rPr>
              <w:fldChar w:fldCharType="end"/>
            </w:r>
          </w:hyperlink>
        </w:p>
        <w:p w14:paraId="187F77E8" w14:textId="672C3A42" w:rsidR="00F01002" w:rsidRDefault="00784A19">
          <w:pPr>
            <w:pStyle w:val="INNH2"/>
            <w:tabs>
              <w:tab w:val="left" w:pos="880"/>
              <w:tab w:val="right" w:leader="dot" w:pos="9016"/>
            </w:tabs>
            <w:rPr>
              <w:rFonts w:eastAsiaTheme="minorEastAsia"/>
              <w:noProof/>
              <w:lang w:eastAsia="nb-NO"/>
            </w:rPr>
          </w:pPr>
          <w:hyperlink w:anchor="_Toc101960340" w:history="1">
            <w:r w:rsidR="00F01002" w:rsidRPr="002A7961">
              <w:rPr>
                <w:rStyle w:val="Hyperkobling"/>
                <w:noProof/>
              </w:rPr>
              <w:t>3.11</w:t>
            </w:r>
            <w:r w:rsidR="00F01002">
              <w:rPr>
                <w:rFonts w:eastAsiaTheme="minorEastAsia"/>
                <w:noProof/>
                <w:lang w:eastAsia="nb-NO"/>
              </w:rPr>
              <w:tab/>
            </w:r>
            <w:r w:rsidR="00F01002" w:rsidRPr="002A7961">
              <w:rPr>
                <w:rStyle w:val="Hyperkobling"/>
                <w:noProof/>
              </w:rPr>
              <w:t>Generelt om det europeiske egenerklæringsskjemaet</w:t>
            </w:r>
            <w:r w:rsidR="00F01002">
              <w:rPr>
                <w:noProof/>
                <w:webHidden/>
              </w:rPr>
              <w:tab/>
            </w:r>
            <w:r w:rsidR="00F01002">
              <w:rPr>
                <w:noProof/>
                <w:webHidden/>
              </w:rPr>
              <w:fldChar w:fldCharType="begin"/>
            </w:r>
            <w:r w:rsidR="00F01002">
              <w:rPr>
                <w:noProof/>
                <w:webHidden/>
              </w:rPr>
              <w:instrText xml:space="preserve"> PAGEREF _Toc101960340 \h </w:instrText>
            </w:r>
            <w:r w:rsidR="00F01002">
              <w:rPr>
                <w:noProof/>
                <w:webHidden/>
              </w:rPr>
            </w:r>
            <w:r w:rsidR="00F01002">
              <w:rPr>
                <w:noProof/>
                <w:webHidden/>
              </w:rPr>
              <w:fldChar w:fldCharType="separate"/>
            </w:r>
            <w:r w:rsidR="00F01002">
              <w:rPr>
                <w:noProof/>
                <w:webHidden/>
              </w:rPr>
              <w:t>9</w:t>
            </w:r>
            <w:r w:rsidR="00F01002">
              <w:rPr>
                <w:noProof/>
                <w:webHidden/>
              </w:rPr>
              <w:fldChar w:fldCharType="end"/>
            </w:r>
          </w:hyperlink>
        </w:p>
        <w:p w14:paraId="6D27C3B0" w14:textId="7AFDF366" w:rsidR="00F01002" w:rsidRDefault="00784A19">
          <w:pPr>
            <w:pStyle w:val="INNH2"/>
            <w:tabs>
              <w:tab w:val="left" w:pos="880"/>
              <w:tab w:val="right" w:leader="dot" w:pos="9016"/>
            </w:tabs>
            <w:rPr>
              <w:rFonts w:eastAsiaTheme="minorEastAsia"/>
              <w:noProof/>
              <w:lang w:eastAsia="nb-NO"/>
            </w:rPr>
          </w:pPr>
          <w:hyperlink w:anchor="_Toc101960341" w:history="1">
            <w:r w:rsidR="00F01002" w:rsidRPr="002A7961">
              <w:rPr>
                <w:rStyle w:val="Hyperkobling"/>
                <w:noProof/>
              </w:rPr>
              <w:t>3.12</w:t>
            </w:r>
            <w:r w:rsidR="00F01002">
              <w:rPr>
                <w:rFonts w:eastAsiaTheme="minorEastAsia"/>
                <w:noProof/>
                <w:lang w:eastAsia="nb-NO"/>
              </w:rPr>
              <w:tab/>
            </w:r>
            <w:r w:rsidR="00F01002" w:rsidRPr="002A7961">
              <w:rPr>
                <w:rStyle w:val="Hyperkobling"/>
                <w:noProof/>
              </w:rPr>
              <w:t>Nasjonale avvisningsgrunner</w:t>
            </w:r>
            <w:r w:rsidR="00F01002">
              <w:rPr>
                <w:noProof/>
                <w:webHidden/>
              </w:rPr>
              <w:tab/>
            </w:r>
            <w:r w:rsidR="00F01002">
              <w:rPr>
                <w:noProof/>
                <w:webHidden/>
              </w:rPr>
              <w:fldChar w:fldCharType="begin"/>
            </w:r>
            <w:r w:rsidR="00F01002">
              <w:rPr>
                <w:noProof/>
                <w:webHidden/>
              </w:rPr>
              <w:instrText xml:space="preserve"> PAGEREF _Toc101960341 \h </w:instrText>
            </w:r>
            <w:r w:rsidR="00F01002">
              <w:rPr>
                <w:noProof/>
                <w:webHidden/>
              </w:rPr>
            </w:r>
            <w:r w:rsidR="00F01002">
              <w:rPr>
                <w:noProof/>
                <w:webHidden/>
              </w:rPr>
              <w:fldChar w:fldCharType="separate"/>
            </w:r>
            <w:r w:rsidR="00F01002">
              <w:rPr>
                <w:noProof/>
                <w:webHidden/>
              </w:rPr>
              <w:t>10</w:t>
            </w:r>
            <w:r w:rsidR="00F01002">
              <w:rPr>
                <w:noProof/>
                <w:webHidden/>
              </w:rPr>
              <w:fldChar w:fldCharType="end"/>
            </w:r>
          </w:hyperlink>
        </w:p>
        <w:p w14:paraId="298B30EC" w14:textId="459DF20D" w:rsidR="00F01002" w:rsidRDefault="00784A19">
          <w:pPr>
            <w:pStyle w:val="INNH1"/>
            <w:tabs>
              <w:tab w:val="left" w:pos="442"/>
              <w:tab w:val="right" w:leader="dot" w:pos="9016"/>
            </w:tabs>
            <w:rPr>
              <w:rFonts w:eastAsiaTheme="minorEastAsia"/>
              <w:b w:val="0"/>
              <w:noProof/>
              <w:lang w:eastAsia="nb-NO"/>
            </w:rPr>
          </w:pPr>
          <w:hyperlink w:anchor="_Toc101960342" w:history="1">
            <w:r w:rsidR="00F01002" w:rsidRPr="002A7961">
              <w:rPr>
                <w:rStyle w:val="Hyperkobling"/>
                <w:noProof/>
              </w:rPr>
              <w:t>4</w:t>
            </w:r>
            <w:r w:rsidR="00F01002">
              <w:rPr>
                <w:rFonts w:eastAsiaTheme="minorEastAsia"/>
                <w:b w:val="0"/>
                <w:noProof/>
                <w:lang w:eastAsia="nb-NO"/>
              </w:rPr>
              <w:tab/>
            </w:r>
            <w:r w:rsidR="00F01002" w:rsidRPr="002A7961">
              <w:rPr>
                <w:rStyle w:val="Hyperkobling"/>
                <w:noProof/>
              </w:rPr>
              <w:t>Kvalifikasjonskrav</w:t>
            </w:r>
            <w:r w:rsidR="00F01002">
              <w:rPr>
                <w:noProof/>
                <w:webHidden/>
              </w:rPr>
              <w:tab/>
            </w:r>
            <w:r w:rsidR="00F01002">
              <w:rPr>
                <w:noProof/>
                <w:webHidden/>
              </w:rPr>
              <w:fldChar w:fldCharType="begin"/>
            </w:r>
            <w:r w:rsidR="00F01002">
              <w:rPr>
                <w:noProof/>
                <w:webHidden/>
              </w:rPr>
              <w:instrText xml:space="preserve"> PAGEREF _Toc101960342 \h </w:instrText>
            </w:r>
            <w:r w:rsidR="00F01002">
              <w:rPr>
                <w:noProof/>
                <w:webHidden/>
              </w:rPr>
            </w:r>
            <w:r w:rsidR="00F01002">
              <w:rPr>
                <w:noProof/>
                <w:webHidden/>
              </w:rPr>
              <w:fldChar w:fldCharType="separate"/>
            </w:r>
            <w:r w:rsidR="00F01002">
              <w:rPr>
                <w:noProof/>
                <w:webHidden/>
              </w:rPr>
              <w:t>10</w:t>
            </w:r>
            <w:r w:rsidR="00F01002">
              <w:rPr>
                <w:noProof/>
                <w:webHidden/>
              </w:rPr>
              <w:fldChar w:fldCharType="end"/>
            </w:r>
          </w:hyperlink>
        </w:p>
        <w:p w14:paraId="5BE09C7C" w14:textId="0EF1B538" w:rsidR="00F01002" w:rsidRDefault="00784A19">
          <w:pPr>
            <w:pStyle w:val="INNH2"/>
            <w:tabs>
              <w:tab w:val="left" w:pos="880"/>
              <w:tab w:val="right" w:leader="dot" w:pos="9016"/>
            </w:tabs>
            <w:rPr>
              <w:rFonts w:eastAsiaTheme="minorEastAsia"/>
              <w:noProof/>
              <w:lang w:eastAsia="nb-NO"/>
            </w:rPr>
          </w:pPr>
          <w:hyperlink w:anchor="_Toc101960343" w:history="1">
            <w:r w:rsidR="00F01002" w:rsidRPr="002A7961">
              <w:rPr>
                <w:rStyle w:val="Hyperkobling"/>
                <w:noProof/>
              </w:rPr>
              <w:t>4.1</w:t>
            </w:r>
            <w:r w:rsidR="00F01002">
              <w:rPr>
                <w:rFonts w:eastAsiaTheme="minorEastAsia"/>
                <w:noProof/>
                <w:lang w:eastAsia="nb-NO"/>
              </w:rPr>
              <w:tab/>
            </w:r>
            <w:r w:rsidR="00F01002" w:rsidRPr="002A7961">
              <w:rPr>
                <w:rStyle w:val="Hyperkobling"/>
                <w:noProof/>
              </w:rPr>
              <w:t>Registreringer, autorisasjoner mv.</w:t>
            </w:r>
            <w:r w:rsidR="00F01002">
              <w:rPr>
                <w:noProof/>
                <w:webHidden/>
              </w:rPr>
              <w:tab/>
            </w:r>
            <w:r w:rsidR="00F01002">
              <w:rPr>
                <w:noProof/>
                <w:webHidden/>
              </w:rPr>
              <w:fldChar w:fldCharType="begin"/>
            </w:r>
            <w:r w:rsidR="00F01002">
              <w:rPr>
                <w:noProof/>
                <w:webHidden/>
              </w:rPr>
              <w:instrText xml:space="preserve"> PAGEREF _Toc101960343 \h </w:instrText>
            </w:r>
            <w:r w:rsidR="00F01002">
              <w:rPr>
                <w:noProof/>
                <w:webHidden/>
              </w:rPr>
            </w:r>
            <w:r w:rsidR="00F01002">
              <w:rPr>
                <w:noProof/>
                <w:webHidden/>
              </w:rPr>
              <w:fldChar w:fldCharType="separate"/>
            </w:r>
            <w:r w:rsidR="00F01002">
              <w:rPr>
                <w:noProof/>
                <w:webHidden/>
              </w:rPr>
              <w:t>10</w:t>
            </w:r>
            <w:r w:rsidR="00F01002">
              <w:rPr>
                <w:noProof/>
                <w:webHidden/>
              </w:rPr>
              <w:fldChar w:fldCharType="end"/>
            </w:r>
          </w:hyperlink>
        </w:p>
        <w:p w14:paraId="52E01737" w14:textId="28313957" w:rsidR="00F01002" w:rsidRDefault="00784A19">
          <w:pPr>
            <w:pStyle w:val="INNH2"/>
            <w:tabs>
              <w:tab w:val="left" w:pos="880"/>
              <w:tab w:val="right" w:leader="dot" w:pos="9016"/>
            </w:tabs>
            <w:rPr>
              <w:rFonts w:eastAsiaTheme="minorEastAsia"/>
              <w:noProof/>
              <w:lang w:eastAsia="nb-NO"/>
            </w:rPr>
          </w:pPr>
          <w:hyperlink w:anchor="_Toc101960344" w:history="1">
            <w:r w:rsidR="00F01002" w:rsidRPr="002A7961">
              <w:rPr>
                <w:rStyle w:val="Hyperkobling"/>
                <w:noProof/>
              </w:rPr>
              <w:t>4.2</w:t>
            </w:r>
            <w:r w:rsidR="00F01002">
              <w:rPr>
                <w:rFonts w:eastAsiaTheme="minorEastAsia"/>
                <w:noProof/>
                <w:lang w:eastAsia="nb-NO"/>
              </w:rPr>
              <w:tab/>
            </w:r>
            <w:r w:rsidR="00F01002" w:rsidRPr="002A7961">
              <w:rPr>
                <w:rStyle w:val="Hyperkobling"/>
                <w:noProof/>
              </w:rPr>
              <w:t>Økonomisk og finansiell kapasitet</w:t>
            </w:r>
            <w:r w:rsidR="00F01002">
              <w:rPr>
                <w:noProof/>
                <w:webHidden/>
              </w:rPr>
              <w:tab/>
            </w:r>
            <w:r w:rsidR="00F01002">
              <w:rPr>
                <w:noProof/>
                <w:webHidden/>
              </w:rPr>
              <w:fldChar w:fldCharType="begin"/>
            </w:r>
            <w:r w:rsidR="00F01002">
              <w:rPr>
                <w:noProof/>
                <w:webHidden/>
              </w:rPr>
              <w:instrText xml:space="preserve"> PAGEREF _Toc101960344 \h </w:instrText>
            </w:r>
            <w:r w:rsidR="00F01002">
              <w:rPr>
                <w:noProof/>
                <w:webHidden/>
              </w:rPr>
            </w:r>
            <w:r w:rsidR="00F01002">
              <w:rPr>
                <w:noProof/>
                <w:webHidden/>
              </w:rPr>
              <w:fldChar w:fldCharType="separate"/>
            </w:r>
            <w:r w:rsidR="00F01002">
              <w:rPr>
                <w:noProof/>
                <w:webHidden/>
              </w:rPr>
              <w:t>10</w:t>
            </w:r>
            <w:r w:rsidR="00F01002">
              <w:rPr>
                <w:noProof/>
                <w:webHidden/>
              </w:rPr>
              <w:fldChar w:fldCharType="end"/>
            </w:r>
          </w:hyperlink>
        </w:p>
        <w:p w14:paraId="79E76E78" w14:textId="5B6F3C11" w:rsidR="00F01002" w:rsidRDefault="00784A19">
          <w:pPr>
            <w:pStyle w:val="INNH2"/>
            <w:tabs>
              <w:tab w:val="left" w:pos="880"/>
              <w:tab w:val="right" w:leader="dot" w:pos="9016"/>
            </w:tabs>
            <w:rPr>
              <w:rFonts w:eastAsiaTheme="minorEastAsia"/>
              <w:noProof/>
              <w:lang w:eastAsia="nb-NO"/>
            </w:rPr>
          </w:pPr>
          <w:hyperlink w:anchor="_Toc101960345" w:history="1">
            <w:r w:rsidR="00F01002" w:rsidRPr="002A7961">
              <w:rPr>
                <w:rStyle w:val="Hyperkobling"/>
                <w:noProof/>
              </w:rPr>
              <w:t>4.3</w:t>
            </w:r>
            <w:r w:rsidR="00F01002">
              <w:rPr>
                <w:rFonts w:eastAsiaTheme="minorEastAsia"/>
                <w:noProof/>
                <w:lang w:eastAsia="nb-NO"/>
              </w:rPr>
              <w:tab/>
            </w:r>
            <w:r w:rsidR="00F01002" w:rsidRPr="002A7961">
              <w:rPr>
                <w:rStyle w:val="Hyperkobling"/>
                <w:noProof/>
              </w:rPr>
              <w:t>Støtte fra andre virksomheter</w:t>
            </w:r>
            <w:r w:rsidR="00F01002">
              <w:rPr>
                <w:noProof/>
                <w:webHidden/>
              </w:rPr>
              <w:tab/>
            </w:r>
            <w:r w:rsidR="00F01002">
              <w:rPr>
                <w:noProof/>
                <w:webHidden/>
              </w:rPr>
              <w:fldChar w:fldCharType="begin"/>
            </w:r>
            <w:r w:rsidR="00F01002">
              <w:rPr>
                <w:noProof/>
                <w:webHidden/>
              </w:rPr>
              <w:instrText xml:space="preserve"> PAGEREF _Toc101960345 \h </w:instrText>
            </w:r>
            <w:r w:rsidR="00F01002">
              <w:rPr>
                <w:noProof/>
                <w:webHidden/>
              </w:rPr>
            </w:r>
            <w:r w:rsidR="00F01002">
              <w:rPr>
                <w:noProof/>
                <w:webHidden/>
              </w:rPr>
              <w:fldChar w:fldCharType="separate"/>
            </w:r>
            <w:r w:rsidR="00F01002">
              <w:rPr>
                <w:noProof/>
                <w:webHidden/>
              </w:rPr>
              <w:t>10</w:t>
            </w:r>
            <w:r w:rsidR="00F01002">
              <w:rPr>
                <w:noProof/>
                <w:webHidden/>
              </w:rPr>
              <w:fldChar w:fldCharType="end"/>
            </w:r>
          </w:hyperlink>
        </w:p>
        <w:p w14:paraId="3E85FB76" w14:textId="03994A8F" w:rsidR="00F01002" w:rsidRDefault="00784A19">
          <w:pPr>
            <w:pStyle w:val="INNH1"/>
            <w:tabs>
              <w:tab w:val="left" w:pos="442"/>
              <w:tab w:val="right" w:leader="dot" w:pos="9016"/>
            </w:tabs>
            <w:rPr>
              <w:rFonts w:eastAsiaTheme="minorEastAsia"/>
              <w:b w:val="0"/>
              <w:noProof/>
              <w:lang w:eastAsia="nb-NO"/>
            </w:rPr>
          </w:pPr>
          <w:hyperlink w:anchor="_Toc101960346" w:history="1">
            <w:r w:rsidR="00F01002" w:rsidRPr="002A7961">
              <w:rPr>
                <w:rStyle w:val="Hyperkobling"/>
                <w:noProof/>
              </w:rPr>
              <w:t>5</w:t>
            </w:r>
            <w:r w:rsidR="00F01002">
              <w:rPr>
                <w:rFonts w:eastAsiaTheme="minorEastAsia"/>
                <w:b w:val="0"/>
                <w:noProof/>
                <w:lang w:eastAsia="nb-NO"/>
              </w:rPr>
              <w:tab/>
            </w:r>
            <w:r w:rsidR="00F01002" w:rsidRPr="002A7961">
              <w:rPr>
                <w:rStyle w:val="Hyperkobling"/>
                <w:noProof/>
              </w:rPr>
              <w:t>Tildelingskriterier, evaluering og tildeling av rammeavtale</w:t>
            </w:r>
            <w:r w:rsidR="00F01002">
              <w:rPr>
                <w:noProof/>
                <w:webHidden/>
              </w:rPr>
              <w:tab/>
            </w:r>
            <w:r w:rsidR="00F01002">
              <w:rPr>
                <w:noProof/>
                <w:webHidden/>
              </w:rPr>
              <w:fldChar w:fldCharType="begin"/>
            </w:r>
            <w:r w:rsidR="00F01002">
              <w:rPr>
                <w:noProof/>
                <w:webHidden/>
              </w:rPr>
              <w:instrText xml:space="preserve"> PAGEREF _Toc101960346 \h </w:instrText>
            </w:r>
            <w:r w:rsidR="00F01002">
              <w:rPr>
                <w:noProof/>
                <w:webHidden/>
              </w:rPr>
            </w:r>
            <w:r w:rsidR="00F01002">
              <w:rPr>
                <w:noProof/>
                <w:webHidden/>
              </w:rPr>
              <w:fldChar w:fldCharType="separate"/>
            </w:r>
            <w:r w:rsidR="00F01002">
              <w:rPr>
                <w:noProof/>
                <w:webHidden/>
              </w:rPr>
              <w:t>11</w:t>
            </w:r>
            <w:r w:rsidR="00F01002">
              <w:rPr>
                <w:noProof/>
                <w:webHidden/>
              </w:rPr>
              <w:fldChar w:fldCharType="end"/>
            </w:r>
          </w:hyperlink>
        </w:p>
        <w:p w14:paraId="350CC019" w14:textId="7807D44A" w:rsidR="00F01002" w:rsidRDefault="00784A19">
          <w:pPr>
            <w:pStyle w:val="INNH2"/>
            <w:tabs>
              <w:tab w:val="left" w:pos="880"/>
              <w:tab w:val="right" w:leader="dot" w:pos="9016"/>
            </w:tabs>
            <w:rPr>
              <w:rFonts w:eastAsiaTheme="minorEastAsia"/>
              <w:noProof/>
              <w:lang w:eastAsia="nb-NO"/>
            </w:rPr>
          </w:pPr>
          <w:hyperlink w:anchor="_Toc101960347" w:history="1">
            <w:r w:rsidR="00F01002" w:rsidRPr="002A7961">
              <w:rPr>
                <w:rStyle w:val="Hyperkobling"/>
                <w:noProof/>
              </w:rPr>
              <w:t>5.1</w:t>
            </w:r>
            <w:r w:rsidR="00F01002">
              <w:rPr>
                <w:rFonts w:eastAsiaTheme="minorEastAsia"/>
                <w:noProof/>
                <w:lang w:eastAsia="nb-NO"/>
              </w:rPr>
              <w:tab/>
            </w:r>
            <w:r w:rsidR="00F01002" w:rsidRPr="002A7961">
              <w:rPr>
                <w:rStyle w:val="Hyperkobling"/>
                <w:noProof/>
              </w:rPr>
              <w:t>Tildelingskriterier, evaluering</w:t>
            </w:r>
            <w:r w:rsidR="00F01002">
              <w:rPr>
                <w:noProof/>
                <w:webHidden/>
              </w:rPr>
              <w:tab/>
            </w:r>
            <w:r w:rsidR="00F01002">
              <w:rPr>
                <w:noProof/>
                <w:webHidden/>
              </w:rPr>
              <w:fldChar w:fldCharType="begin"/>
            </w:r>
            <w:r w:rsidR="00F01002">
              <w:rPr>
                <w:noProof/>
                <w:webHidden/>
              </w:rPr>
              <w:instrText xml:space="preserve"> PAGEREF _Toc101960347 \h </w:instrText>
            </w:r>
            <w:r w:rsidR="00F01002">
              <w:rPr>
                <w:noProof/>
                <w:webHidden/>
              </w:rPr>
            </w:r>
            <w:r w:rsidR="00F01002">
              <w:rPr>
                <w:noProof/>
                <w:webHidden/>
              </w:rPr>
              <w:fldChar w:fldCharType="separate"/>
            </w:r>
            <w:r w:rsidR="00F01002">
              <w:rPr>
                <w:noProof/>
                <w:webHidden/>
              </w:rPr>
              <w:t>11</w:t>
            </w:r>
            <w:r w:rsidR="00F01002">
              <w:rPr>
                <w:noProof/>
                <w:webHidden/>
              </w:rPr>
              <w:fldChar w:fldCharType="end"/>
            </w:r>
          </w:hyperlink>
        </w:p>
        <w:p w14:paraId="45325DF1" w14:textId="3B233575" w:rsidR="00F01002" w:rsidRDefault="00784A19">
          <w:pPr>
            <w:pStyle w:val="INNH2"/>
            <w:tabs>
              <w:tab w:val="left" w:pos="880"/>
              <w:tab w:val="right" w:leader="dot" w:pos="9016"/>
            </w:tabs>
            <w:rPr>
              <w:rFonts w:eastAsiaTheme="minorEastAsia"/>
              <w:noProof/>
              <w:lang w:eastAsia="nb-NO"/>
            </w:rPr>
          </w:pPr>
          <w:hyperlink w:anchor="_Toc101960348" w:history="1">
            <w:r w:rsidR="00F01002" w:rsidRPr="002A7961">
              <w:rPr>
                <w:rStyle w:val="Hyperkobling"/>
                <w:noProof/>
              </w:rPr>
              <w:t>5.2</w:t>
            </w:r>
            <w:r w:rsidR="00F01002">
              <w:rPr>
                <w:rFonts w:eastAsiaTheme="minorEastAsia"/>
                <w:noProof/>
                <w:lang w:eastAsia="nb-NO"/>
              </w:rPr>
              <w:tab/>
            </w:r>
            <w:r w:rsidR="00F01002" w:rsidRPr="002A7961">
              <w:rPr>
                <w:rStyle w:val="Hyperkobling"/>
                <w:noProof/>
              </w:rPr>
              <w:t>Tildeling av rammeavtale</w:t>
            </w:r>
            <w:r w:rsidR="00F01002">
              <w:rPr>
                <w:noProof/>
                <w:webHidden/>
              </w:rPr>
              <w:tab/>
            </w:r>
            <w:r w:rsidR="00F01002">
              <w:rPr>
                <w:noProof/>
                <w:webHidden/>
              </w:rPr>
              <w:fldChar w:fldCharType="begin"/>
            </w:r>
            <w:r w:rsidR="00F01002">
              <w:rPr>
                <w:noProof/>
                <w:webHidden/>
              </w:rPr>
              <w:instrText xml:space="preserve"> PAGEREF _Toc101960348 \h </w:instrText>
            </w:r>
            <w:r w:rsidR="00F01002">
              <w:rPr>
                <w:noProof/>
                <w:webHidden/>
              </w:rPr>
            </w:r>
            <w:r w:rsidR="00F01002">
              <w:rPr>
                <w:noProof/>
                <w:webHidden/>
              </w:rPr>
              <w:fldChar w:fldCharType="separate"/>
            </w:r>
            <w:r w:rsidR="00F01002">
              <w:rPr>
                <w:noProof/>
                <w:webHidden/>
              </w:rPr>
              <w:t>12</w:t>
            </w:r>
            <w:r w:rsidR="00F01002">
              <w:rPr>
                <w:noProof/>
                <w:webHidden/>
              </w:rPr>
              <w:fldChar w:fldCharType="end"/>
            </w:r>
          </w:hyperlink>
        </w:p>
        <w:p w14:paraId="38A16358" w14:textId="7328923A" w:rsidR="00781EE7" w:rsidRDefault="00A57FE1" w:rsidP="00A57FE1">
          <w:pPr>
            <w:pStyle w:val="INNH1"/>
            <w:tabs>
              <w:tab w:val="left" w:pos="442"/>
              <w:tab w:val="right" w:leader="dot" w:pos="9016"/>
            </w:tabs>
          </w:pPr>
          <w:r>
            <w:fldChar w:fldCharType="end"/>
          </w:r>
        </w:p>
      </w:sdtContent>
    </w:sdt>
    <w:p w14:paraId="226CEB75" w14:textId="77777777" w:rsidR="00781EE7" w:rsidRDefault="00781EE7" w:rsidP="00781EE7">
      <w:r>
        <w:br w:type="page"/>
      </w:r>
    </w:p>
    <w:p w14:paraId="6C5E423D" w14:textId="3AA3D34C" w:rsidR="00D45F80" w:rsidRPr="00D45F80" w:rsidRDefault="00813819" w:rsidP="00D45F80">
      <w:pPr>
        <w:pStyle w:val="Overskrift1"/>
      </w:pPr>
      <w:bookmarkStart w:id="0" w:name="_Toc101960312"/>
      <w:r w:rsidRPr="001839B8">
        <w:lastRenderedPageBreak/>
        <w:t>Generell informasjon om konkurransen</w:t>
      </w:r>
      <w:bookmarkEnd w:id="0"/>
    </w:p>
    <w:p w14:paraId="27740672" w14:textId="42A93A50" w:rsidR="007506EA" w:rsidRPr="00DA433D" w:rsidRDefault="00813819" w:rsidP="00DA433D">
      <w:pPr>
        <w:pStyle w:val="Overskrift2"/>
      </w:pPr>
      <w:bookmarkStart w:id="1" w:name="_Toc101960313"/>
      <w:r w:rsidRPr="00DA433D">
        <w:t>Oppdragsgiver og kunde</w:t>
      </w:r>
      <w:bookmarkEnd w:id="1"/>
    </w:p>
    <w:p w14:paraId="5D97ADDA" w14:textId="4946428D" w:rsidR="00813819" w:rsidRPr="00204CAD" w:rsidRDefault="00813819" w:rsidP="00926550">
      <w:pPr>
        <w:spacing w:after="60" w:line="276" w:lineRule="auto"/>
        <w:jc w:val="both"/>
      </w:pPr>
      <w:r w:rsidRPr="00204CAD">
        <w:t>Oppdragsgiver for denne konkurransen er</w:t>
      </w:r>
      <w:r w:rsidR="00C9006D" w:rsidRPr="00204CAD">
        <w:t xml:space="preserve"> Sykehusinnkjøp HF.</w:t>
      </w:r>
    </w:p>
    <w:p w14:paraId="61450C89" w14:textId="06C02E9E" w:rsidR="007506EA" w:rsidRDefault="002401A3" w:rsidP="00926550">
      <w:pPr>
        <w:spacing w:after="60" w:line="276" w:lineRule="auto"/>
        <w:jc w:val="both"/>
      </w:pPr>
      <w:r w:rsidRPr="00204CAD">
        <w:t>Sykehusinnkjøp HF er eid av de fire regionale helseforetakene, Helse Sør-Øst RHF, Helse Vest RHF, Helse Midt-Norge RHF og Helse Nord RHF, hvorav eierandelen er på 25 prosent hver</w:t>
      </w:r>
      <w:r w:rsidR="00813819" w:rsidRPr="00204CAD">
        <w:t xml:space="preserve">. For mer informasjon, se </w:t>
      </w:r>
      <w:hyperlink r:id="rId14" w:history="1">
        <w:r w:rsidR="00813819" w:rsidRPr="00D45F80">
          <w:rPr>
            <w:rStyle w:val="Hyperkobling"/>
            <w:color w:val="auto"/>
            <w:u w:val="none"/>
          </w:rPr>
          <w:t>www.sykehusinnkjop.no</w:t>
        </w:r>
      </w:hyperlink>
      <w:r w:rsidR="00813819" w:rsidRPr="00204CAD">
        <w:t>.</w:t>
      </w:r>
      <w:r w:rsidR="00D45F80">
        <w:t xml:space="preserve"> </w:t>
      </w:r>
      <w:r w:rsidR="007506EA">
        <w:t xml:space="preserve">Helse Vest RHF (regionalt helseforetak) har det overordnede ansvaret for spesialisthelsetjenesten i Rogaland, Hordaland og Sogn og Fjordane og skal sørge for at de rundt 1,1 million innbyggerne i regionen får de spesialisthelsetjenestene de har krav på. Helse Vest RHF eier de lokale helseforetakene i regionen, det vil si de foretakene som driver sykehusene og institusjonene, og er konsernledelse for foretaksgruppen. For mer informasjon om Helse Vest, se www.helsevest.no. </w:t>
      </w:r>
    </w:p>
    <w:p w14:paraId="03A999A1" w14:textId="1DAED4DD" w:rsidR="007506EA" w:rsidRDefault="007506EA" w:rsidP="00D45F80">
      <w:pPr>
        <w:spacing w:after="60" w:line="276" w:lineRule="auto"/>
        <w:jc w:val="both"/>
      </w:pPr>
      <w:r w:rsidRPr="007506EA">
        <w:t>Sykehusinnkjøp HF divisjon vest gjennomfører anskaffelser og avtaleforvaltning på vegne av Helse Vest RHF med underliggende selskaper.</w:t>
      </w:r>
      <w:r w:rsidR="00D45F80">
        <w:t xml:space="preserve"> </w:t>
      </w:r>
      <w:r>
        <w:t>I denne konkurransen opptrer Sykehusinnkjøp HF divisjon vest på vegne av følgende foretak:</w:t>
      </w:r>
    </w:p>
    <w:p w14:paraId="2D7B2C76" w14:textId="15483628" w:rsidR="007506EA" w:rsidRDefault="007506EA" w:rsidP="00D45F80">
      <w:pPr>
        <w:pStyle w:val="Listeavsnitt"/>
        <w:numPr>
          <w:ilvl w:val="0"/>
          <w:numId w:val="18"/>
        </w:numPr>
        <w:spacing w:after="0" w:line="276" w:lineRule="auto"/>
        <w:jc w:val="both"/>
      </w:pPr>
      <w:r>
        <w:t>Helse Fonna HF (www.helse-fonna.no )</w:t>
      </w:r>
    </w:p>
    <w:p w14:paraId="3ABD3C0E" w14:textId="73418F42" w:rsidR="007506EA" w:rsidRDefault="007506EA" w:rsidP="00D45F80">
      <w:pPr>
        <w:pStyle w:val="Listeavsnitt"/>
        <w:numPr>
          <w:ilvl w:val="0"/>
          <w:numId w:val="18"/>
        </w:numPr>
        <w:spacing w:after="0" w:line="276" w:lineRule="auto"/>
        <w:jc w:val="both"/>
      </w:pPr>
      <w:r>
        <w:t>Helse Bergen HF (www.helse-bergen.no )</w:t>
      </w:r>
    </w:p>
    <w:p w14:paraId="2A8BF1D5" w14:textId="6C864540" w:rsidR="13C6351B" w:rsidRPr="00204CAD" w:rsidRDefault="13C6351B" w:rsidP="00DA433D">
      <w:pPr>
        <w:spacing w:after="60" w:line="276" w:lineRule="auto"/>
        <w:jc w:val="both"/>
      </w:pPr>
      <w:r w:rsidRPr="00204CAD">
        <w:t>Offentlig sektor er landets største kunde og forbruker, og er en del av den globale handelen med varer og tjenester. Mange av de varene som kjøpes inn kan være produsert under kritikkverdige forhold og Sykehusinnkjøp HF vil derfor stille krav til leverandørene om at de varene som skaffes er produsert på en lovlig og etisk forsvarlig måte. Dersom leverandøren bruker underleverandører for å oppfylle denne kontrakten, er leverandøren forpliktet til å videreføre og bidra til etterlevelse av kravene hos sine underleverandører.</w:t>
      </w:r>
    </w:p>
    <w:p w14:paraId="4E2D9C4D" w14:textId="77777777" w:rsidR="00FF52D8" w:rsidRDefault="00813819" w:rsidP="00DA433D">
      <w:pPr>
        <w:pStyle w:val="Overskrift2"/>
      </w:pPr>
      <w:bookmarkStart w:id="2" w:name="_Toc101960314"/>
      <w:r>
        <w:t>Anskaffelsens formål og omfang</w:t>
      </w:r>
      <w:bookmarkEnd w:id="2"/>
    </w:p>
    <w:p w14:paraId="66DCC03F" w14:textId="778F3051" w:rsidR="001301AE" w:rsidRDefault="00813819" w:rsidP="00D45F80">
      <w:pPr>
        <w:spacing w:after="120" w:line="276" w:lineRule="auto"/>
        <w:jc w:val="both"/>
      </w:pPr>
      <w:r w:rsidRPr="00204CAD">
        <w:t>Anskaffelsens formål er</w:t>
      </w:r>
      <w:r w:rsidR="00204CAD" w:rsidRPr="00204CAD">
        <w:t xml:space="preserve"> kjøp av </w:t>
      </w:r>
      <w:r w:rsidR="00D67C4F" w:rsidRPr="00D67C4F">
        <w:t>kirurgisk forbruksmateriell som kan beskrives som energiinstrument for deling (k</w:t>
      </w:r>
      <w:r w:rsidR="00D33AD4">
        <w:t>niv</w:t>
      </w:r>
      <w:r w:rsidR="00D67C4F" w:rsidRPr="00D67C4F">
        <w:t>funksjon) og forsegling (l</w:t>
      </w:r>
      <w:r w:rsidR="00D33AD4">
        <w:t>ukke</w:t>
      </w:r>
      <w:r w:rsidR="00D67C4F" w:rsidRPr="00D67C4F">
        <w:t xml:space="preserve">funksjon) </w:t>
      </w:r>
      <w:r w:rsidR="00B41298">
        <w:t xml:space="preserve">som vil benyttes </w:t>
      </w:r>
      <w:r w:rsidR="00D67C4F" w:rsidRPr="00D67C4F">
        <w:t>ved en rekke kirurgiske prosedyrer</w:t>
      </w:r>
      <w:r w:rsidR="00D33AD4">
        <w:t xml:space="preserve"> og</w:t>
      </w:r>
      <w:r w:rsidR="00B41298">
        <w:t xml:space="preserve"> inngrep</w:t>
      </w:r>
      <w:r w:rsidR="00D67C4F">
        <w:t xml:space="preserve"> ved flere lokasjon</w:t>
      </w:r>
      <w:r w:rsidR="00D33AD4">
        <w:t>er</w:t>
      </w:r>
      <w:r w:rsidR="00D67C4F">
        <w:t xml:space="preserve"> ved Helse Vest RHF</w:t>
      </w:r>
      <w:r w:rsidR="00565FAE" w:rsidRPr="00565FAE">
        <w:t xml:space="preserve">. </w:t>
      </w:r>
      <w:r w:rsidR="001301AE">
        <w:t>Energiinstrumenter skal benyttes til følgende typer</w:t>
      </w:r>
      <w:r w:rsidR="00D33AD4">
        <w:t xml:space="preserve"> </w:t>
      </w:r>
      <w:r w:rsidR="001301AE">
        <w:t>kirurgiske inngrep ved kirurgiske avdelinger i deltagende helseforetak:</w:t>
      </w:r>
    </w:p>
    <w:p w14:paraId="3FA47B43" w14:textId="732A6D4A" w:rsidR="00C85E0E" w:rsidRDefault="00C85E0E" w:rsidP="00926550">
      <w:pPr>
        <w:spacing w:after="0" w:line="240" w:lineRule="auto"/>
        <w:contextualSpacing/>
        <w:jc w:val="both"/>
      </w:pPr>
      <w:r w:rsidRPr="00D45F80">
        <w:rPr>
          <w:b/>
        </w:rPr>
        <w:t>Helse Bergen HF</w:t>
      </w:r>
      <w:r>
        <w:t>:</w:t>
      </w:r>
    </w:p>
    <w:p w14:paraId="5DDFC265" w14:textId="77777777" w:rsidR="00C85E0E" w:rsidRDefault="00C85E0E" w:rsidP="00926550">
      <w:pPr>
        <w:spacing w:after="0" w:line="240" w:lineRule="auto"/>
        <w:ind w:left="708"/>
        <w:contextualSpacing/>
        <w:jc w:val="both"/>
      </w:pPr>
      <w:r>
        <w:t>1.  Bariatriske prosedyrer:</w:t>
      </w:r>
    </w:p>
    <w:p w14:paraId="6C318271" w14:textId="77777777" w:rsidR="00C85E0E" w:rsidRDefault="00C85E0E" w:rsidP="00AC1C5E">
      <w:pPr>
        <w:pStyle w:val="Listeavsnitt"/>
        <w:numPr>
          <w:ilvl w:val="0"/>
          <w:numId w:val="26"/>
        </w:numPr>
        <w:spacing w:after="0" w:line="240" w:lineRule="auto"/>
        <w:ind w:left="1428"/>
        <w:jc w:val="both"/>
      </w:pPr>
      <w:r>
        <w:t>Bariatrisk Gastric Sleeve</w:t>
      </w:r>
    </w:p>
    <w:p w14:paraId="42661C84" w14:textId="77777777" w:rsidR="00C85E0E" w:rsidRDefault="00C85E0E" w:rsidP="00AC1C5E">
      <w:pPr>
        <w:pStyle w:val="Listeavsnitt"/>
        <w:numPr>
          <w:ilvl w:val="0"/>
          <w:numId w:val="26"/>
        </w:numPr>
        <w:spacing w:after="0" w:line="240" w:lineRule="auto"/>
        <w:ind w:left="1428"/>
        <w:jc w:val="both"/>
      </w:pPr>
      <w:r>
        <w:t>Bariatrisk Gastric Bypass/minbypass</w:t>
      </w:r>
    </w:p>
    <w:p w14:paraId="6260CA58" w14:textId="77777777" w:rsidR="00C85E0E" w:rsidRDefault="00C85E0E" w:rsidP="00926550">
      <w:pPr>
        <w:spacing w:after="0" w:line="240" w:lineRule="auto"/>
        <w:ind w:left="708"/>
        <w:contextualSpacing/>
        <w:jc w:val="both"/>
      </w:pPr>
      <w:r>
        <w:t>2. Andre prosedyrer:</w:t>
      </w:r>
    </w:p>
    <w:p w14:paraId="363F7C5E" w14:textId="4D3C87F2" w:rsidR="00C85E0E" w:rsidRDefault="00C85E0E" w:rsidP="00AC1C5E">
      <w:pPr>
        <w:pStyle w:val="Listeavsnitt"/>
        <w:numPr>
          <w:ilvl w:val="0"/>
          <w:numId w:val="27"/>
        </w:numPr>
        <w:spacing w:after="0" w:line="240" w:lineRule="auto"/>
        <w:ind w:left="1428"/>
        <w:jc w:val="both"/>
      </w:pPr>
      <w:r>
        <w:t>Lap</w:t>
      </w:r>
      <w:r w:rsidR="00D33AD4">
        <w:t>aro</w:t>
      </w:r>
      <w:r>
        <w:t>skopisk kolonkirurgi</w:t>
      </w:r>
    </w:p>
    <w:p w14:paraId="3C92F94A" w14:textId="77777777" w:rsidR="00C85E0E" w:rsidRDefault="00C85E0E" w:rsidP="00AC1C5E">
      <w:pPr>
        <w:pStyle w:val="Listeavsnitt"/>
        <w:numPr>
          <w:ilvl w:val="0"/>
          <w:numId w:val="27"/>
        </w:numPr>
        <w:spacing w:after="0" w:line="240" w:lineRule="auto"/>
        <w:ind w:left="1428"/>
        <w:jc w:val="both"/>
      </w:pPr>
      <w:r>
        <w:t>Fundoplikatio</w:t>
      </w:r>
    </w:p>
    <w:p w14:paraId="6D726F3C" w14:textId="77777777" w:rsidR="00C85E0E" w:rsidRDefault="00C85E0E" w:rsidP="00AC1C5E">
      <w:pPr>
        <w:pStyle w:val="Listeavsnitt"/>
        <w:numPr>
          <w:ilvl w:val="0"/>
          <w:numId w:val="27"/>
        </w:numPr>
        <w:spacing w:after="0" w:line="240" w:lineRule="auto"/>
        <w:ind w:left="1428"/>
        <w:jc w:val="both"/>
      </w:pPr>
      <w:r>
        <w:t>Aderansløsing Lapraskopisk</w:t>
      </w:r>
    </w:p>
    <w:p w14:paraId="3DAFAE83" w14:textId="5A224B74" w:rsidR="00C85E0E" w:rsidRDefault="00C85E0E" w:rsidP="00AC1C5E">
      <w:pPr>
        <w:pStyle w:val="Listeavsnitt"/>
        <w:numPr>
          <w:ilvl w:val="0"/>
          <w:numId w:val="27"/>
        </w:numPr>
        <w:spacing w:after="0" w:line="240" w:lineRule="auto"/>
        <w:ind w:left="1428"/>
        <w:jc w:val="both"/>
      </w:pPr>
      <w:r>
        <w:t>Aderanseløsing Åpen</w:t>
      </w:r>
    </w:p>
    <w:p w14:paraId="058B699D" w14:textId="139F8A05" w:rsidR="00C85E0E" w:rsidRDefault="00C85E0E" w:rsidP="00926550">
      <w:pPr>
        <w:spacing w:after="0" w:line="276" w:lineRule="auto"/>
        <w:contextualSpacing/>
        <w:jc w:val="both"/>
      </w:pPr>
      <w:r w:rsidRPr="00D45F80">
        <w:rPr>
          <w:b/>
        </w:rPr>
        <w:t>Helse Fonna HF</w:t>
      </w:r>
      <w:r>
        <w:t>:</w:t>
      </w:r>
    </w:p>
    <w:p w14:paraId="3DC8234D" w14:textId="77777777" w:rsidR="001301AE" w:rsidRDefault="001301AE" w:rsidP="00AC1C5E">
      <w:pPr>
        <w:pStyle w:val="Listeavsnitt"/>
        <w:numPr>
          <w:ilvl w:val="0"/>
          <w:numId w:val="20"/>
        </w:numPr>
        <w:spacing w:after="0" w:line="240" w:lineRule="auto"/>
        <w:ind w:left="1068"/>
        <w:jc w:val="both"/>
      </w:pPr>
      <w:r>
        <w:t>Bariatri:</w:t>
      </w:r>
    </w:p>
    <w:p w14:paraId="41FF28D3" w14:textId="77777777" w:rsidR="001301AE" w:rsidRDefault="001301AE" w:rsidP="00AC1C5E">
      <w:pPr>
        <w:pStyle w:val="Listeavsnitt"/>
        <w:numPr>
          <w:ilvl w:val="0"/>
          <w:numId w:val="19"/>
        </w:numPr>
        <w:spacing w:after="0" w:line="240" w:lineRule="auto"/>
        <w:ind w:left="1417"/>
        <w:jc w:val="both"/>
      </w:pPr>
      <w:r w:rsidRPr="0053734B">
        <w:t>Bariatrisk Gastric Sleeve </w:t>
      </w:r>
    </w:p>
    <w:p w14:paraId="74CDF70C" w14:textId="77777777" w:rsidR="001301AE" w:rsidRDefault="001301AE" w:rsidP="00AC1C5E">
      <w:pPr>
        <w:pStyle w:val="Listeavsnitt"/>
        <w:numPr>
          <w:ilvl w:val="0"/>
          <w:numId w:val="19"/>
        </w:numPr>
        <w:spacing w:after="0" w:line="240" w:lineRule="auto"/>
        <w:ind w:left="1417"/>
        <w:jc w:val="both"/>
      </w:pPr>
      <w:r w:rsidRPr="0053734B">
        <w:t>Bariatrisk Gastric Bypass/minbypass </w:t>
      </w:r>
    </w:p>
    <w:p w14:paraId="1C8B83BE" w14:textId="581F499F" w:rsidR="001301AE" w:rsidRDefault="001301AE" w:rsidP="00AC1C5E">
      <w:pPr>
        <w:pStyle w:val="Listeavsnitt"/>
        <w:numPr>
          <w:ilvl w:val="0"/>
          <w:numId w:val="20"/>
        </w:numPr>
        <w:spacing w:after="0" w:line="240" w:lineRule="auto"/>
        <w:ind w:left="1068"/>
        <w:jc w:val="both"/>
      </w:pPr>
      <w:r>
        <w:t>A</w:t>
      </w:r>
      <w:r w:rsidR="00C85E0E">
        <w:t>ndre prosedyrer</w:t>
      </w:r>
      <w:r>
        <w:t>:</w:t>
      </w:r>
    </w:p>
    <w:p w14:paraId="2F49D795" w14:textId="4D26BA68" w:rsidR="001301AE" w:rsidRDefault="001301AE" w:rsidP="00AC1C5E">
      <w:pPr>
        <w:pStyle w:val="Listeavsnitt"/>
        <w:numPr>
          <w:ilvl w:val="0"/>
          <w:numId w:val="21"/>
        </w:numPr>
        <w:spacing w:after="0" w:line="240" w:lineRule="auto"/>
        <w:ind w:left="1428"/>
        <w:jc w:val="both"/>
      </w:pPr>
      <w:r>
        <w:t>L</w:t>
      </w:r>
      <w:r w:rsidR="00926550">
        <w:t>ap</w:t>
      </w:r>
      <w:r w:rsidR="00D33AD4">
        <w:t>aro</w:t>
      </w:r>
      <w:r w:rsidR="00926550">
        <w:t>skopisk kolonkirurgi</w:t>
      </w:r>
      <w:r w:rsidR="00926550">
        <w:tab/>
      </w:r>
      <w:r w:rsidR="00926550">
        <w:tab/>
      </w:r>
      <w:r w:rsidR="00926550">
        <w:tab/>
      </w:r>
      <w:r w:rsidR="00926550">
        <w:tab/>
      </w:r>
      <w:r w:rsidR="00926550">
        <w:tab/>
      </w:r>
      <w:r w:rsidR="00926550">
        <w:tab/>
      </w:r>
      <w:r w:rsidR="00926550">
        <w:tab/>
      </w:r>
    </w:p>
    <w:p w14:paraId="3EE03483" w14:textId="77777777" w:rsidR="001301AE" w:rsidRDefault="001301AE" w:rsidP="00AC1C5E">
      <w:pPr>
        <w:pStyle w:val="Listeavsnitt"/>
        <w:numPr>
          <w:ilvl w:val="0"/>
          <w:numId w:val="21"/>
        </w:numPr>
        <w:spacing w:after="0" w:line="240" w:lineRule="auto"/>
        <w:ind w:left="1428"/>
        <w:jc w:val="both"/>
      </w:pPr>
      <w:r>
        <w:t>Fundoplikatio</w:t>
      </w:r>
    </w:p>
    <w:p w14:paraId="3A4B6712" w14:textId="4A5E378D" w:rsidR="001301AE" w:rsidRDefault="001301AE" w:rsidP="00AC1C5E">
      <w:pPr>
        <w:pStyle w:val="Listeavsnitt"/>
        <w:numPr>
          <w:ilvl w:val="0"/>
          <w:numId w:val="21"/>
        </w:numPr>
        <w:spacing w:after="0" w:line="240" w:lineRule="auto"/>
        <w:ind w:left="1428"/>
        <w:jc w:val="both"/>
      </w:pPr>
      <w:r>
        <w:lastRenderedPageBreak/>
        <w:t>A</w:t>
      </w:r>
      <w:r w:rsidRPr="0020798A">
        <w:t>deransløsing, Lap</w:t>
      </w:r>
      <w:r w:rsidR="00D33AD4">
        <w:t>aro</w:t>
      </w:r>
      <w:r w:rsidRPr="0020798A">
        <w:t>skopisk</w:t>
      </w:r>
      <w:r w:rsidRPr="0020798A">
        <w:tab/>
      </w:r>
      <w:r>
        <w:tab/>
      </w:r>
      <w:r>
        <w:tab/>
      </w:r>
      <w:r>
        <w:tab/>
      </w:r>
      <w:r>
        <w:tab/>
      </w:r>
    </w:p>
    <w:p w14:paraId="79BE0370" w14:textId="77777777" w:rsidR="001301AE" w:rsidRDefault="001301AE" w:rsidP="00AC1C5E">
      <w:pPr>
        <w:pStyle w:val="Listeavsnitt"/>
        <w:numPr>
          <w:ilvl w:val="0"/>
          <w:numId w:val="21"/>
        </w:numPr>
        <w:spacing w:after="0" w:line="240" w:lineRule="auto"/>
        <w:ind w:left="1428"/>
        <w:jc w:val="both"/>
      </w:pPr>
      <w:r>
        <w:t>Aderanseløsing, åpen</w:t>
      </w:r>
    </w:p>
    <w:p w14:paraId="281127DB" w14:textId="5CC51429" w:rsidR="001301AE" w:rsidRDefault="001301AE" w:rsidP="00AC1C5E">
      <w:pPr>
        <w:pStyle w:val="Listeavsnitt"/>
        <w:numPr>
          <w:ilvl w:val="0"/>
          <w:numId w:val="21"/>
        </w:numPr>
        <w:spacing w:after="0" w:line="240" w:lineRule="auto"/>
        <w:ind w:left="1428"/>
        <w:jc w:val="both"/>
      </w:pPr>
      <w:r>
        <w:t>Kolonkirurgi</w:t>
      </w:r>
    </w:p>
    <w:p w14:paraId="3B9E9232" w14:textId="30CDCD5D" w:rsidR="00F437EF" w:rsidRDefault="00D67C4F" w:rsidP="00926550">
      <w:pPr>
        <w:spacing w:after="0" w:line="276" w:lineRule="auto"/>
        <w:contextualSpacing/>
        <w:jc w:val="both"/>
      </w:pPr>
      <w:r>
        <w:t xml:space="preserve">Det ønskes </w:t>
      </w:r>
      <w:r w:rsidR="00D33AD4">
        <w:t xml:space="preserve">tilbud på </w:t>
      </w:r>
      <w:r>
        <w:t>energii</w:t>
      </w:r>
      <w:r w:rsidR="00F437EF">
        <w:t xml:space="preserve">nstrumenter </w:t>
      </w:r>
      <w:r w:rsidR="00D33AD4">
        <w:t xml:space="preserve">i følgende tre produktgrupper (etter </w:t>
      </w:r>
      <w:r w:rsidR="00F437EF">
        <w:t>ulik teknologi</w:t>
      </w:r>
      <w:r w:rsidR="00D33AD4">
        <w:t>)</w:t>
      </w:r>
      <w:r w:rsidR="00F437EF">
        <w:t>:</w:t>
      </w:r>
    </w:p>
    <w:p w14:paraId="0854CB30" w14:textId="77777777" w:rsidR="00F437EF" w:rsidRDefault="00D67C4F" w:rsidP="00AC1C5E">
      <w:pPr>
        <w:pStyle w:val="Listeavsnitt"/>
        <w:numPr>
          <w:ilvl w:val="0"/>
          <w:numId w:val="25"/>
        </w:numPr>
        <w:spacing w:after="0" w:line="276" w:lineRule="auto"/>
        <w:ind w:left="714" w:hanging="357"/>
        <w:jc w:val="both"/>
      </w:pPr>
      <w:r>
        <w:t xml:space="preserve">bipolare energiinstrumenter, </w:t>
      </w:r>
    </w:p>
    <w:p w14:paraId="78C34A9C" w14:textId="77777777" w:rsidR="00F437EF" w:rsidRDefault="00D67C4F" w:rsidP="00AC1C5E">
      <w:pPr>
        <w:pStyle w:val="Listeavsnitt"/>
        <w:numPr>
          <w:ilvl w:val="0"/>
          <w:numId w:val="25"/>
        </w:numPr>
        <w:spacing w:after="0" w:line="276" w:lineRule="auto"/>
        <w:ind w:left="714" w:hanging="357"/>
        <w:jc w:val="both"/>
      </w:pPr>
      <w:r>
        <w:t xml:space="preserve">ultralyd energiinstrumenter og </w:t>
      </w:r>
    </w:p>
    <w:p w14:paraId="6A6DFEAE" w14:textId="632FDC06" w:rsidR="00F437EF" w:rsidRDefault="00D67C4F" w:rsidP="00AC1C5E">
      <w:pPr>
        <w:pStyle w:val="Listeavsnitt"/>
        <w:numPr>
          <w:ilvl w:val="0"/>
          <w:numId w:val="25"/>
        </w:numPr>
        <w:spacing w:after="0" w:line="276" w:lineRule="auto"/>
        <w:ind w:left="714" w:hanging="357"/>
        <w:jc w:val="both"/>
      </w:pPr>
      <w:r>
        <w:t xml:space="preserve">energiinstrumenter som er basert på </w:t>
      </w:r>
      <w:r w:rsidR="00D33AD4">
        <w:t xml:space="preserve">en </w:t>
      </w:r>
      <w:r>
        <w:t xml:space="preserve">kombinasjon av </w:t>
      </w:r>
      <w:r w:rsidR="00AA0E3F">
        <w:t>ovenfor</w:t>
      </w:r>
      <w:r w:rsidR="00D67ECB">
        <w:t xml:space="preserve"> </w:t>
      </w:r>
      <w:r>
        <w:t>nev</w:t>
      </w:r>
      <w:r w:rsidR="00AA0E3F">
        <w:t>n</w:t>
      </w:r>
      <w:r>
        <w:t xml:space="preserve">te </w:t>
      </w:r>
      <w:r w:rsidR="00AA0E3F">
        <w:t>teknologier</w:t>
      </w:r>
      <w:r w:rsidR="008A6820">
        <w:t xml:space="preserve">, i </w:t>
      </w:r>
      <w:r w:rsidR="00D67ECB">
        <w:t>de</w:t>
      </w:r>
      <w:r w:rsidR="00D33AD4">
        <w:t>tt</w:t>
      </w:r>
      <w:r w:rsidR="00D67ECB">
        <w:t xml:space="preserve">e Konkurransegrunnlaget blir de sistnevnte </w:t>
      </w:r>
      <w:r w:rsidR="00AA0E3F">
        <w:t>kalt kombinert-teknologi instrumenter.</w:t>
      </w:r>
      <w:r w:rsidR="00D67ECB">
        <w:t xml:space="preserve"> </w:t>
      </w:r>
    </w:p>
    <w:p w14:paraId="108C8911" w14:textId="57ABCD30" w:rsidR="00F437EF" w:rsidRDefault="00F437EF" w:rsidP="00926550">
      <w:pPr>
        <w:spacing w:after="60" w:line="276" w:lineRule="auto"/>
        <w:jc w:val="both"/>
      </w:pPr>
      <w:r>
        <w:t>Å</w:t>
      </w:r>
      <w:r w:rsidRPr="00F437EF">
        <w:t xml:space="preserve">rs estimater </w:t>
      </w:r>
      <w:r w:rsidR="007D272B">
        <w:t xml:space="preserve">pr. produktgruppe </w:t>
      </w:r>
      <w:r w:rsidRPr="00F437EF">
        <w:t xml:space="preserve">basert på reell statistikk for normale år (i.e. år før </w:t>
      </w:r>
      <w:r w:rsidRPr="00F437EF">
        <w:rPr>
          <w:i/>
        </w:rPr>
        <w:t>covid-19</w:t>
      </w:r>
      <w:r w:rsidRPr="00F437EF">
        <w:t xml:space="preserve"> pandemi)</w:t>
      </w:r>
      <w:r>
        <w:t xml:space="preserve"> er</w:t>
      </w:r>
      <w:r w:rsidR="00D36C99" w:rsidRPr="00D36C99">
        <w:t xml:space="preserve"> oppgitt i pkt. 1.3 i dette dokumentet, samt i Bilag 1 – Prisskjema.</w:t>
      </w:r>
      <w:r w:rsidRPr="00F437EF">
        <w:t xml:space="preserve"> </w:t>
      </w:r>
      <w:r w:rsidR="00D36C99" w:rsidRPr="00D36C99">
        <w:t>Oppgitt forbruk/omfang er kun et estimat, og er ikke bindende for fremtidig avtalevolum.</w:t>
      </w:r>
      <w:r w:rsidR="00D36C99">
        <w:t xml:space="preserve"> </w:t>
      </w:r>
      <w:r w:rsidR="001301AE" w:rsidRPr="001301AE">
        <w:t>Vi tar også forbehold om at behovet kan endres i løpet av avtaleperioden på grunn av overordnede nasjonale faglige retningslinjer og/eller endringer i rutiner.</w:t>
      </w:r>
    </w:p>
    <w:p w14:paraId="12AFE223" w14:textId="1C2F1F9D" w:rsidR="00204CAD" w:rsidRDefault="00204CAD" w:rsidP="00926550">
      <w:pPr>
        <w:spacing w:after="60" w:line="276" w:lineRule="auto"/>
        <w:jc w:val="both"/>
      </w:pPr>
      <w:r w:rsidRPr="00204CAD">
        <w:t>Oppdragsgiver ønsker</w:t>
      </w:r>
      <w:r w:rsidR="00F437EF">
        <w:t xml:space="preserve"> også</w:t>
      </w:r>
      <w:r w:rsidRPr="00204CAD">
        <w:t xml:space="preserve"> å låne </w:t>
      </w:r>
      <w:r w:rsidR="00B41298">
        <w:t xml:space="preserve">til </w:t>
      </w:r>
      <w:r w:rsidR="00B41298" w:rsidRPr="00B41298">
        <w:t xml:space="preserve">deltagende foretak </w:t>
      </w:r>
      <w:r w:rsidR="00D36C99" w:rsidRPr="00D36C99">
        <w:t>energikilde</w:t>
      </w:r>
      <w:r w:rsidR="00B41298">
        <w:t>r</w:t>
      </w:r>
      <w:r w:rsidR="00D36C99" w:rsidRPr="00D36C99">
        <w:t>/generator</w:t>
      </w:r>
      <w:r w:rsidR="00B41298">
        <w:t xml:space="preserve">er, som er </w:t>
      </w:r>
      <w:r w:rsidR="00B41298" w:rsidRPr="00D36C99">
        <w:t>kompatible</w:t>
      </w:r>
      <w:r w:rsidR="00AA0E3F">
        <w:t xml:space="preserve"> med tilbudt forbruksmateriell, </w:t>
      </w:r>
      <w:r w:rsidR="00AA0E3F" w:rsidRPr="00AA0E3F">
        <w:t>med tilhørende vogner/traller som passer sammen med de utlånte generatorene i hele avtalens periode.</w:t>
      </w:r>
      <w:r w:rsidR="00AA0E3F">
        <w:t xml:space="preserve"> </w:t>
      </w:r>
      <w:r w:rsidR="00B41298">
        <w:t>A</w:t>
      </w:r>
      <w:r w:rsidR="00B41298" w:rsidRPr="00B41298">
        <w:t xml:space="preserve">ntall </w:t>
      </w:r>
      <w:r w:rsidR="00B41298">
        <w:t xml:space="preserve">er </w:t>
      </w:r>
      <w:r w:rsidR="00B41298" w:rsidRPr="00B41298">
        <w:t>jf. Konkurransebestemmelser pkt. 1.3</w:t>
      </w:r>
      <w:r w:rsidR="00B41298">
        <w:t xml:space="preserve">. </w:t>
      </w:r>
      <w:r w:rsidRPr="00204CAD">
        <w:t xml:space="preserve">Oppdragsgiver ønsker å finansiere lånet av </w:t>
      </w:r>
      <w:r w:rsidR="00D67C4F">
        <w:t xml:space="preserve">energikilde/generator </w:t>
      </w:r>
      <w:r w:rsidR="00926550">
        <w:t>med tilhørende transport</w:t>
      </w:r>
      <w:r w:rsidR="00AA0E3F">
        <w:t xml:space="preserve">enheter </w:t>
      </w:r>
      <w:r w:rsidRPr="00204CAD">
        <w:t>gjennom kjøp av forbruksmateriell.</w:t>
      </w:r>
    </w:p>
    <w:p w14:paraId="5C2E997A" w14:textId="585114F0" w:rsidR="001301AE" w:rsidRDefault="001301AE" w:rsidP="00926550">
      <w:pPr>
        <w:spacing w:after="60"/>
        <w:jc w:val="both"/>
      </w:pPr>
      <w:r w:rsidRPr="001301AE">
        <w:t>Det skal etableres en ramme</w:t>
      </w:r>
      <w:r w:rsidR="00B41298">
        <w:t>- og lån-</w:t>
      </w:r>
      <w:r w:rsidRPr="001301AE">
        <w:t xml:space="preserve">avtale som dekker det til enhver tid gjeldende behovet i </w:t>
      </w:r>
      <w:r>
        <w:t>deltagende foretak</w:t>
      </w:r>
      <w:r w:rsidR="00B41298">
        <w:t>, jf</w:t>
      </w:r>
      <w:r w:rsidRPr="001301AE">
        <w:t xml:space="preserve">. </w:t>
      </w:r>
      <w:r w:rsidR="00B41298">
        <w:t xml:space="preserve">Konkurransebestemmelser </w:t>
      </w:r>
      <w:r w:rsidRPr="001301AE">
        <w:t xml:space="preserve">pkt. 1.4. </w:t>
      </w:r>
    </w:p>
    <w:p w14:paraId="31216FE1" w14:textId="4186671D" w:rsidR="00813819" w:rsidRDefault="00813819" w:rsidP="00204CAD">
      <w:pPr>
        <w:jc w:val="both"/>
      </w:pPr>
      <w:r w:rsidRPr="00204CAD">
        <w:t xml:space="preserve">Se </w:t>
      </w:r>
      <w:r w:rsidR="4C3BBFFA" w:rsidRPr="00204CAD">
        <w:t>B</w:t>
      </w:r>
      <w:r w:rsidR="003F37AC" w:rsidRPr="00204CAD">
        <w:t>ilag</w:t>
      </w:r>
      <w:r w:rsidR="004B05E3" w:rsidRPr="00204CAD">
        <w:t xml:space="preserve"> </w:t>
      </w:r>
      <w:r w:rsidR="00204CAD" w:rsidRPr="00204CAD">
        <w:t>2</w:t>
      </w:r>
      <w:r w:rsidR="23FFF340" w:rsidRPr="00204CAD">
        <w:t xml:space="preserve"> -</w:t>
      </w:r>
      <w:r w:rsidR="004B05E3" w:rsidRPr="00204CAD">
        <w:t xml:space="preserve"> </w:t>
      </w:r>
      <w:r w:rsidRPr="00204CAD">
        <w:t>Kravspesifikasjon og</w:t>
      </w:r>
      <w:r w:rsidR="00204CAD" w:rsidRPr="00204CAD">
        <w:t xml:space="preserve"> </w:t>
      </w:r>
      <w:r w:rsidR="179F5662" w:rsidRPr="00204CAD">
        <w:t>B</w:t>
      </w:r>
      <w:r w:rsidR="003F37AC" w:rsidRPr="00204CAD">
        <w:t>ilag</w:t>
      </w:r>
      <w:r w:rsidR="004B05E3" w:rsidRPr="00204CAD">
        <w:t xml:space="preserve"> </w:t>
      </w:r>
      <w:r w:rsidR="00204CAD" w:rsidRPr="00204CAD">
        <w:t>1</w:t>
      </w:r>
      <w:r w:rsidR="004B05E3" w:rsidRPr="00204CAD">
        <w:t xml:space="preserve"> </w:t>
      </w:r>
      <w:r w:rsidR="11F4D188" w:rsidRPr="00204CAD">
        <w:t xml:space="preserve">- </w:t>
      </w:r>
      <w:r w:rsidRPr="00204CAD">
        <w:t>Prisskjema for nærmere beskrivelse.</w:t>
      </w:r>
    </w:p>
    <w:p w14:paraId="027313FC" w14:textId="112FDA87" w:rsidR="00AA0E3F" w:rsidRDefault="007506EA" w:rsidP="00DA433D">
      <w:pPr>
        <w:pStyle w:val="Overskrift2"/>
      </w:pPr>
      <w:bookmarkStart w:id="3" w:name="_Toc101960315"/>
      <w:r>
        <w:t>Produktgrupper</w:t>
      </w:r>
      <w:bookmarkEnd w:id="3"/>
      <w:r w:rsidR="00E64741">
        <w:t xml:space="preserve"> </w:t>
      </w:r>
    </w:p>
    <w:p w14:paraId="5D6416B5" w14:textId="748EC3B8" w:rsidR="00AA0E3F" w:rsidRDefault="00AA0E3F" w:rsidP="00AA0E3F">
      <w:r>
        <w:t xml:space="preserve">Konkurransen er delt opp i 3 produktgrupper. </w:t>
      </w:r>
      <w:r w:rsidRPr="00AE486E">
        <w:t>Det er mulig å inngi tilbud</w:t>
      </w:r>
      <w:r>
        <w:t>,</w:t>
      </w:r>
      <w:r w:rsidRPr="00AA0E3F">
        <w:t xml:space="preserve"> </w:t>
      </w:r>
      <w:r w:rsidRPr="00AE486E">
        <w:t>på</w:t>
      </w:r>
      <w:r>
        <w:t xml:space="preserve"> en eller flere av</w:t>
      </w:r>
      <w:r w:rsidRPr="00AE486E">
        <w:t xml:space="preserve"> følgende</w:t>
      </w:r>
      <w:r>
        <w:t xml:space="preserve"> produktgrupper: </w:t>
      </w:r>
    </w:p>
    <w:tbl>
      <w:tblPr>
        <w:tblStyle w:val="Tabellrutenett"/>
        <w:tblW w:w="9067" w:type="dxa"/>
        <w:tblLook w:val="04A0" w:firstRow="1" w:lastRow="0" w:firstColumn="1" w:lastColumn="0" w:noHBand="0" w:noVBand="1"/>
      </w:tblPr>
      <w:tblGrid>
        <w:gridCol w:w="1101"/>
        <w:gridCol w:w="2013"/>
        <w:gridCol w:w="1539"/>
        <w:gridCol w:w="1561"/>
        <w:gridCol w:w="2853"/>
      </w:tblGrid>
      <w:tr w:rsidR="00290BE6" w:rsidRPr="00DB06A7" w14:paraId="6F893D4F" w14:textId="77F4CA72" w:rsidTr="00DA433D">
        <w:tc>
          <w:tcPr>
            <w:tcW w:w="1101" w:type="dxa"/>
            <w:vMerge w:val="restart"/>
            <w:shd w:val="clear" w:color="auto" w:fill="D9D9D9" w:themeFill="background1" w:themeFillShade="D9"/>
            <w:vAlign w:val="center"/>
          </w:tcPr>
          <w:p w14:paraId="63C7F604" w14:textId="77777777" w:rsidR="00290BE6" w:rsidRPr="00DB06A7" w:rsidRDefault="00290BE6" w:rsidP="009E62A1">
            <w:pPr>
              <w:rPr>
                <w:rFonts w:ascii="Calibri" w:hAnsi="Calibri"/>
                <w:b/>
                <w:sz w:val="20"/>
                <w:szCs w:val="20"/>
              </w:rPr>
            </w:pPr>
            <w:r w:rsidRPr="00DB06A7">
              <w:rPr>
                <w:rFonts w:ascii="Calibri" w:hAnsi="Calibri"/>
                <w:b/>
                <w:sz w:val="20"/>
                <w:szCs w:val="20"/>
              </w:rPr>
              <w:t>Produktgr. nr.</w:t>
            </w:r>
          </w:p>
        </w:tc>
        <w:tc>
          <w:tcPr>
            <w:tcW w:w="2013" w:type="dxa"/>
            <w:vMerge w:val="restart"/>
            <w:shd w:val="clear" w:color="auto" w:fill="D9D9D9" w:themeFill="background1" w:themeFillShade="D9"/>
            <w:vAlign w:val="center"/>
          </w:tcPr>
          <w:p w14:paraId="0935F69C" w14:textId="77777777" w:rsidR="00290BE6" w:rsidRPr="00DB06A7" w:rsidRDefault="00290BE6" w:rsidP="009E62A1">
            <w:pPr>
              <w:rPr>
                <w:rFonts w:ascii="Calibri" w:hAnsi="Calibri"/>
                <w:b/>
                <w:sz w:val="20"/>
                <w:szCs w:val="20"/>
              </w:rPr>
            </w:pPr>
            <w:r w:rsidRPr="00DB06A7">
              <w:rPr>
                <w:rFonts w:ascii="Calibri" w:hAnsi="Calibri"/>
                <w:b/>
                <w:sz w:val="20"/>
                <w:szCs w:val="20"/>
              </w:rPr>
              <w:t>Type instrument</w:t>
            </w:r>
          </w:p>
        </w:tc>
        <w:tc>
          <w:tcPr>
            <w:tcW w:w="3100" w:type="dxa"/>
            <w:gridSpan w:val="2"/>
            <w:shd w:val="clear" w:color="auto" w:fill="D9D9D9" w:themeFill="background1" w:themeFillShade="D9"/>
          </w:tcPr>
          <w:p w14:paraId="76427B83" w14:textId="77777777" w:rsidR="00290BE6" w:rsidRPr="00DB06A7" w:rsidRDefault="00290BE6" w:rsidP="009E62A1">
            <w:pPr>
              <w:rPr>
                <w:rFonts w:ascii="Calibri" w:hAnsi="Calibri"/>
                <w:b/>
                <w:sz w:val="20"/>
                <w:szCs w:val="20"/>
              </w:rPr>
            </w:pPr>
            <w:r w:rsidRPr="00DB06A7">
              <w:rPr>
                <w:rFonts w:ascii="Calibri" w:hAnsi="Calibri"/>
                <w:b/>
                <w:sz w:val="20"/>
                <w:szCs w:val="20"/>
              </w:rPr>
              <w:t>Aktuelt for helseforetak</w:t>
            </w:r>
            <w:r w:rsidRPr="00E91480">
              <w:rPr>
                <w:rFonts w:ascii="Calibri" w:hAnsi="Calibri"/>
                <w:b/>
                <w:i/>
                <w:sz w:val="20"/>
                <w:szCs w:val="20"/>
              </w:rPr>
              <w:t xml:space="preserve"> </w:t>
            </w:r>
            <w:r w:rsidRPr="00E91480">
              <w:rPr>
                <w:rFonts w:ascii="Calibri" w:hAnsi="Calibri"/>
                <w:b/>
                <w:i/>
                <w:sz w:val="20"/>
                <w:szCs w:val="20"/>
                <w:vertAlign w:val="superscript"/>
              </w:rPr>
              <w:t>1</w:t>
            </w:r>
            <w:r w:rsidRPr="00DB06A7">
              <w:rPr>
                <w:rFonts w:ascii="Calibri" w:hAnsi="Calibri"/>
                <w:b/>
                <w:sz w:val="20"/>
                <w:szCs w:val="20"/>
                <w:vertAlign w:val="superscript"/>
              </w:rPr>
              <w:t xml:space="preserve"> </w:t>
            </w:r>
            <w:r w:rsidRPr="00DB06A7">
              <w:rPr>
                <w:rFonts w:ascii="Calibri" w:hAnsi="Calibri"/>
                <w:b/>
                <w:sz w:val="20"/>
                <w:szCs w:val="20"/>
              </w:rPr>
              <w:t>:</w:t>
            </w:r>
          </w:p>
        </w:tc>
        <w:tc>
          <w:tcPr>
            <w:tcW w:w="2853" w:type="dxa"/>
            <w:shd w:val="clear" w:color="auto" w:fill="D9D9D9" w:themeFill="background1" w:themeFillShade="D9"/>
          </w:tcPr>
          <w:p w14:paraId="050760C4" w14:textId="77777777" w:rsidR="00290BE6" w:rsidRPr="00DB06A7" w:rsidRDefault="00290BE6" w:rsidP="009E62A1">
            <w:pPr>
              <w:rPr>
                <w:rFonts w:ascii="Calibri" w:hAnsi="Calibri"/>
                <w:b/>
                <w:sz w:val="20"/>
                <w:szCs w:val="20"/>
              </w:rPr>
            </w:pPr>
          </w:p>
        </w:tc>
      </w:tr>
      <w:tr w:rsidR="00290BE6" w:rsidRPr="00DB06A7" w14:paraId="309DDE22" w14:textId="32A147A0" w:rsidTr="00DA433D">
        <w:tc>
          <w:tcPr>
            <w:tcW w:w="1101" w:type="dxa"/>
            <w:vMerge/>
            <w:shd w:val="clear" w:color="auto" w:fill="D9D9D9" w:themeFill="background1" w:themeFillShade="D9"/>
          </w:tcPr>
          <w:p w14:paraId="7F01EF1D" w14:textId="77777777" w:rsidR="00290BE6" w:rsidRPr="00DB06A7" w:rsidRDefault="00290BE6" w:rsidP="009E62A1">
            <w:pPr>
              <w:rPr>
                <w:rFonts w:ascii="Calibri" w:hAnsi="Calibri"/>
                <w:sz w:val="20"/>
                <w:szCs w:val="20"/>
              </w:rPr>
            </w:pPr>
          </w:p>
        </w:tc>
        <w:tc>
          <w:tcPr>
            <w:tcW w:w="2013" w:type="dxa"/>
            <w:vMerge/>
            <w:shd w:val="clear" w:color="auto" w:fill="D9D9D9" w:themeFill="background1" w:themeFillShade="D9"/>
          </w:tcPr>
          <w:p w14:paraId="083F2FA3" w14:textId="77777777" w:rsidR="00290BE6" w:rsidRPr="00DB06A7" w:rsidRDefault="00290BE6" w:rsidP="009E62A1">
            <w:pPr>
              <w:rPr>
                <w:rFonts w:ascii="Calibri" w:hAnsi="Calibri"/>
                <w:sz w:val="20"/>
                <w:szCs w:val="20"/>
              </w:rPr>
            </w:pPr>
          </w:p>
        </w:tc>
        <w:tc>
          <w:tcPr>
            <w:tcW w:w="1539" w:type="dxa"/>
            <w:shd w:val="clear" w:color="auto" w:fill="D9D9D9" w:themeFill="background1" w:themeFillShade="D9"/>
          </w:tcPr>
          <w:p w14:paraId="7B133CAE" w14:textId="77777777" w:rsidR="00290BE6" w:rsidRPr="00790F05" w:rsidRDefault="00290BE6" w:rsidP="009E62A1">
            <w:pPr>
              <w:jc w:val="center"/>
              <w:rPr>
                <w:rFonts w:ascii="Calibri" w:hAnsi="Calibri"/>
                <w:color w:val="FF0000"/>
                <w:sz w:val="20"/>
                <w:szCs w:val="20"/>
              </w:rPr>
            </w:pPr>
            <w:r w:rsidRPr="00DA433D">
              <w:rPr>
                <w:rFonts w:ascii="Calibri" w:hAnsi="Calibri"/>
                <w:sz w:val="20"/>
                <w:szCs w:val="20"/>
              </w:rPr>
              <w:t>Helse Fonna HF (HFO HF)</w:t>
            </w:r>
          </w:p>
        </w:tc>
        <w:tc>
          <w:tcPr>
            <w:tcW w:w="1561" w:type="dxa"/>
            <w:shd w:val="clear" w:color="auto" w:fill="D9D9D9" w:themeFill="background1" w:themeFillShade="D9"/>
          </w:tcPr>
          <w:p w14:paraId="2C0BCF74" w14:textId="77777777" w:rsidR="00290BE6" w:rsidRPr="00DB06A7" w:rsidRDefault="00290BE6" w:rsidP="009E62A1">
            <w:pPr>
              <w:jc w:val="center"/>
              <w:rPr>
                <w:rFonts w:ascii="Calibri" w:hAnsi="Calibri"/>
                <w:sz w:val="20"/>
                <w:szCs w:val="20"/>
              </w:rPr>
            </w:pPr>
            <w:r w:rsidRPr="00DB06A7">
              <w:rPr>
                <w:rFonts w:ascii="Calibri" w:hAnsi="Calibri"/>
                <w:sz w:val="20"/>
                <w:szCs w:val="20"/>
              </w:rPr>
              <w:t>Helse Bergen HF</w:t>
            </w:r>
          </w:p>
          <w:p w14:paraId="5C2272E0" w14:textId="77777777" w:rsidR="00290BE6" w:rsidRPr="00DB06A7" w:rsidRDefault="00290BE6" w:rsidP="009E62A1">
            <w:pPr>
              <w:jc w:val="center"/>
              <w:rPr>
                <w:rFonts w:ascii="Calibri" w:hAnsi="Calibri"/>
                <w:sz w:val="20"/>
                <w:szCs w:val="20"/>
              </w:rPr>
            </w:pPr>
            <w:r w:rsidRPr="00DB06A7">
              <w:rPr>
                <w:rFonts w:ascii="Calibri" w:hAnsi="Calibri"/>
                <w:sz w:val="20"/>
                <w:szCs w:val="20"/>
              </w:rPr>
              <w:t>(HBE HF)</w:t>
            </w:r>
          </w:p>
        </w:tc>
        <w:tc>
          <w:tcPr>
            <w:tcW w:w="2853" w:type="dxa"/>
            <w:shd w:val="clear" w:color="auto" w:fill="D9D9D9" w:themeFill="background1" w:themeFillShade="D9"/>
          </w:tcPr>
          <w:p w14:paraId="7045918D" w14:textId="54761993" w:rsidR="00290BE6" w:rsidRPr="00DB06A7" w:rsidRDefault="00290BE6" w:rsidP="009E62A1">
            <w:pPr>
              <w:jc w:val="center"/>
              <w:rPr>
                <w:rFonts w:ascii="Calibri" w:hAnsi="Calibri"/>
                <w:sz w:val="20"/>
                <w:szCs w:val="20"/>
              </w:rPr>
            </w:pPr>
            <w:r w:rsidRPr="00DB06A7">
              <w:rPr>
                <w:rFonts w:ascii="Calibri" w:hAnsi="Calibri"/>
                <w:sz w:val="20"/>
                <w:szCs w:val="20"/>
              </w:rPr>
              <w:t>Lån (energikilde/generator+tralle)</w:t>
            </w:r>
          </w:p>
        </w:tc>
      </w:tr>
      <w:tr w:rsidR="00290BE6" w:rsidRPr="00DB06A7" w14:paraId="51FCB6BC" w14:textId="36F61A00" w:rsidTr="00DA433D">
        <w:trPr>
          <w:trHeight w:val="131"/>
        </w:trPr>
        <w:tc>
          <w:tcPr>
            <w:tcW w:w="1101" w:type="dxa"/>
            <w:vAlign w:val="center"/>
          </w:tcPr>
          <w:p w14:paraId="335F8143" w14:textId="77777777" w:rsidR="00290BE6" w:rsidRPr="00DB06A7" w:rsidRDefault="00290BE6" w:rsidP="009E62A1">
            <w:pPr>
              <w:jc w:val="center"/>
              <w:rPr>
                <w:rFonts w:ascii="Calibri" w:hAnsi="Calibri"/>
                <w:sz w:val="20"/>
                <w:szCs w:val="20"/>
              </w:rPr>
            </w:pPr>
            <w:r w:rsidRPr="00DB06A7">
              <w:rPr>
                <w:rFonts w:ascii="Calibri" w:hAnsi="Calibri"/>
                <w:sz w:val="20"/>
                <w:szCs w:val="20"/>
              </w:rPr>
              <w:t>1.</w:t>
            </w:r>
          </w:p>
        </w:tc>
        <w:tc>
          <w:tcPr>
            <w:tcW w:w="2013" w:type="dxa"/>
          </w:tcPr>
          <w:p w14:paraId="71EEC90B" w14:textId="77777777" w:rsidR="00290BE6" w:rsidRPr="00DB06A7" w:rsidRDefault="00290BE6" w:rsidP="009E62A1">
            <w:pPr>
              <w:rPr>
                <w:rFonts w:ascii="Calibri" w:hAnsi="Calibri"/>
                <w:sz w:val="20"/>
                <w:szCs w:val="20"/>
              </w:rPr>
            </w:pPr>
            <w:r w:rsidRPr="00DB06A7">
              <w:rPr>
                <w:rFonts w:ascii="Calibri" w:hAnsi="Calibri"/>
                <w:sz w:val="20"/>
                <w:szCs w:val="20"/>
              </w:rPr>
              <w:t>Bipolar energiinstrument</w:t>
            </w:r>
          </w:p>
        </w:tc>
        <w:tc>
          <w:tcPr>
            <w:tcW w:w="1539" w:type="dxa"/>
            <w:vAlign w:val="center"/>
          </w:tcPr>
          <w:p w14:paraId="70A3A5CD" w14:textId="425BB4BB" w:rsidR="00290BE6" w:rsidRPr="00790F05" w:rsidRDefault="00DA433D" w:rsidP="009E62A1">
            <w:pPr>
              <w:jc w:val="center"/>
              <w:rPr>
                <w:rFonts w:ascii="Calibri" w:hAnsi="Calibri"/>
                <w:i/>
                <w:color w:val="FF0000"/>
                <w:sz w:val="20"/>
                <w:szCs w:val="20"/>
              </w:rPr>
            </w:pPr>
            <w:r>
              <w:rPr>
                <w:rFonts w:ascii="Calibri" w:hAnsi="Calibri"/>
                <w:i/>
                <w:sz w:val="20"/>
                <w:szCs w:val="20"/>
              </w:rPr>
              <w:t>Opsjon:</w:t>
            </w:r>
            <w:r w:rsidRPr="00525893">
              <w:rPr>
                <w:rFonts w:ascii="Calibri" w:hAnsi="Calibri"/>
                <w:i/>
                <w:sz w:val="20"/>
                <w:szCs w:val="20"/>
              </w:rPr>
              <w:t xml:space="preserve"> 100 stk. pr år</w:t>
            </w:r>
          </w:p>
        </w:tc>
        <w:tc>
          <w:tcPr>
            <w:tcW w:w="1561" w:type="dxa"/>
            <w:vAlign w:val="center"/>
          </w:tcPr>
          <w:p w14:paraId="511C9E96" w14:textId="2E52BE67" w:rsidR="00290BE6" w:rsidRPr="00DB06A7" w:rsidRDefault="00076655" w:rsidP="00583C42">
            <w:pPr>
              <w:jc w:val="center"/>
              <w:rPr>
                <w:rFonts w:ascii="Calibri" w:hAnsi="Calibri"/>
                <w:b/>
                <w:sz w:val="20"/>
                <w:szCs w:val="20"/>
              </w:rPr>
            </w:pPr>
            <w:r>
              <w:rPr>
                <w:rFonts w:ascii="Calibri" w:hAnsi="Calibri" w:cstheme="minorHAnsi"/>
                <w:sz w:val="20"/>
                <w:szCs w:val="20"/>
              </w:rPr>
              <w:t>10</w:t>
            </w:r>
            <w:r w:rsidR="00525893">
              <w:rPr>
                <w:rFonts w:ascii="Calibri" w:hAnsi="Calibri" w:cstheme="minorHAnsi"/>
                <w:sz w:val="20"/>
                <w:szCs w:val="20"/>
              </w:rPr>
              <w:t>0</w:t>
            </w:r>
            <w:r w:rsidR="00290BE6" w:rsidRPr="00DB06A7">
              <w:rPr>
                <w:rFonts w:ascii="Calibri" w:hAnsi="Calibri" w:cstheme="minorHAnsi"/>
                <w:sz w:val="20"/>
                <w:szCs w:val="20"/>
              </w:rPr>
              <w:t xml:space="preserve"> stk. pr. år</w:t>
            </w:r>
          </w:p>
        </w:tc>
        <w:tc>
          <w:tcPr>
            <w:tcW w:w="2853" w:type="dxa"/>
          </w:tcPr>
          <w:p w14:paraId="1A504A31" w14:textId="31F1BBB2" w:rsidR="00290BE6" w:rsidRPr="00DB06A7" w:rsidRDefault="00DA433D" w:rsidP="00DA433D">
            <w:pPr>
              <w:jc w:val="both"/>
              <w:rPr>
                <w:rFonts w:ascii="Calibri" w:hAnsi="Calibri" w:cstheme="minorHAnsi"/>
                <w:sz w:val="20"/>
                <w:szCs w:val="20"/>
              </w:rPr>
            </w:pPr>
            <w:r w:rsidRPr="00DA433D">
              <w:rPr>
                <w:rFonts w:ascii="Calibri" w:hAnsi="Calibri" w:cstheme="minorHAnsi"/>
                <w:sz w:val="20"/>
                <w:szCs w:val="20"/>
              </w:rPr>
              <w:t xml:space="preserve">3 stk. til sammen, hvorav 2 stk. til Helse </w:t>
            </w:r>
            <w:r>
              <w:rPr>
                <w:rFonts w:ascii="Calibri" w:hAnsi="Calibri" w:cstheme="minorHAnsi"/>
                <w:sz w:val="20"/>
                <w:szCs w:val="20"/>
              </w:rPr>
              <w:t xml:space="preserve">Bergen </w:t>
            </w:r>
            <w:r w:rsidRPr="00DA433D">
              <w:rPr>
                <w:rFonts w:ascii="Calibri" w:hAnsi="Calibri" w:cstheme="minorHAnsi"/>
                <w:sz w:val="20"/>
                <w:szCs w:val="20"/>
              </w:rPr>
              <w:t xml:space="preserve">HF , samt 1 stk. til Helse </w:t>
            </w:r>
            <w:r>
              <w:rPr>
                <w:rFonts w:ascii="Calibri" w:hAnsi="Calibri" w:cstheme="minorHAnsi"/>
                <w:sz w:val="20"/>
                <w:szCs w:val="20"/>
              </w:rPr>
              <w:t>Fonna</w:t>
            </w:r>
            <w:r w:rsidRPr="00DA433D">
              <w:rPr>
                <w:rFonts w:ascii="Calibri" w:hAnsi="Calibri" w:cstheme="minorHAnsi"/>
                <w:sz w:val="20"/>
                <w:szCs w:val="20"/>
              </w:rPr>
              <w:t xml:space="preserve"> HF på opsjon dersom helseforetak skal velge å aktivere opsjon på kjøp av </w:t>
            </w:r>
            <w:r>
              <w:rPr>
                <w:rFonts w:ascii="Calibri" w:hAnsi="Calibri" w:cstheme="minorHAnsi"/>
                <w:sz w:val="20"/>
                <w:szCs w:val="20"/>
              </w:rPr>
              <w:t>bipolar</w:t>
            </w:r>
            <w:r w:rsidRPr="00DA433D">
              <w:rPr>
                <w:rFonts w:ascii="Calibri" w:hAnsi="Calibri" w:cstheme="minorHAnsi"/>
                <w:sz w:val="20"/>
                <w:szCs w:val="20"/>
              </w:rPr>
              <w:t xml:space="preserve"> energiinstrumenter)</w:t>
            </w:r>
          </w:p>
        </w:tc>
      </w:tr>
      <w:tr w:rsidR="00290BE6" w:rsidRPr="00DB06A7" w14:paraId="04C45631" w14:textId="62A4CA56" w:rsidTr="00DA433D">
        <w:tc>
          <w:tcPr>
            <w:tcW w:w="1101" w:type="dxa"/>
            <w:vAlign w:val="center"/>
          </w:tcPr>
          <w:p w14:paraId="66FB26C2" w14:textId="77777777" w:rsidR="00290BE6" w:rsidRPr="00DB06A7" w:rsidRDefault="00290BE6" w:rsidP="009E62A1">
            <w:pPr>
              <w:jc w:val="center"/>
              <w:rPr>
                <w:rFonts w:ascii="Calibri" w:hAnsi="Calibri"/>
                <w:sz w:val="20"/>
                <w:szCs w:val="20"/>
              </w:rPr>
            </w:pPr>
            <w:r w:rsidRPr="00DB06A7">
              <w:rPr>
                <w:rFonts w:ascii="Calibri" w:hAnsi="Calibri"/>
                <w:sz w:val="20"/>
                <w:szCs w:val="20"/>
              </w:rPr>
              <w:t>2.</w:t>
            </w:r>
          </w:p>
        </w:tc>
        <w:tc>
          <w:tcPr>
            <w:tcW w:w="2013" w:type="dxa"/>
          </w:tcPr>
          <w:p w14:paraId="4C0ABFDC" w14:textId="0EA15098" w:rsidR="00290BE6" w:rsidRPr="00DB06A7" w:rsidRDefault="00290BE6" w:rsidP="009E62A1">
            <w:pPr>
              <w:rPr>
                <w:rFonts w:ascii="Calibri" w:hAnsi="Calibri"/>
                <w:sz w:val="20"/>
                <w:szCs w:val="20"/>
              </w:rPr>
            </w:pPr>
            <w:r w:rsidRPr="00DB06A7">
              <w:rPr>
                <w:rFonts w:ascii="Calibri" w:hAnsi="Calibri"/>
                <w:sz w:val="20"/>
                <w:szCs w:val="20"/>
              </w:rPr>
              <w:t>Ultralyd energiinstrument</w:t>
            </w:r>
          </w:p>
        </w:tc>
        <w:tc>
          <w:tcPr>
            <w:tcW w:w="1539" w:type="dxa"/>
            <w:vAlign w:val="center"/>
          </w:tcPr>
          <w:p w14:paraId="536F3D87" w14:textId="7B894C0F" w:rsidR="00290BE6" w:rsidRPr="00DB06A7" w:rsidRDefault="00290BE6" w:rsidP="009E62A1">
            <w:pPr>
              <w:jc w:val="center"/>
              <w:rPr>
                <w:rFonts w:ascii="Calibri" w:hAnsi="Calibri"/>
                <w:sz w:val="20"/>
                <w:szCs w:val="20"/>
              </w:rPr>
            </w:pPr>
            <w:r w:rsidRPr="00DB06A7">
              <w:rPr>
                <w:rFonts w:ascii="Calibri" w:hAnsi="Calibri"/>
                <w:sz w:val="20"/>
                <w:szCs w:val="20"/>
              </w:rPr>
              <w:t>150 stk. pr. år</w:t>
            </w:r>
          </w:p>
        </w:tc>
        <w:tc>
          <w:tcPr>
            <w:tcW w:w="1561" w:type="dxa"/>
            <w:vAlign w:val="center"/>
          </w:tcPr>
          <w:p w14:paraId="6D983F61" w14:textId="5E570363" w:rsidR="00290BE6" w:rsidRPr="00DB06A7" w:rsidRDefault="00525893" w:rsidP="009E62A1">
            <w:pPr>
              <w:jc w:val="center"/>
              <w:rPr>
                <w:rFonts w:ascii="Calibri" w:hAnsi="Calibri" w:cstheme="minorHAnsi"/>
                <w:sz w:val="20"/>
                <w:szCs w:val="20"/>
              </w:rPr>
            </w:pPr>
            <w:r>
              <w:rPr>
                <w:rFonts w:ascii="Calibri" w:hAnsi="Calibri" w:cstheme="minorHAnsi"/>
                <w:sz w:val="20"/>
                <w:szCs w:val="20"/>
              </w:rPr>
              <w:t>200</w:t>
            </w:r>
            <w:r w:rsidR="00290BE6" w:rsidRPr="00DB06A7">
              <w:rPr>
                <w:rFonts w:ascii="Calibri" w:hAnsi="Calibri" w:cstheme="minorHAnsi"/>
                <w:sz w:val="20"/>
                <w:szCs w:val="20"/>
              </w:rPr>
              <w:t xml:space="preserve"> stk. pr. år</w:t>
            </w:r>
          </w:p>
        </w:tc>
        <w:tc>
          <w:tcPr>
            <w:tcW w:w="2853" w:type="dxa"/>
          </w:tcPr>
          <w:p w14:paraId="66F3381B" w14:textId="405967B6" w:rsidR="00290BE6" w:rsidRPr="00DB06A7" w:rsidRDefault="00E91480" w:rsidP="00DA433D">
            <w:pPr>
              <w:jc w:val="both"/>
              <w:rPr>
                <w:rFonts w:ascii="Calibri" w:hAnsi="Calibri" w:cstheme="minorHAnsi"/>
                <w:sz w:val="20"/>
                <w:szCs w:val="20"/>
              </w:rPr>
            </w:pPr>
            <w:r>
              <w:rPr>
                <w:rFonts w:ascii="Calibri" w:hAnsi="Calibri" w:cstheme="minorHAnsi"/>
                <w:sz w:val="20"/>
                <w:szCs w:val="20"/>
              </w:rPr>
              <w:t>Kun aktuelt d</w:t>
            </w:r>
            <w:r w:rsidR="00C85E0E">
              <w:rPr>
                <w:rFonts w:ascii="Calibri" w:hAnsi="Calibri" w:cstheme="minorHAnsi"/>
                <w:sz w:val="20"/>
                <w:szCs w:val="20"/>
              </w:rPr>
              <w:t xml:space="preserve">ersom det tilbys instrumenter med ledning: </w:t>
            </w:r>
            <w:r w:rsidR="00290BE6" w:rsidRPr="00DB06A7">
              <w:rPr>
                <w:rFonts w:ascii="Calibri" w:hAnsi="Calibri" w:cstheme="minorHAnsi"/>
                <w:sz w:val="20"/>
                <w:szCs w:val="20"/>
              </w:rPr>
              <w:t>4 stk. (2 stk. per hver deltagende foretak)</w:t>
            </w:r>
          </w:p>
        </w:tc>
      </w:tr>
      <w:tr w:rsidR="00290BE6" w:rsidRPr="00DB06A7" w14:paraId="57D038EC" w14:textId="3114E2BC" w:rsidTr="00DA433D">
        <w:tc>
          <w:tcPr>
            <w:tcW w:w="1101" w:type="dxa"/>
            <w:vAlign w:val="center"/>
          </w:tcPr>
          <w:p w14:paraId="7B2B4347" w14:textId="77777777" w:rsidR="00290BE6" w:rsidRPr="00DB06A7" w:rsidRDefault="00290BE6" w:rsidP="00583C42">
            <w:pPr>
              <w:jc w:val="center"/>
              <w:rPr>
                <w:rFonts w:ascii="Calibri" w:hAnsi="Calibri"/>
                <w:sz w:val="20"/>
                <w:szCs w:val="20"/>
              </w:rPr>
            </w:pPr>
            <w:r w:rsidRPr="00DB06A7">
              <w:rPr>
                <w:rFonts w:ascii="Calibri" w:hAnsi="Calibri"/>
                <w:sz w:val="20"/>
                <w:szCs w:val="20"/>
              </w:rPr>
              <w:t>3.</w:t>
            </w:r>
          </w:p>
        </w:tc>
        <w:tc>
          <w:tcPr>
            <w:tcW w:w="2013" w:type="dxa"/>
          </w:tcPr>
          <w:p w14:paraId="45C104D0" w14:textId="12203BBF" w:rsidR="00290BE6" w:rsidRPr="00DB06A7" w:rsidRDefault="00290BE6" w:rsidP="00583C42">
            <w:pPr>
              <w:rPr>
                <w:rFonts w:ascii="Calibri" w:hAnsi="Calibri"/>
                <w:sz w:val="20"/>
                <w:szCs w:val="20"/>
              </w:rPr>
            </w:pPr>
            <w:r w:rsidRPr="00DB06A7">
              <w:rPr>
                <w:rFonts w:ascii="Calibri" w:hAnsi="Calibri"/>
                <w:sz w:val="20"/>
                <w:szCs w:val="20"/>
              </w:rPr>
              <w:t>Kombi</w:t>
            </w:r>
            <w:r w:rsidR="00E91480">
              <w:rPr>
                <w:rFonts w:ascii="Calibri" w:hAnsi="Calibri"/>
                <w:sz w:val="20"/>
                <w:szCs w:val="20"/>
              </w:rPr>
              <w:t xml:space="preserve">nert-teknologi </w:t>
            </w:r>
            <w:r w:rsidRPr="00DB06A7">
              <w:rPr>
                <w:rFonts w:ascii="Calibri" w:hAnsi="Calibri"/>
                <w:sz w:val="20"/>
                <w:szCs w:val="20"/>
              </w:rPr>
              <w:t>energiinstrument (energiinstrumenter som kombinerer både bipolar og ultralyd teknologi)</w:t>
            </w:r>
          </w:p>
        </w:tc>
        <w:tc>
          <w:tcPr>
            <w:tcW w:w="1539" w:type="dxa"/>
            <w:vAlign w:val="center"/>
          </w:tcPr>
          <w:p w14:paraId="18E26985" w14:textId="323E1D2F" w:rsidR="00290BE6" w:rsidRPr="00DB06A7" w:rsidRDefault="00290BE6" w:rsidP="00583C42">
            <w:pPr>
              <w:jc w:val="center"/>
              <w:rPr>
                <w:rFonts w:ascii="Calibri" w:hAnsi="Calibri"/>
                <w:sz w:val="20"/>
                <w:szCs w:val="20"/>
              </w:rPr>
            </w:pPr>
            <w:r w:rsidRPr="00DB06A7">
              <w:rPr>
                <w:rFonts w:ascii="Calibri" w:hAnsi="Calibri"/>
                <w:sz w:val="20"/>
                <w:szCs w:val="20"/>
              </w:rPr>
              <w:t>120 stk. pr. år</w:t>
            </w:r>
          </w:p>
        </w:tc>
        <w:tc>
          <w:tcPr>
            <w:tcW w:w="1561" w:type="dxa"/>
            <w:vAlign w:val="center"/>
          </w:tcPr>
          <w:p w14:paraId="40F6D182" w14:textId="6A86BDF4" w:rsidR="00290BE6" w:rsidRPr="00DB06A7" w:rsidRDefault="00D83C2B" w:rsidP="00583C42">
            <w:pPr>
              <w:jc w:val="center"/>
              <w:rPr>
                <w:rFonts w:ascii="Calibri" w:hAnsi="Calibri"/>
                <w:i/>
                <w:sz w:val="20"/>
                <w:szCs w:val="20"/>
              </w:rPr>
            </w:pPr>
            <w:r>
              <w:rPr>
                <w:rFonts w:ascii="Calibri" w:hAnsi="Calibri"/>
                <w:i/>
                <w:sz w:val="20"/>
                <w:szCs w:val="20"/>
              </w:rPr>
              <w:t>Opsjon:</w:t>
            </w:r>
            <w:r w:rsidR="00525893" w:rsidRPr="00525893">
              <w:rPr>
                <w:rFonts w:ascii="Calibri" w:hAnsi="Calibri"/>
                <w:i/>
                <w:sz w:val="20"/>
                <w:szCs w:val="20"/>
              </w:rPr>
              <w:t xml:space="preserve"> 100 stk. pr år</w:t>
            </w:r>
          </w:p>
        </w:tc>
        <w:tc>
          <w:tcPr>
            <w:tcW w:w="2853" w:type="dxa"/>
            <w:vAlign w:val="center"/>
          </w:tcPr>
          <w:p w14:paraId="094B1F17" w14:textId="778494EF" w:rsidR="00290BE6" w:rsidRPr="00DB06A7" w:rsidRDefault="00044BE4" w:rsidP="00DA433D">
            <w:pPr>
              <w:jc w:val="both"/>
              <w:rPr>
                <w:rFonts w:ascii="Calibri" w:hAnsi="Calibri"/>
                <w:color w:val="7F7F7F" w:themeColor="text1" w:themeTint="80"/>
                <w:sz w:val="20"/>
                <w:szCs w:val="20"/>
              </w:rPr>
            </w:pPr>
            <w:r>
              <w:rPr>
                <w:rFonts w:ascii="Calibri" w:hAnsi="Calibri"/>
                <w:sz w:val="20"/>
                <w:szCs w:val="20"/>
              </w:rPr>
              <w:t xml:space="preserve">3 stk. til sammen, hvorav </w:t>
            </w:r>
            <w:r w:rsidR="00290BE6" w:rsidRPr="00DB06A7">
              <w:rPr>
                <w:rFonts w:ascii="Calibri" w:hAnsi="Calibri"/>
                <w:sz w:val="20"/>
                <w:szCs w:val="20"/>
              </w:rPr>
              <w:t>2 stk.</w:t>
            </w:r>
            <w:r>
              <w:rPr>
                <w:rFonts w:ascii="Calibri" w:hAnsi="Calibri"/>
                <w:sz w:val="20"/>
                <w:szCs w:val="20"/>
              </w:rPr>
              <w:t xml:space="preserve"> til Helse Fonna HF , samt </w:t>
            </w:r>
            <w:r w:rsidR="00525893">
              <w:rPr>
                <w:rFonts w:ascii="Calibri" w:hAnsi="Calibri"/>
                <w:sz w:val="20"/>
                <w:szCs w:val="20"/>
              </w:rPr>
              <w:t>1 stk. til</w:t>
            </w:r>
            <w:r>
              <w:rPr>
                <w:rFonts w:ascii="Calibri" w:hAnsi="Calibri"/>
                <w:sz w:val="20"/>
                <w:szCs w:val="20"/>
              </w:rPr>
              <w:t xml:space="preserve"> Helse Bergen HF</w:t>
            </w:r>
            <w:r w:rsidR="00525893">
              <w:rPr>
                <w:rFonts w:ascii="Calibri" w:hAnsi="Calibri"/>
                <w:sz w:val="20"/>
                <w:szCs w:val="20"/>
              </w:rPr>
              <w:t xml:space="preserve"> på opsjon dersom </w:t>
            </w:r>
            <w:r>
              <w:rPr>
                <w:rFonts w:ascii="Calibri" w:hAnsi="Calibri"/>
                <w:sz w:val="20"/>
                <w:szCs w:val="20"/>
              </w:rPr>
              <w:t xml:space="preserve">helseforetak </w:t>
            </w:r>
            <w:r w:rsidR="00D83C2B">
              <w:rPr>
                <w:rFonts w:ascii="Calibri" w:hAnsi="Calibri"/>
                <w:sz w:val="20"/>
                <w:szCs w:val="20"/>
              </w:rPr>
              <w:t xml:space="preserve">skal </w:t>
            </w:r>
            <w:r>
              <w:rPr>
                <w:rFonts w:ascii="Calibri" w:hAnsi="Calibri"/>
                <w:sz w:val="20"/>
                <w:szCs w:val="20"/>
              </w:rPr>
              <w:t xml:space="preserve">velge å </w:t>
            </w:r>
            <w:r w:rsidR="00D83C2B">
              <w:rPr>
                <w:rFonts w:ascii="Calibri" w:hAnsi="Calibri"/>
                <w:sz w:val="20"/>
                <w:szCs w:val="20"/>
              </w:rPr>
              <w:t>aktivere opsjon</w:t>
            </w:r>
            <w:r w:rsidR="00B41298">
              <w:rPr>
                <w:rFonts w:ascii="Calibri" w:hAnsi="Calibri"/>
                <w:sz w:val="20"/>
                <w:szCs w:val="20"/>
              </w:rPr>
              <w:t xml:space="preserve"> på kjøp av kombinert –teknologi energiinstrumenter</w:t>
            </w:r>
            <w:r w:rsidR="00D83C2B">
              <w:rPr>
                <w:rFonts w:ascii="Calibri" w:hAnsi="Calibri"/>
                <w:sz w:val="20"/>
                <w:szCs w:val="20"/>
              </w:rPr>
              <w:t>)</w:t>
            </w:r>
          </w:p>
        </w:tc>
      </w:tr>
    </w:tbl>
    <w:p w14:paraId="6A24A7A0" w14:textId="392C3459" w:rsidR="00AA0E3F" w:rsidRPr="008E70D7" w:rsidRDefault="00AA0E3F" w:rsidP="00AA0E3F">
      <w:pPr>
        <w:spacing w:before="120"/>
        <w:rPr>
          <w:i/>
          <w:sz w:val="20"/>
          <w:szCs w:val="20"/>
        </w:rPr>
      </w:pPr>
      <w:r w:rsidRPr="00E91480">
        <w:rPr>
          <w:b/>
          <w:i/>
          <w:vertAlign w:val="superscript"/>
        </w:rPr>
        <w:t>1</w:t>
      </w:r>
      <w:r w:rsidRPr="008E70D7">
        <w:rPr>
          <w:i/>
        </w:rPr>
        <w:t xml:space="preserve"> </w:t>
      </w:r>
      <w:r w:rsidR="00583C42" w:rsidRPr="00E91480">
        <w:rPr>
          <w:i/>
        </w:rPr>
        <w:t>T</w:t>
      </w:r>
      <w:r w:rsidR="00AF275F" w:rsidRPr="00E91480">
        <w:rPr>
          <w:i/>
        </w:rPr>
        <w:t>abellen</w:t>
      </w:r>
      <w:r w:rsidR="00583C42" w:rsidRPr="00E91480">
        <w:rPr>
          <w:i/>
        </w:rPr>
        <w:t xml:space="preserve"> viser</w:t>
      </w:r>
      <w:r w:rsidR="00AF275F" w:rsidRPr="00E91480">
        <w:rPr>
          <w:i/>
        </w:rPr>
        <w:t xml:space="preserve"> hvilke </w:t>
      </w:r>
      <w:r w:rsidRPr="00E91480">
        <w:rPr>
          <w:i/>
        </w:rPr>
        <w:t>instrumenttype</w:t>
      </w:r>
      <w:r w:rsidR="00AF275F" w:rsidRPr="00E91480">
        <w:rPr>
          <w:i/>
        </w:rPr>
        <w:t>r</w:t>
      </w:r>
      <w:r w:rsidRPr="00E91480">
        <w:rPr>
          <w:i/>
        </w:rPr>
        <w:t xml:space="preserve"> </w:t>
      </w:r>
      <w:r w:rsidR="00E91480" w:rsidRPr="00E91480">
        <w:rPr>
          <w:i/>
        </w:rPr>
        <w:t xml:space="preserve">som </w:t>
      </w:r>
      <w:r w:rsidRPr="00E91480">
        <w:rPr>
          <w:i/>
        </w:rPr>
        <w:t>er aktuell</w:t>
      </w:r>
      <w:r w:rsidR="00AF275F" w:rsidRPr="00E91480">
        <w:rPr>
          <w:i/>
        </w:rPr>
        <w:t>e</w:t>
      </w:r>
      <w:r w:rsidRPr="00E91480">
        <w:rPr>
          <w:i/>
        </w:rPr>
        <w:t xml:space="preserve"> for </w:t>
      </w:r>
      <w:r w:rsidR="00AF275F" w:rsidRPr="00E91480">
        <w:rPr>
          <w:i/>
        </w:rPr>
        <w:t>deltagende</w:t>
      </w:r>
      <w:r w:rsidRPr="00E91480">
        <w:rPr>
          <w:i/>
        </w:rPr>
        <w:t xml:space="preserve"> helseforetak</w:t>
      </w:r>
      <w:r w:rsidR="00583C42" w:rsidRPr="00E91480">
        <w:t xml:space="preserve"> og oppgitt </w:t>
      </w:r>
      <w:r w:rsidR="00E91480" w:rsidRPr="00E91480">
        <w:t>an</w:t>
      </w:r>
      <w:r w:rsidR="00583C42" w:rsidRPr="00E91480">
        <w:t xml:space="preserve">tall angir </w:t>
      </w:r>
      <w:r w:rsidR="00583C42" w:rsidRPr="00E91480">
        <w:rPr>
          <w:i/>
        </w:rPr>
        <w:t xml:space="preserve">antatt årsforbruk pr. type instrument pr. </w:t>
      </w:r>
      <w:r w:rsidR="006722BE" w:rsidRPr="00E91480">
        <w:rPr>
          <w:i/>
        </w:rPr>
        <w:t>foretak.</w:t>
      </w:r>
    </w:p>
    <w:p w14:paraId="0E9C01CF" w14:textId="77777777" w:rsidR="00DA433D" w:rsidRDefault="00E64741" w:rsidP="00D45F80">
      <w:pPr>
        <w:spacing w:after="60"/>
        <w:jc w:val="both"/>
      </w:pPr>
      <w:r>
        <w:lastRenderedPageBreak/>
        <w:t xml:space="preserve">Tilbud kan gis på alle produktgrupper. </w:t>
      </w:r>
    </w:p>
    <w:p w14:paraId="775CCB28" w14:textId="21B096F5" w:rsidR="00DA433D" w:rsidRDefault="00E64741" w:rsidP="00D45F80">
      <w:pPr>
        <w:spacing w:after="60"/>
        <w:jc w:val="both"/>
      </w:pPr>
      <w:r>
        <w:t xml:space="preserve">Den enkelte produktgruppen vurderes </w:t>
      </w:r>
      <w:r w:rsidR="00D67ECB">
        <w:t xml:space="preserve">hver </w:t>
      </w:r>
      <w:r>
        <w:t xml:space="preserve">for seg og det vil tildeles avtale per produktgruppe. </w:t>
      </w:r>
      <w:r w:rsidR="00DA433D">
        <w:t xml:space="preserve"> </w:t>
      </w:r>
    </w:p>
    <w:p w14:paraId="328E5766" w14:textId="392FBC6F" w:rsidR="00E64741" w:rsidRPr="007506EA" w:rsidRDefault="00AA0E3F" w:rsidP="00D45F80">
      <w:pPr>
        <w:spacing w:after="60"/>
        <w:jc w:val="both"/>
      </w:pPr>
      <w:r>
        <w:t>E</w:t>
      </w:r>
      <w:r w:rsidR="00E64741">
        <w:t>n Tilbyder kan få avtale på en eller</w:t>
      </w:r>
      <w:r>
        <w:t xml:space="preserve"> flere av produktgruppene, jf. </w:t>
      </w:r>
      <w:r w:rsidR="00E64741">
        <w:t>Konkurransebestemmelser</w:t>
      </w:r>
      <w:r>
        <w:t xml:space="preserve"> pkt.1.4</w:t>
      </w:r>
      <w:r w:rsidR="00E64741">
        <w:t>.</w:t>
      </w:r>
      <w:r w:rsidR="00AF275F">
        <w:t xml:space="preserve"> </w:t>
      </w:r>
      <w:r w:rsidR="00DA433D">
        <w:t xml:space="preserve"> </w:t>
      </w:r>
      <w:r w:rsidR="00E64741">
        <w:t>Av praktiske årsaker er produktgrupper samlet under ett i Mercell, hhv. Energiinstrumenter.</w:t>
      </w:r>
    </w:p>
    <w:p w14:paraId="6E660F78" w14:textId="5B6C1C18" w:rsidR="006C68FD" w:rsidRPr="007B26AD" w:rsidRDefault="00E64741" w:rsidP="00DA433D">
      <w:pPr>
        <w:pStyle w:val="Overskrift2"/>
      </w:pPr>
      <w:bookmarkStart w:id="4" w:name="_Toc101960316"/>
      <w:r>
        <w:t xml:space="preserve">Antall leverandører og </w:t>
      </w:r>
      <w:r w:rsidR="00D67ECB">
        <w:t>a</w:t>
      </w:r>
      <w:r w:rsidR="00813819" w:rsidRPr="00204CAD">
        <w:t>vtaletype</w:t>
      </w:r>
      <w:bookmarkEnd w:id="4"/>
    </w:p>
    <w:p w14:paraId="66E241B2" w14:textId="77777777" w:rsidR="00DA433D" w:rsidRDefault="006C68FD" w:rsidP="00DA433D">
      <w:pPr>
        <w:spacing w:after="60"/>
        <w:jc w:val="both"/>
      </w:pPr>
      <w:r w:rsidRPr="006C68FD">
        <w:t xml:space="preserve">Dersom en Tilbyder når opp i konkurransen på 2 eller flere produktgrupper, vil det bli inngått én ramme- og lån-avtale som skal omfatte de aktuelle produktgruppene som denne leverandøren </w:t>
      </w:r>
      <w:r w:rsidRPr="0069412D">
        <w:t>har vunnet frem i.</w:t>
      </w:r>
      <w:r w:rsidR="00DA433D">
        <w:t xml:space="preserve"> </w:t>
      </w:r>
    </w:p>
    <w:p w14:paraId="3B3ECF71" w14:textId="77777777" w:rsidR="00DA433D" w:rsidRDefault="0069412D" w:rsidP="00DA433D">
      <w:pPr>
        <w:spacing w:after="60"/>
        <w:jc w:val="both"/>
      </w:pPr>
      <w:r w:rsidRPr="0069412D">
        <w:t xml:space="preserve">Dersom valgt leverandør(er) har et bred sortiment med hensyn på skaftelengde, type tupp mm. ønsker deltagende foretak </w:t>
      </w:r>
      <w:r w:rsidR="00B41298">
        <w:t xml:space="preserve">kun </w:t>
      </w:r>
      <w:r w:rsidRPr="0069412D">
        <w:t>ha adgang ti</w:t>
      </w:r>
      <w:r w:rsidR="00B41298">
        <w:t>l sortimentet (VIKTIG: sortiment er ikke tildelingskriteriet i denne konkurranse).</w:t>
      </w:r>
      <w:r w:rsidRPr="0069412D">
        <w:t xml:space="preserve"> Oppdragsgiver forbeholder seg retten til å handle ulike løsninger under forutsetning av at avtalens </w:t>
      </w:r>
      <w:r w:rsidR="006B7093">
        <w:t>maksimal</w:t>
      </w:r>
      <w:r w:rsidRPr="0069412D">
        <w:t xml:space="preserve">volum på et gitt type energiinstrument </w:t>
      </w:r>
      <w:r w:rsidR="00A233E1">
        <w:t>ikke overskrides</w:t>
      </w:r>
      <w:r w:rsidRPr="0069412D">
        <w:t xml:space="preserve">. </w:t>
      </w:r>
    </w:p>
    <w:p w14:paraId="69F5BCB2" w14:textId="06210162" w:rsidR="0069412D" w:rsidRPr="0069412D" w:rsidRDefault="00A233E1" w:rsidP="00DA433D">
      <w:pPr>
        <w:spacing w:after="60"/>
        <w:jc w:val="both"/>
      </w:pPr>
      <w:r>
        <w:t>A</w:t>
      </w:r>
      <w:r w:rsidR="0069412D" w:rsidRPr="0069412D">
        <w:t xml:space="preserve">vtalens </w:t>
      </w:r>
      <w:r>
        <w:t>maksimal</w:t>
      </w:r>
      <w:r w:rsidR="0069412D" w:rsidRPr="0069412D">
        <w:t xml:space="preserve">volumer er oppgitt i Bilag 1-Prisskjema arkfane </w:t>
      </w:r>
      <w:r w:rsidR="0069412D" w:rsidRPr="0069412D">
        <w:rPr>
          <w:i/>
        </w:rPr>
        <w:t>Ved avtaleinngåelse</w:t>
      </w:r>
      <w:r w:rsidR="0069412D" w:rsidRPr="0069412D">
        <w:t>.</w:t>
      </w:r>
    </w:p>
    <w:p w14:paraId="3A09DDF7" w14:textId="738C24AE" w:rsidR="006722BE" w:rsidRPr="00C60E3F" w:rsidRDefault="006C68FD" w:rsidP="00DB06A7">
      <w:pPr>
        <w:spacing w:after="60"/>
        <w:jc w:val="both"/>
        <w:rPr>
          <w:u w:val="single"/>
        </w:rPr>
      </w:pPr>
      <w:r w:rsidRPr="0069412D">
        <w:rPr>
          <w:u w:val="single"/>
        </w:rPr>
        <w:t>Produktgrupper 1</w:t>
      </w:r>
      <w:r w:rsidR="007B26AD" w:rsidRPr="0069412D">
        <w:rPr>
          <w:u w:val="single"/>
        </w:rPr>
        <w:t xml:space="preserve"> Bipolar</w:t>
      </w:r>
      <w:r w:rsidR="00A233E1">
        <w:rPr>
          <w:u w:val="single"/>
        </w:rPr>
        <w:t xml:space="preserve"> energiinstrument</w:t>
      </w:r>
      <w:r w:rsidR="006722BE" w:rsidRPr="00C60E3F">
        <w:rPr>
          <w:u w:val="single"/>
        </w:rPr>
        <w:t>:</w:t>
      </w:r>
    </w:p>
    <w:p w14:paraId="7825AF2B" w14:textId="58FCE1CC" w:rsidR="00813819" w:rsidRPr="0069412D" w:rsidRDefault="00E64741" w:rsidP="00DA433D">
      <w:pPr>
        <w:spacing w:after="60"/>
        <w:jc w:val="both"/>
      </w:pPr>
      <w:r w:rsidRPr="0069412D">
        <w:t>Oppdragsgiver ønsker å inngå rammeavtale med kun 1</w:t>
      </w:r>
      <w:r w:rsidR="00AA0E3F" w:rsidRPr="0069412D">
        <w:t xml:space="preserve"> (</w:t>
      </w:r>
      <w:r w:rsidR="00AA0E3F" w:rsidRPr="0069412D">
        <w:rPr>
          <w:rFonts w:cstheme="minorHAnsi"/>
        </w:rPr>
        <w:t>é</w:t>
      </w:r>
      <w:r w:rsidR="00AA0E3F" w:rsidRPr="0069412D">
        <w:t xml:space="preserve">n) </w:t>
      </w:r>
      <w:r w:rsidRPr="0069412D">
        <w:t xml:space="preserve">leverandør </w:t>
      </w:r>
      <w:r w:rsidR="007B26AD" w:rsidRPr="0069412D">
        <w:t xml:space="preserve">i denne </w:t>
      </w:r>
      <w:r w:rsidRPr="0069412D">
        <w:t>produktgruppe</w:t>
      </w:r>
      <w:r w:rsidR="00D67ECB" w:rsidRPr="0069412D">
        <w:t>.</w:t>
      </w:r>
      <w:r w:rsidRPr="0069412D">
        <w:t xml:space="preserve"> Dersom en Tilbyder når opp i konkurransen på 2 eller flere produktgrupper, vil det bli inngått én ramme</w:t>
      </w:r>
      <w:r w:rsidR="002E4F20" w:rsidRPr="0069412D">
        <w:t>- og lån-</w:t>
      </w:r>
      <w:r w:rsidRPr="0069412D">
        <w:t>avtale som skal omfatte de aktuelle produktgruppene som denne leverandøren har vunnet frem i.</w:t>
      </w:r>
    </w:p>
    <w:p w14:paraId="4D6E323D" w14:textId="5E9A4F55" w:rsidR="006722BE" w:rsidRPr="0069412D" w:rsidRDefault="006722BE" w:rsidP="00DB06A7">
      <w:pPr>
        <w:spacing w:after="60"/>
        <w:jc w:val="both"/>
      </w:pPr>
      <w:r w:rsidRPr="0069412D">
        <w:rPr>
          <w:u w:val="single"/>
        </w:rPr>
        <w:t>Produktgruppe 2</w:t>
      </w:r>
      <w:r w:rsidR="00A233E1">
        <w:rPr>
          <w:u w:val="single"/>
        </w:rPr>
        <w:t xml:space="preserve"> Ultralyd </w:t>
      </w:r>
      <w:r w:rsidR="00A233E1" w:rsidRPr="00A233E1">
        <w:rPr>
          <w:u w:val="single"/>
        </w:rPr>
        <w:t>energiinstrument</w:t>
      </w:r>
      <w:r w:rsidRPr="0069412D">
        <w:t>:</w:t>
      </w:r>
    </w:p>
    <w:p w14:paraId="56BCEDFF" w14:textId="77777777" w:rsidR="00DA433D" w:rsidRDefault="006722BE" w:rsidP="00DA433D">
      <w:pPr>
        <w:spacing w:after="60"/>
        <w:jc w:val="both"/>
      </w:pPr>
      <w:r w:rsidRPr="0069412D">
        <w:t xml:space="preserve">I denne produktgruppe </w:t>
      </w:r>
      <w:r w:rsidR="00CC21FB" w:rsidRPr="0069412D">
        <w:t>kan det bli inngått</w:t>
      </w:r>
      <w:r w:rsidR="00B30684" w:rsidRPr="0069412D">
        <w:t xml:space="preserve"> maksimum </w:t>
      </w:r>
      <w:r w:rsidR="007B26AD" w:rsidRPr="0069412D">
        <w:t>2</w:t>
      </w:r>
      <w:r w:rsidR="00B30684" w:rsidRPr="0069412D">
        <w:t xml:space="preserve"> (</w:t>
      </w:r>
      <w:r w:rsidR="007B26AD" w:rsidRPr="0069412D">
        <w:t>to</w:t>
      </w:r>
      <w:r w:rsidR="00B30684" w:rsidRPr="0069412D">
        <w:t>)</w:t>
      </w:r>
      <w:r w:rsidR="00CC21FB" w:rsidRPr="0069412D">
        <w:t xml:space="preserve"> parallelle </w:t>
      </w:r>
      <w:r w:rsidR="002E4F20" w:rsidRPr="0069412D">
        <w:t>ramme- og</w:t>
      </w:r>
      <w:r w:rsidR="00B30684" w:rsidRPr="0069412D">
        <w:t xml:space="preserve"> tilhørende</w:t>
      </w:r>
      <w:r w:rsidR="002E4F20" w:rsidRPr="0069412D">
        <w:t xml:space="preserve"> lån-</w:t>
      </w:r>
      <w:r w:rsidR="00B41298">
        <w:t>avtale</w:t>
      </w:r>
      <w:r w:rsidR="00CC21FB" w:rsidRPr="0069412D">
        <w:t xml:space="preserve">. </w:t>
      </w:r>
      <w:r w:rsidR="00A233E1" w:rsidRPr="00A233E1">
        <w:t>Tilbydere gis anledning å levere maksimum 2 parallelle tilbud med hensyn på ledning-basert versus trådløs (uten ledning) teknologi, jf. Konkurransebestemmelser pkt. 3.4.</w:t>
      </w:r>
      <w:r w:rsidR="00A233E1">
        <w:t xml:space="preserve"> </w:t>
      </w:r>
    </w:p>
    <w:p w14:paraId="416E7D53" w14:textId="081CDFA8" w:rsidR="00B30684" w:rsidRPr="0069412D" w:rsidRDefault="00CC21FB" w:rsidP="00DA433D">
      <w:pPr>
        <w:spacing w:after="60"/>
        <w:jc w:val="both"/>
      </w:pPr>
      <w:r w:rsidRPr="0069412D">
        <w:t>Oppdragsgiver forbeholder seg retten til å velge å inngå parallelle rammeavtaler med samme leverandør, det vil si det velges to tilbud fra samme Tilbyder hvis det er levert parallelle tilbud.</w:t>
      </w:r>
      <w:r w:rsidR="00D67ECB" w:rsidRPr="0069412D">
        <w:t xml:space="preserve"> </w:t>
      </w:r>
    </w:p>
    <w:p w14:paraId="260FCC61" w14:textId="77777777" w:rsidR="00C60E3F" w:rsidRPr="00DA433D" w:rsidRDefault="00B30684" w:rsidP="00DA433D">
      <w:pPr>
        <w:spacing w:after="60"/>
        <w:jc w:val="both"/>
        <w:rPr>
          <w:i/>
        </w:rPr>
      </w:pPr>
      <w:r w:rsidRPr="00DA433D">
        <w:rPr>
          <w:i/>
        </w:rPr>
        <w:t xml:space="preserve">Fordelingsnøkkel for avrop på 2 parallelle rammeavtaler med </w:t>
      </w:r>
      <w:r w:rsidR="00593AE7" w:rsidRPr="00DA433D">
        <w:rPr>
          <w:i/>
        </w:rPr>
        <w:t xml:space="preserve">samme leverandør: </w:t>
      </w:r>
    </w:p>
    <w:p w14:paraId="3AB87F90" w14:textId="628F146F" w:rsidR="006722BE" w:rsidRPr="0069412D" w:rsidRDefault="00593AE7" w:rsidP="00C60E3F">
      <w:pPr>
        <w:ind w:left="708"/>
        <w:jc w:val="both"/>
      </w:pPr>
      <w:r w:rsidRPr="0069412D">
        <w:t xml:space="preserve">Oppdragsgiver </w:t>
      </w:r>
      <w:r w:rsidR="00B30684" w:rsidRPr="0069412D">
        <w:t xml:space="preserve">forbeholder seg retten til å handle ulike løsninger under forutsetning av at </w:t>
      </w:r>
      <w:r w:rsidR="00B41298" w:rsidRPr="00B41298">
        <w:t>avtalens maksimal</w:t>
      </w:r>
      <w:r w:rsidR="00B30684" w:rsidRPr="0069412D">
        <w:t xml:space="preserve"> kjøpsvolum</w:t>
      </w:r>
      <w:r w:rsidRPr="0069412D">
        <w:t xml:space="preserve"> per produktgruppe, jf. Bilag 1 – Prisskjema, opprettholdes.</w:t>
      </w:r>
    </w:p>
    <w:p w14:paraId="5007EF0B" w14:textId="28956847" w:rsidR="006C68FD" w:rsidRPr="00DA433D" w:rsidRDefault="006C68FD" w:rsidP="00DA433D">
      <w:pPr>
        <w:spacing w:after="60"/>
        <w:jc w:val="both"/>
        <w:rPr>
          <w:i/>
        </w:rPr>
      </w:pPr>
      <w:r w:rsidRPr="00DA433D">
        <w:rPr>
          <w:i/>
        </w:rPr>
        <w:t>Fordelingsnøkkel for avrop på parallelle rammeavtaler med ulike leverandører:</w:t>
      </w:r>
    </w:p>
    <w:p w14:paraId="5FD47123" w14:textId="4A67C68E" w:rsidR="007B26AD" w:rsidRPr="0069412D" w:rsidRDefault="007B26AD" w:rsidP="00DA433D">
      <w:pPr>
        <w:spacing w:after="60"/>
        <w:ind w:left="709"/>
        <w:jc w:val="both"/>
      </w:pPr>
      <w:r w:rsidRPr="0069412D">
        <w:t>Avtalen er en parallell rammeavtale hvor avrop skjer i henhold til rangering som oppgitt på avtalens fors</w:t>
      </w:r>
      <w:r w:rsidR="009B217A">
        <w:t xml:space="preserve">ide. </w:t>
      </w:r>
      <w:r w:rsidRPr="0069412D">
        <w:t>Fordeling av kjøp (avr</w:t>
      </w:r>
      <w:r w:rsidR="0069412D" w:rsidRPr="0069412D">
        <w:t xml:space="preserve">op) som </w:t>
      </w:r>
      <w:r w:rsidRPr="0069412D">
        <w:t xml:space="preserve">hovedregel skal skje med den leverandør som er </w:t>
      </w:r>
      <w:r w:rsidR="0069412D" w:rsidRPr="0069412D">
        <w:t xml:space="preserve">rangert som den høyeste. Unntak </w:t>
      </w:r>
      <w:r w:rsidRPr="0069412D">
        <w:t xml:space="preserve">fra dette kan gjøres i følgende tilfeller og skal </w:t>
      </w:r>
      <w:r w:rsidR="0069412D" w:rsidRPr="0069412D">
        <w:t xml:space="preserve">da skje hos den høyest rangerte </w:t>
      </w:r>
      <w:r w:rsidRPr="0069412D">
        <w:t>tilbyderen hvor unntaket ikke kommer til anvendelse:</w:t>
      </w:r>
    </w:p>
    <w:p w14:paraId="7507CDB0" w14:textId="436E8B5A" w:rsidR="007B26AD" w:rsidRPr="0069412D" w:rsidRDefault="007B26AD" w:rsidP="00DA433D">
      <w:pPr>
        <w:pStyle w:val="Listeavsnitt"/>
        <w:numPr>
          <w:ilvl w:val="0"/>
          <w:numId w:val="28"/>
        </w:numPr>
        <w:ind w:left="993" w:hanging="284"/>
        <w:jc w:val="both"/>
      </w:pPr>
      <w:r w:rsidRPr="0069412D">
        <w:t xml:space="preserve">Dersom prioritert leverandørs produkt ut i fra en </w:t>
      </w:r>
      <w:r w:rsidR="0069412D" w:rsidRPr="0069412D">
        <w:t xml:space="preserve">medisinsk faglig </w:t>
      </w:r>
      <w:r w:rsidRPr="0069412D">
        <w:t>begrunnelse ikke kan benyttes i det enkelt</w:t>
      </w:r>
      <w:r w:rsidR="0069412D" w:rsidRPr="0069412D">
        <w:t xml:space="preserve">e tilfelle, f. eks. ikke har et </w:t>
      </w:r>
      <w:r w:rsidRPr="0069412D">
        <w:t xml:space="preserve">tilfredsstillende </w:t>
      </w:r>
      <w:r w:rsidR="0069412D" w:rsidRPr="0069412D">
        <w:t>funksjonalitet</w:t>
      </w:r>
      <w:r w:rsidRPr="0069412D">
        <w:t xml:space="preserve"> eller på grunn av annen </w:t>
      </w:r>
      <w:r w:rsidR="0069412D" w:rsidRPr="0069412D">
        <w:t xml:space="preserve">medisinsk faglig </w:t>
      </w:r>
      <w:r w:rsidRPr="0069412D">
        <w:t>begrunnelse medfører at produktet hos annen rangert leverandør er b</w:t>
      </w:r>
      <w:r w:rsidR="0069412D" w:rsidRPr="0069412D">
        <w:t xml:space="preserve">edre </w:t>
      </w:r>
      <w:r w:rsidRPr="0069412D">
        <w:t>egnet</w:t>
      </w:r>
      <w:r w:rsidR="0069412D" w:rsidRPr="0069412D">
        <w:t xml:space="preserve"> i det spesifikke pasient case</w:t>
      </w:r>
      <w:r w:rsidRPr="0069412D">
        <w:t>.</w:t>
      </w:r>
    </w:p>
    <w:p w14:paraId="6A07A12A" w14:textId="182A5CA4" w:rsidR="007B26AD" w:rsidRPr="0069412D" w:rsidRDefault="007B26AD" w:rsidP="00DA433D">
      <w:pPr>
        <w:pStyle w:val="Listeavsnitt"/>
        <w:numPr>
          <w:ilvl w:val="0"/>
          <w:numId w:val="28"/>
        </w:numPr>
        <w:ind w:left="993" w:hanging="284"/>
        <w:jc w:val="both"/>
      </w:pPr>
      <w:r w:rsidRPr="0069412D">
        <w:t>Ovenfor rangerte leverandør ikke kan levere pr</w:t>
      </w:r>
      <w:r w:rsidR="0069412D" w:rsidRPr="0069412D">
        <w:t xml:space="preserve">oduktet(ene) eller levere innen </w:t>
      </w:r>
      <w:r w:rsidRPr="0069412D">
        <w:t>avtalefestet tid.</w:t>
      </w:r>
    </w:p>
    <w:p w14:paraId="4BDE6DEA" w14:textId="06289984" w:rsidR="007B26AD" w:rsidRPr="0069412D" w:rsidRDefault="007B26AD" w:rsidP="00DA433D">
      <w:pPr>
        <w:pStyle w:val="Listeavsnitt"/>
        <w:numPr>
          <w:ilvl w:val="0"/>
          <w:numId w:val="28"/>
        </w:numPr>
        <w:spacing w:after="60"/>
        <w:ind w:left="993" w:hanging="284"/>
        <w:jc w:val="both"/>
      </w:pPr>
      <w:r w:rsidRPr="0069412D">
        <w:t xml:space="preserve">Ved studier og utprøving av produkter. </w:t>
      </w:r>
      <w:r w:rsidR="0069412D" w:rsidRPr="0069412D">
        <w:t xml:space="preserve">Dette kan omfatte produkter med </w:t>
      </w:r>
      <w:r w:rsidRPr="0069412D">
        <w:t>lavere rangering eller produkter som ikke er omfattet av rammeavtalen.</w:t>
      </w:r>
    </w:p>
    <w:p w14:paraId="7A867728" w14:textId="3145527D" w:rsidR="004A6C4A" w:rsidRDefault="007B26AD" w:rsidP="00DA433D">
      <w:pPr>
        <w:ind w:left="708"/>
        <w:jc w:val="both"/>
      </w:pPr>
      <w:r w:rsidRPr="0069412D">
        <w:t>Unntak besluttes av det ansvarlige fagpersonale på avdeling hvor produktet</w:t>
      </w:r>
      <w:r w:rsidR="0069412D" w:rsidRPr="0069412D">
        <w:t xml:space="preserve"> </w:t>
      </w:r>
      <w:r w:rsidRPr="0069412D">
        <w:t>anvendes.</w:t>
      </w:r>
    </w:p>
    <w:p w14:paraId="4B7A4E04" w14:textId="77777777" w:rsidR="00DA433D" w:rsidRPr="0069412D" w:rsidRDefault="00DA433D" w:rsidP="00DA433D">
      <w:pPr>
        <w:ind w:left="708"/>
        <w:jc w:val="both"/>
      </w:pPr>
    </w:p>
    <w:p w14:paraId="394374B8" w14:textId="252FD79C" w:rsidR="006C68FD" w:rsidRPr="0069412D" w:rsidRDefault="006C68FD" w:rsidP="006C68FD">
      <w:pPr>
        <w:jc w:val="both"/>
      </w:pPr>
      <w:r w:rsidRPr="0069412D">
        <w:rPr>
          <w:u w:val="single"/>
        </w:rPr>
        <w:lastRenderedPageBreak/>
        <w:t>Produktg</w:t>
      </w:r>
      <w:r w:rsidR="00A233E1">
        <w:rPr>
          <w:u w:val="single"/>
        </w:rPr>
        <w:t>ruppe 3 Kombinert-teknologi energiinstrument</w:t>
      </w:r>
      <w:r w:rsidRPr="0069412D">
        <w:t>:</w:t>
      </w:r>
    </w:p>
    <w:p w14:paraId="51346C03" w14:textId="0958D120" w:rsidR="006C68FD" w:rsidRPr="006C68FD" w:rsidRDefault="007B26AD" w:rsidP="00C60E3F">
      <w:pPr>
        <w:ind w:left="708"/>
        <w:jc w:val="both"/>
        <w:rPr>
          <w:color w:val="0000FF"/>
        </w:rPr>
      </w:pPr>
      <w:r w:rsidRPr="0069412D">
        <w:t xml:space="preserve">Oppdragsgiver ønsker å inngå rammeavtale med kun 1 (én) leverandør i denne produktgruppe. Dersom en Tilbyder når opp i konkurransen på 2 eller flere produktgrupper, vil det bli inngått én ramme- og lån-avtale som skal omfatte de aktuelle produktgruppene som denne leverandøren har </w:t>
      </w:r>
      <w:r w:rsidRPr="007B26AD">
        <w:t>vunnet frem i.</w:t>
      </w:r>
    </w:p>
    <w:p w14:paraId="1D4D07F8" w14:textId="0C366F07" w:rsidR="00813819" w:rsidRPr="00204CAD" w:rsidRDefault="00813819" w:rsidP="00DA433D">
      <w:pPr>
        <w:pStyle w:val="Overskrift2"/>
      </w:pPr>
      <w:bookmarkStart w:id="5" w:name="_Toc101960317"/>
      <w:r w:rsidRPr="00204CAD">
        <w:t>Avtaleperiode</w:t>
      </w:r>
      <w:r w:rsidR="00D83C2B">
        <w:t xml:space="preserve"> og opsjoner</w:t>
      </w:r>
      <w:bookmarkEnd w:id="5"/>
    </w:p>
    <w:p w14:paraId="2C8FFA9A" w14:textId="3F1DC4AF" w:rsidR="009E62A1" w:rsidRDefault="00124202" w:rsidP="00DB06A7">
      <w:pPr>
        <w:spacing w:after="60"/>
        <w:jc w:val="both"/>
      </w:pPr>
      <w:r>
        <w:t xml:space="preserve">Følgende gjelder for alle produktgrupper. </w:t>
      </w:r>
      <w:r w:rsidR="00813819" w:rsidRPr="006C68FD">
        <w:t>Rammeavtale</w:t>
      </w:r>
      <w:r w:rsidR="002E4336">
        <w:t>n/låneavtalen</w:t>
      </w:r>
      <w:r w:rsidR="00813819" w:rsidRPr="006C68FD">
        <w:t xml:space="preserve"> gjelder i </w:t>
      </w:r>
      <w:r w:rsidR="00204CAD" w:rsidRPr="006C68FD">
        <w:t>2</w:t>
      </w:r>
      <w:r w:rsidR="00AB715F">
        <w:t xml:space="preserve"> </w:t>
      </w:r>
      <w:r w:rsidR="00DC7AAC">
        <w:t xml:space="preserve">år. </w:t>
      </w:r>
      <w:r w:rsidR="00813819" w:rsidRPr="006C68FD">
        <w:t xml:space="preserve">Oppdragsgiver kan deretter forlenge </w:t>
      </w:r>
      <w:r w:rsidR="00D45F80">
        <w:t>hver rammeavtale</w:t>
      </w:r>
      <w:r w:rsidR="002E4336">
        <w:t xml:space="preserve">/låneavtale </w:t>
      </w:r>
      <w:r w:rsidR="00813819" w:rsidRPr="006C68FD">
        <w:t xml:space="preserve">med inntil </w:t>
      </w:r>
      <w:r w:rsidR="00204CAD" w:rsidRPr="006C68FD">
        <w:t>1+1</w:t>
      </w:r>
      <w:r w:rsidR="00813819" w:rsidRPr="006C68FD">
        <w:t xml:space="preserve"> år av gangen. Maksimalt samlet avtaleperiode er </w:t>
      </w:r>
      <w:r w:rsidR="00204CAD" w:rsidRPr="006C68FD">
        <w:t>4</w:t>
      </w:r>
      <w:r w:rsidR="00813819" w:rsidRPr="006C68FD">
        <w:t xml:space="preserve"> år. </w:t>
      </w:r>
    </w:p>
    <w:p w14:paraId="740F42B1" w14:textId="50A89887" w:rsidR="00DA433D" w:rsidRDefault="00DA433D" w:rsidP="00DB06A7">
      <w:pPr>
        <w:spacing w:after="60"/>
        <w:jc w:val="both"/>
      </w:pPr>
      <w:r>
        <w:t>Følgende kjøpsopsjoner ønskes:</w:t>
      </w:r>
    </w:p>
    <w:p w14:paraId="1BC2E5BD" w14:textId="30911BE1" w:rsidR="00DA433D" w:rsidRDefault="00DA433D" w:rsidP="00DA433D">
      <w:pPr>
        <w:pStyle w:val="Listeavsnitt"/>
        <w:numPr>
          <w:ilvl w:val="0"/>
          <w:numId w:val="30"/>
        </w:numPr>
        <w:spacing w:after="60"/>
        <w:ind w:left="284" w:hanging="284"/>
        <w:jc w:val="both"/>
      </w:pPr>
      <w:r>
        <w:t xml:space="preserve">Helse Fonna HF ønsker opsjon på kjøp av energiinstrument i </w:t>
      </w:r>
      <w:r w:rsidRPr="00B41298">
        <w:t xml:space="preserve">Produktgruppe </w:t>
      </w:r>
      <w:r>
        <w:t>1</w:t>
      </w:r>
      <w:r w:rsidRPr="00B41298">
        <w:t xml:space="preserve"> </w:t>
      </w:r>
      <w:r>
        <w:t>Bipolar</w:t>
      </w:r>
      <w:r w:rsidRPr="00B41298">
        <w:t xml:space="preserve"> energiinstrument</w:t>
      </w:r>
      <w:r>
        <w:t xml:space="preserve">. Årsforbruk er estimert til 100 stk. per år og det ønskes utlån av kun 1 stk. generator til Helse Fonna HF på gjeldende avtale betingelser. </w:t>
      </w:r>
    </w:p>
    <w:p w14:paraId="23B17EB1" w14:textId="53EE31F5" w:rsidR="00790F05" w:rsidRPr="00DA433D" w:rsidRDefault="00D83C2B" w:rsidP="00DA433D">
      <w:pPr>
        <w:pStyle w:val="Listeavsnitt"/>
        <w:numPr>
          <w:ilvl w:val="0"/>
          <w:numId w:val="30"/>
        </w:numPr>
        <w:spacing w:after="60"/>
        <w:ind w:left="284" w:hanging="284"/>
        <w:jc w:val="both"/>
      </w:pPr>
      <w:r>
        <w:t>Helse Bergen HF ønsker opsjon på kjøp av energiinstrument</w:t>
      </w:r>
      <w:r w:rsidR="00B41298">
        <w:t xml:space="preserve"> i </w:t>
      </w:r>
      <w:r w:rsidR="00B41298" w:rsidRPr="00B41298">
        <w:t>Produktgruppe 3 Kombinert-teknologi energiinstrument</w:t>
      </w:r>
      <w:r>
        <w:t xml:space="preserve">, </w:t>
      </w:r>
      <w:r w:rsidR="00B41298">
        <w:t xml:space="preserve">det vil si instrumenter </w:t>
      </w:r>
      <w:r w:rsidRPr="00D83C2B">
        <w:t>som kombinerer både bipolar og ultralyd t</w:t>
      </w:r>
      <w:r>
        <w:t xml:space="preserve">eknologi. Årsforbruk </w:t>
      </w:r>
      <w:r w:rsidR="0069412D">
        <w:t xml:space="preserve">er estimert til 100 stk. per år og </w:t>
      </w:r>
      <w:r w:rsidR="00AD36F5">
        <w:t xml:space="preserve">det ønskes </w:t>
      </w:r>
      <w:r w:rsidR="0069412D">
        <w:t xml:space="preserve">utlån av kun 1 stk. generator til Helse Bergen HF på gjeldende avtale betingelser. </w:t>
      </w:r>
    </w:p>
    <w:p w14:paraId="0201556A" w14:textId="77777777" w:rsidR="00A72534" w:rsidRDefault="00A72534" w:rsidP="00DA433D">
      <w:pPr>
        <w:pStyle w:val="Overskrift2"/>
      </w:pPr>
      <w:bookmarkStart w:id="6" w:name="_Toc101960318"/>
      <w:r>
        <w:t>Konkurransegrunnlaget</w:t>
      </w:r>
      <w:bookmarkEnd w:id="6"/>
    </w:p>
    <w:p w14:paraId="432F355E" w14:textId="77777777" w:rsidR="00DA433D" w:rsidRDefault="009E62A1" w:rsidP="00DA433D">
      <w:pPr>
        <w:spacing w:after="60"/>
        <w:jc w:val="both"/>
      </w:pPr>
      <w:r w:rsidRPr="009E62A1">
        <w:t xml:space="preserve">Konkurransegrunnlaget er alle dokumenter, unntatt kunngjøringen og det europeiske egenerklæringsskjemaet, som oppdragsgiveren utformer eller henviser til for å beskrive eller fastlegge elementene i anskaffelsen eller konkurransen, inkludert dokumenter som beskriver hva som skal anskaffes, kontraktsvilkårene og hvordan Oppdragsgiveren skal gjennomføre konkurransen, og eventuelle supplerende dokumenter og tilleggsopplysninger. </w:t>
      </w:r>
    </w:p>
    <w:p w14:paraId="3C078642" w14:textId="77777777" w:rsidR="00DA433D" w:rsidRDefault="009E62A1" w:rsidP="00DA433D">
      <w:pPr>
        <w:spacing w:after="60"/>
        <w:jc w:val="both"/>
      </w:pPr>
      <w:r w:rsidRPr="009E62A1">
        <w:t>Vedleggene inngår som del av selve konkurransegrunnlaget. Bilagene vil inngå i endelig avtaledokument.</w:t>
      </w:r>
      <w:r w:rsidR="00DA433D">
        <w:t xml:space="preserve"> </w:t>
      </w:r>
    </w:p>
    <w:p w14:paraId="2E625D7F" w14:textId="2BE99BB7" w:rsidR="00A72534" w:rsidRDefault="00A72534" w:rsidP="00DA433D">
      <w:pPr>
        <w:spacing w:after="60"/>
        <w:jc w:val="both"/>
      </w:pPr>
      <w:r>
        <w:t>Konkurransegrunnlaget består av dette dokumentet og følgende vedlegg</w:t>
      </w:r>
      <w:r w:rsidR="00144F31">
        <w:t xml:space="preserve"> og bilag</w:t>
      </w:r>
      <w:r>
        <w:t>:</w:t>
      </w:r>
    </w:p>
    <w:tbl>
      <w:tblPr>
        <w:tblStyle w:val="SykehusinnkjpBl"/>
        <w:tblW w:w="9067" w:type="dxa"/>
        <w:tblLook w:val="0420" w:firstRow="1" w:lastRow="0" w:firstColumn="0" w:lastColumn="0" w:noHBand="0" w:noVBand="1"/>
      </w:tblPr>
      <w:tblGrid>
        <w:gridCol w:w="1135"/>
        <w:gridCol w:w="7932"/>
      </w:tblGrid>
      <w:tr w:rsidR="00A72534" w14:paraId="4660B79B" w14:textId="77777777" w:rsidTr="00DA433D">
        <w:trPr>
          <w:cnfStyle w:val="100000000000" w:firstRow="1" w:lastRow="0" w:firstColumn="0" w:lastColumn="0" w:oddVBand="0" w:evenVBand="0" w:oddHBand="0" w:evenHBand="0" w:firstRowFirstColumn="0" w:firstRowLastColumn="0" w:lastRowFirstColumn="0" w:lastRowLastColumn="0"/>
        </w:trPr>
        <w:tc>
          <w:tcPr>
            <w:tcW w:w="1135" w:type="dxa"/>
          </w:tcPr>
          <w:p w14:paraId="0EA9995D" w14:textId="77777777" w:rsidR="00A72534" w:rsidRDefault="00A72534" w:rsidP="00A72534">
            <w:r>
              <w:t>Dokument</w:t>
            </w:r>
          </w:p>
        </w:tc>
        <w:tc>
          <w:tcPr>
            <w:tcW w:w="7932" w:type="dxa"/>
          </w:tcPr>
          <w:p w14:paraId="1B6D2CE9" w14:textId="77777777" w:rsidR="00A72534" w:rsidRDefault="00A72534" w:rsidP="00A72534">
            <w:r>
              <w:t>Navn</w:t>
            </w:r>
          </w:p>
        </w:tc>
      </w:tr>
      <w:tr w:rsidR="00A72534" w14:paraId="7BD14E0E" w14:textId="77777777" w:rsidTr="00DA433D">
        <w:tc>
          <w:tcPr>
            <w:tcW w:w="1135" w:type="dxa"/>
          </w:tcPr>
          <w:p w14:paraId="0770860C" w14:textId="31BF4A1C" w:rsidR="00A72534" w:rsidRPr="00556F05" w:rsidRDefault="00A72534" w:rsidP="00A72534">
            <w:pPr>
              <w:rPr>
                <w:sz w:val="20"/>
                <w:szCs w:val="20"/>
              </w:rPr>
            </w:pPr>
            <w:r w:rsidRPr="00556F05">
              <w:rPr>
                <w:sz w:val="20"/>
                <w:szCs w:val="20"/>
              </w:rPr>
              <w:t>Vedlegg</w:t>
            </w:r>
            <w:r w:rsidR="00420622" w:rsidRPr="00556F05">
              <w:rPr>
                <w:sz w:val="20"/>
                <w:szCs w:val="20"/>
              </w:rPr>
              <w:t xml:space="preserve"> 1</w:t>
            </w:r>
          </w:p>
        </w:tc>
        <w:tc>
          <w:tcPr>
            <w:tcW w:w="7932" w:type="dxa"/>
          </w:tcPr>
          <w:p w14:paraId="02D33628" w14:textId="5E389D50" w:rsidR="00A72534" w:rsidRPr="00556F05" w:rsidRDefault="00A72534" w:rsidP="00A72534">
            <w:pPr>
              <w:rPr>
                <w:sz w:val="20"/>
                <w:szCs w:val="20"/>
              </w:rPr>
            </w:pPr>
            <w:r w:rsidRPr="00556F05">
              <w:rPr>
                <w:sz w:val="20"/>
                <w:szCs w:val="20"/>
              </w:rPr>
              <w:t>Tilbudsbrev</w:t>
            </w:r>
          </w:p>
        </w:tc>
      </w:tr>
      <w:tr w:rsidR="00853901" w14:paraId="2446D919" w14:textId="77777777" w:rsidTr="00DA433D">
        <w:tc>
          <w:tcPr>
            <w:tcW w:w="1135" w:type="dxa"/>
          </w:tcPr>
          <w:p w14:paraId="79DB5BBE" w14:textId="6184E68B" w:rsidR="00853901" w:rsidRPr="00556F05" w:rsidRDefault="00853901" w:rsidP="00A72534">
            <w:pPr>
              <w:rPr>
                <w:sz w:val="20"/>
                <w:szCs w:val="20"/>
              </w:rPr>
            </w:pPr>
            <w:r w:rsidRPr="00556F05">
              <w:rPr>
                <w:sz w:val="20"/>
                <w:szCs w:val="20"/>
              </w:rPr>
              <w:t>Vedlegg</w:t>
            </w:r>
            <w:r w:rsidR="00420622" w:rsidRPr="00556F05">
              <w:rPr>
                <w:sz w:val="20"/>
                <w:szCs w:val="20"/>
              </w:rPr>
              <w:t xml:space="preserve"> 2</w:t>
            </w:r>
          </w:p>
        </w:tc>
        <w:tc>
          <w:tcPr>
            <w:tcW w:w="7932" w:type="dxa"/>
          </w:tcPr>
          <w:p w14:paraId="6F5B7FE8" w14:textId="2777B638" w:rsidR="00853901" w:rsidRPr="00556F05" w:rsidRDefault="00853901" w:rsidP="00A72534">
            <w:pPr>
              <w:rPr>
                <w:sz w:val="20"/>
                <w:szCs w:val="20"/>
              </w:rPr>
            </w:pPr>
            <w:r w:rsidRPr="00556F05">
              <w:rPr>
                <w:sz w:val="20"/>
                <w:szCs w:val="20"/>
              </w:rPr>
              <w:t>Informasjon om tilbyder</w:t>
            </w:r>
          </w:p>
        </w:tc>
      </w:tr>
      <w:tr w:rsidR="00853901" w14:paraId="3C828BF3" w14:textId="77777777" w:rsidTr="00DA433D">
        <w:tc>
          <w:tcPr>
            <w:tcW w:w="1135" w:type="dxa"/>
          </w:tcPr>
          <w:p w14:paraId="6C0B0978" w14:textId="3A54B5A2" w:rsidR="00853901" w:rsidRPr="00556F05" w:rsidRDefault="00420622" w:rsidP="00853901">
            <w:pPr>
              <w:rPr>
                <w:sz w:val="20"/>
                <w:szCs w:val="20"/>
              </w:rPr>
            </w:pPr>
            <w:r w:rsidRPr="00556F05">
              <w:rPr>
                <w:sz w:val="20"/>
                <w:szCs w:val="20"/>
              </w:rPr>
              <w:t>Vedlegg 3</w:t>
            </w:r>
          </w:p>
        </w:tc>
        <w:tc>
          <w:tcPr>
            <w:tcW w:w="7932" w:type="dxa"/>
          </w:tcPr>
          <w:p w14:paraId="7E772991" w14:textId="1308E2BA" w:rsidR="00853901" w:rsidRPr="00556F05" w:rsidRDefault="00A949D7" w:rsidP="00853901">
            <w:pPr>
              <w:rPr>
                <w:sz w:val="20"/>
                <w:szCs w:val="20"/>
              </w:rPr>
            </w:pPr>
            <w:r w:rsidRPr="00556F05">
              <w:rPr>
                <w:sz w:val="20"/>
                <w:szCs w:val="20"/>
              </w:rPr>
              <w:t>Bruksanvisning og begrunnelse for sladding av tilbud</w:t>
            </w:r>
          </w:p>
        </w:tc>
      </w:tr>
      <w:tr w:rsidR="009B217A" w14:paraId="303A528B" w14:textId="77777777" w:rsidTr="00DA433D">
        <w:tc>
          <w:tcPr>
            <w:tcW w:w="1135" w:type="dxa"/>
          </w:tcPr>
          <w:p w14:paraId="194E5B4E" w14:textId="0F29E063" w:rsidR="009B217A" w:rsidRPr="00556F05" w:rsidRDefault="009B217A" w:rsidP="00853901">
            <w:pPr>
              <w:rPr>
                <w:sz w:val="20"/>
                <w:szCs w:val="20"/>
              </w:rPr>
            </w:pPr>
            <w:r w:rsidRPr="00556F05">
              <w:rPr>
                <w:sz w:val="20"/>
                <w:szCs w:val="20"/>
              </w:rPr>
              <w:t>Vedlegg 4</w:t>
            </w:r>
            <w:r w:rsidR="002E4336" w:rsidRPr="00556F05">
              <w:rPr>
                <w:sz w:val="20"/>
                <w:szCs w:val="20"/>
              </w:rPr>
              <w:t>.1, 4.2 og 4.3</w:t>
            </w:r>
          </w:p>
        </w:tc>
        <w:tc>
          <w:tcPr>
            <w:tcW w:w="7932" w:type="dxa"/>
          </w:tcPr>
          <w:p w14:paraId="6E117ECC" w14:textId="58D5C4B1" w:rsidR="009B217A" w:rsidRPr="00556F05" w:rsidRDefault="009B217A" w:rsidP="00853901">
            <w:pPr>
              <w:rPr>
                <w:sz w:val="20"/>
                <w:szCs w:val="20"/>
              </w:rPr>
            </w:pPr>
            <w:r w:rsidRPr="00556F05">
              <w:rPr>
                <w:sz w:val="20"/>
                <w:szCs w:val="20"/>
              </w:rPr>
              <w:t xml:space="preserve">Svarskjema referanser pr. </w:t>
            </w:r>
            <w:r w:rsidR="00DC7AAC" w:rsidRPr="00556F05">
              <w:rPr>
                <w:sz w:val="20"/>
                <w:szCs w:val="20"/>
              </w:rPr>
              <w:t>produktgruppe</w:t>
            </w:r>
            <w:r w:rsidR="00C96E1F" w:rsidRPr="00556F05">
              <w:rPr>
                <w:sz w:val="20"/>
                <w:szCs w:val="20"/>
              </w:rPr>
              <w:t>.</w:t>
            </w:r>
            <w:r w:rsidR="00DA433D">
              <w:rPr>
                <w:sz w:val="20"/>
                <w:szCs w:val="20"/>
              </w:rPr>
              <w:t xml:space="preserve"> </w:t>
            </w:r>
            <w:r w:rsidR="00C96E1F" w:rsidRPr="00556F05">
              <w:rPr>
                <w:sz w:val="20"/>
                <w:szCs w:val="20"/>
              </w:rPr>
              <w:t>Dersom det i Produktgruppe 2 Ultralyd leveres inn parallelle tilbud, må det fylles ut ett Bilag 2 –Kravspesifikasjon og ett Vedlegg 4 – Svarskjema referansesteder for hvert tilbud, samt at Bilag 1 – Prisskjema er korrekt utfylt, pkt. 3.4.</w:t>
            </w:r>
          </w:p>
        </w:tc>
      </w:tr>
      <w:tr w:rsidR="00396808" w14:paraId="43ECD03A" w14:textId="77777777" w:rsidTr="00DA433D">
        <w:tc>
          <w:tcPr>
            <w:tcW w:w="1135" w:type="dxa"/>
          </w:tcPr>
          <w:p w14:paraId="4E4095E5" w14:textId="34A21576" w:rsidR="00396808" w:rsidRPr="00556F05" w:rsidRDefault="00396808" w:rsidP="00A72534">
            <w:pPr>
              <w:rPr>
                <w:sz w:val="20"/>
                <w:szCs w:val="20"/>
              </w:rPr>
            </w:pPr>
          </w:p>
        </w:tc>
        <w:tc>
          <w:tcPr>
            <w:tcW w:w="7932" w:type="dxa"/>
          </w:tcPr>
          <w:p w14:paraId="1EC342F7" w14:textId="3A86F951" w:rsidR="00396808" w:rsidRPr="00556F05" w:rsidRDefault="00396808" w:rsidP="00A72534">
            <w:pPr>
              <w:rPr>
                <w:sz w:val="20"/>
                <w:szCs w:val="20"/>
              </w:rPr>
            </w:pPr>
            <w:r w:rsidRPr="00556F05">
              <w:rPr>
                <w:sz w:val="20"/>
                <w:szCs w:val="20"/>
              </w:rPr>
              <w:t>Rammeavtale</w:t>
            </w:r>
          </w:p>
        </w:tc>
      </w:tr>
      <w:tr w:rsidR="005B3E55" w14:paraId="66E0086C" w14:textId="77777777" w:rsidTr="00DA433D">
        <w:tc>
          <w:tcPr>
            <w:tcW w:w="1135" w:type="dxa"/>
          </w:tcPr>
          <w:p w14:paraId="2C095C99" w14:textId="514CEA57" w:rsidR="005B3E55" w:rsidRPr="00556F05" w:rsidRDefault="00420622" w:rsidP="005B3E55">
            <w:pPr>
              <w:rPr>
                <w:sz w:val="20"/>
                <w:szCs w:val="20"/>
              </w:rPr>
            </w:pPr>
            <w:r w:rsidRPr="00556F05">
              <w:rPr>
                <w:sz w:val="20"/>
                <w:szCs w:val="20"/>
              </w:rPr>
              <w:t>Bilag 1</w:t>
            </w:r>
          </w:p>
        </w:tc>
        <w:tc>
          <w:tcPr>
            <w:tcW w:w="7932" w:type="dxa"/>
          </w:tcPr>
          <w:p w14:paraId="7E32331E" w14:textId="4BE552B7" w:rsidR="005B3E55" w:rsidRPr="00556F05" w:rsidRDefault="005B3E55" w:rsidP="005B3E55">
            <w:pPr>
              <w:rPr>
                <w:sz w:val="20"/>
                <w:szCs w:val="20"/>
              </w:rPr>
            </w:pPr>
            <w:r w:rsidRPr="00556F05">
              <w:rPr>
                <w:sz w:val="20"/>
                <w:szCs w:val="20"/>
              </w:rPr>
              <w:t>Prisskjema</w:t>
            </w:r>
          </w:p>
        </w:tc>
      </w:tr>
      <w:tr w:rsidR="00853901" w14:paraId="4C63BB75" w14:textId="77777777" w:rsidTr="00DA433D">
        <w:tc>
          <w:tcPr>
            <w:tcW w:w="1135" w:type="dxa"/>
          </w:tcPr>
          <w:p w14:paraId="19BF4103" w14:textId="1D5585C3" w:rsidR="00853901" w:rsidRPr="00556F05" w:rsidRDefault="00420622" w:rsidP="00853901">
            <w:pPr>
              <w:rPr>
                <w:sz w:val="20"/>
                <w:szCs w:val="20"/>
              </w:rPr>
            </w:pPr>
            <w:r w:rsidRPr="00556F05">
              <w:rPr>
                <w:sz w:val="20"/>
                <w:szCs w:val="20"/>
              </w:rPr>
              <w:t>Bilag 2</w:t>
            </w:r>
            <w:r w:rsidR="002E4336" w:rsidRPr="00556F05">
              <w:rPr>
                <w:sz w:val="20"/>
                <w:szCs w:val="20"/>
              </w:rPr>
              <w:t>.1, 2.2 og 2.3</w:t>
            </w:r>
          </w:p>
        </w:tc>
        <w:tc>
          <w:tcPr>
            <w:tcW w:w="7932" w:type="dxa"/>
          </w:tcPr>
          <w:p w14:paraId="592DC823" w14:textId="3720AB37" w:rsidR="002E4336" w:rsidRPr="00556F05" w:rsidRDefault="00853901" w:rsidP="00AD36F5">
            <w:pPr>
              <w:rPr>
                <w:sz w:val="20"/>
                <w:szCs w:val="20"/>
              </w:rPr>
            </w:pPr>
            <w:r w:rsidRPr="00556F05">
              <w:rPr>
                <w:sz w:val="20"/>
                <w:szCs w:val="20"/>
              </w:rPr>
              <w:t>Kravspesifikasjon</w:t>
            </w:r>
            <w:r w:rsidR="0069412D" w:rsidRPr="00556F05">
              <w:rPr>
                <w:sz w:val="20"/>
                <w:szCs w:val="20"/>
              </w:rPr>
              <w:t xml:space="preserve"> </w:t>
            </w:r>
            <w:r w:rsidR="009B217A" w:rsidRPr="00556F05">
              <w:rPr>
                <w:sz w:val="20"/>
                <w:szCs w:val="20"/>
              </w:rPr>
              <w:t>pr. produktgruppe</w:t>
            </w:r>
            <w:r w:rsidR="00DA433D">
              <w:rPr>
                <w:sz w:val="20"/>
                <w:szCs w:val="20"/>
              </w:rPr>
              <w:t xml:space="preserve">. </w:t>
            </w:r>
            <w:r w:rsidR="002E4336" w:rsidRPr="00556F05">
              <w:rPr>
                <w:sz w:val="20"/>
                <w:szCs w:val="20"/>
              </w:rPr>
              <w:t xml:space="preserve">Dersom det i Produktgruppe 2 Ultralyd leveres inn parallelle tilbud, må det fylles ut ett Bilag 2 –Kravspesifikasjon og ett Vedlegg 4 – Svarskjema referansesteder for hvert tilbud, samt </w:t>
            </w:r>
            <w:r w:rsidR="00AD36F5" w:rsidRPr="00556F05">
              <w:rPr>
                <w:sz w:val="20"/>
                <w:szCs w:val="20"/>
              </w:rPr>
              <w:t>at</w:t>
            </w:r>
            <w:r w:rsidR="002E4336" w:rsidRPr="00556F05">
              <w:rPr>
                <w:sz w:val="20"/>
                <w:szCs w:val="20"/>
              </w:rPr>
              <w:t xml:space="preserve"> Bilag 1 – Prisskjema</w:t>
            </w:r>
            <w:r w:rsidR="00AD36F5" w:rsidRPr="00556F05">
              <w:rPr>
                <w:sz w:val="20"/>
                <w:szCs w:val="20"/>
              </w:rPr>
              <w:t xml:space="preserve"> er</w:t>
            </w:r>
            <w:r w:rsidR="002E4336" w:rsidRPr="00556F05">
              <w:rPr>
                <w:sz w:val="20"/>
                <w:szCs w:val="20"/>
              </w:rPr>
              <w:t xml:space="preserve"> korrekt utfylt, pkt. 3.4.</w:t>
            </w:r>
          </w:p>
        </w:tc>
      </w:tr>
      <w:tr w:rsidR="00853901" w14:paraId="60429110" w14:textId="77777777" w:rsidTr="00DA433D">
        <w:tc>
          <w:tcPr>
            <w:tcW w:w="1135" w:type="dxa"/>
          </w:tcPr>
          <w:p w14:paraId="217362F4" w14:textId="4B873605" w:rsidR="00853901" w:rsidRPr="00556F05" w:rsidRDefault="00420622" w:rsidP="00853901">
            <w:pPr>
              <w:rPr>
                <w:sz w:val="20"/>
                <w:szCs w:val="20"/>
              </w:rPr>
            </w:pPr>
            <w:r w:rsidRPr="00556F05">
              <w:rPr>
                <w:sz w:val="20"/>
                <w:szCs w:val="20"/>
              </w:rPr>
              <w:t>Bilag 3</w:t>
            </w:r>
          </w:p>
        </w:tc>
        <w:tc>
          <w:tcPr>
            <w:tcW w:w="7932" w:type="dxa"/>
          </w:tcPr>
          <w:p w14:paraId="62A7F3D8" w14:textId="325C9356" w:rsidR="00853901" w:rsidRPr="00556F05" w:rsidRDefault="00853901" w:rsidP="00853901">
            <w:pPr>
              <w:rPr>
                <w:sz w:val="20"/>
                <w:szCs w:val="20"/>
              </w:rPr>
            </w:pPr>
            <w:r w:rsidRPr="00556F05">
              <w:rPr>
                <w:sz w:val="20"/>
                <w:szCs w:val="20"/>
              </w:rPr>
              <w:t>Leveringssteder</w:t>
            </w:r>
          </w:p>
        </w:tc>
      </w:tr>
      <w:tr w:rsidR="00A72534" w14:paraId="1232FC93" w14:textId="77777777" w:rsidTr="00DA433D">
        <w:tc>
          <w:tcPr>
            <w:tcW w:w="1135" w:type="dxa"/>
          </w:tcPr>
          <w:p w14:paraId="4ED91E06" w14:textId="716B39F1" w:rsidR="00A72534" w:rsidRPr="00556F05" w:rsidRDefault="00420622" w:rsidP="00A72534">
            <w:pPr>
              <w:rPr>
                <w:sz w:val="20"/>
                <w:szCs w:val="20"/>
              </w:rPr>
            </w:pPr>
            <w:r w:rsidRPr="00556F05">
              <w:rPr>
                <w:sz w:val="20"/>
                <w:szCs w:val="20"/>
              </w:rPr>
              <w:t>Bilag 4</w:t>
            </w:r>
          </w:p>
        </w:tc>
        <w:tc>
          <w:tcPr>
            <w:tcW w:w="7932" w:type="dxa"/>
          </w:tcPr>
          <w:p w14:paraId="7A61BA3F" w14:textId="1DF96177" w:rsidR="00A72534" w:rsidRPr="00556F05" w:rsidRDefault="00697D94" w:rsidP="00A72534">
            <w:pPr>
              <w:rPr>
                <w:sz w:val="20"/>
                <w:szCs w:val="20"/>
              </w:rPr>
            </w:pPr>
            <w:r w:rsidRPr="00556F05">
              <w:rPr>
                <w:sz w:val="20"/>
                <w:szCs w:val="20"/>
              </w:rPr>
              <w:t>F</w:t>
            </w:r>
            <w:r w:rsidR="00420622" w:rsidRPr="00556F05">
              <w:rPr>
                <w:sz w:val="20"/>
                <w:szCs w:val="20"/>
              </w:rPr>
              <w:t>orpliktelseserklæring</w:t>
            </w:r>
          </w:p>
        </w:tc>
      </w:tr>
      <w:tr w:rsidR="00C60E3F" w14:paraId="5196C377" w14:textId="77777777" w:rsidTr="00DA433D">
        <w:tc>
          <w:tcPr>
            <w:tcW w:w="1135" w:type="dxa"/>
          </w:tcPr>
          <w:p w14:paraId="45D82157" w14:textId="12A3AE8F" w:rsidR="00C60E3F" w:rsidRPr="00556F05" w:rsidRDefault="00C60E3F" w:rsidP="00A72534">
            <w:pPr>
              <w:rPr>
                <w:sz w:val="20"/>
                <w:szCs w:val="20"/>
              </w:rPr>
            </w:pPr>
            <w:r w:rsidRPr="00556F05">
              <w:rPr>
                <w:sz w:val="20"/>
                <w:szCs w:val="20"/>
              </w:rPr>
              <w:t>Bilag 5</w:t>
            </w:r>
          </w:p>
        </w:tc>
        <w:tc>
          <w:tcPr>
            <w:tcW w:w="7932" w:type="dxa"/>
          </w:tcPr>
          <w:p w14:paraId="0F83E28C" w14:textId="2B788227" w:rsidR="00C60E3F" w:rsidRPr="00556F05" w:rsidRDefault="00C60E3F" w:rsidP="00A72534">
            <w:pPr>
              <w:rPr>
                <w:sz w:val="20"/>
                <w:szCs w:val="20"/>
              </w:rPr>
            </w:pPr>
            <w:r w:rsidRPr="00556F05">
              <w:rPr>
                <w:sz w:val="20"/>
                <w:szCs w:val="20"/>
              </w:rPr>
              <w:t>Morselskapsgaranti</w:t>
            </w:r>
          </w:p>
        </w:tc>
      </w:tr>
      <w:tr w:rsidR="599BB4D1" w14:paraId="48A89062" w14:textId="77777777" w:rsidTr="00DA433D">
        <w:tc>
          <w:tcPr>
            <w:tcW w:w="1135" w:type="dxa"/>
          </w:tcPr>
          <w:p w14:paraId="01C0DC4D" w14:textId="6410465B" w:rsidR="599BB4D1" w:rsidRPr="00556F05" w:rsidRDefault="599BB4D1" w:rsidP="599BB4D1">
            <w:pPr>
              <w:rPr>
                <w:color w:val="0070C0"/>
                <w:sz w:val="20"/>
                <w:szCs w:val="20"/>
              </w:rPr>
            </w:pPr>
          </w:p>
        </w:tc>
        <w:tc>
          <w:tcPr>
            <w:tcW w:w="7932" w:type="dxa"/>
          </w:tcPr>
          <w:p w14:paraId="4545165E" w14:textId="79B90C76" w:rsidR="37A171FF" w:rsidRPr="00556F05" w:rsidRDefault="002B2FE5" w:rsidP="599BB4D1">
            <w:pPr>
              <w:rPr>
                <w:sz w:val="20"/>
                <w:szCs w:val="20"/>
              </w:rPr>
            </w:pPr>
            <w:r w:rsidRPr="00556F05">
              <w:rPr>
                <w:sz w:val="20"/>
                <w:szCs w:val="20"/>
              </w:rPr>
              <w:t>S</w:t>
            </w:r>
            <w:r w:rsidR="00A9275B" w:rsidRPr="00556F05">
              <w:rPr>
                <w:sz w:val="20"/>
                <w:szCs w:val="20"/>
              </w:rPr>
              <w:t>amhand</w:t>
            </w:r>
            <w:r w:rsidRPr="00556F05">
              <w:rPr>
                <w:sz w:val="20"/>
                <w:szCs w:val="20"/>
              </w:rPr>
              <w:t>lingsavtale (</w:t>
            </w:r>
            <w:r w:rsidR="37A171FF" w:rsidRPr="00556F05">
              <w:rPr>
                <w:i/>
                <w:sz w:val="20"/>
                <w:szCs w:val="20"/>
              </w:rPr>
              <w:t>Helse Vest</w:t>
            </w:r>
            <w:r w:rsidRPr="00556F05">
              <w:rPr>
                <w:i/>
                <w:sz w:val="20"/>
                <w:szCs w:val="20"/>
              </w:rPr>
              <w:t xml:space="preserve"> R</w:t>
            </w:r>
            <w:r w:rsidR="009E62A1" w:rsidRPr="00556F05">
              <w:rPr>
                <w:i/>
                <w:sz w:val="20"/>
                <w:szCs w:val="20"/>
              </w:rPr>
              <w:t>H</w:t>
            </w:r>
            <w:r w:rsidRPr="00556F05">
              <w:rPr>
                <w:i/>
                <w:sz w:val="20"/>
                <w:szCs w:val="20"/>
              </w:rPr>
              <w:t>F, a</w:t>
            </w:r>
            <w:r w:rsidR="00BD06C3" w:rsidRPr="00556F05">
              <w:rPr>
                <w:i/>
                <w:sz w:val="20"/>
                <w:szCs w:val="20"/>
              </w:rPr>
              <w:t>vtale om elektronisk sa</w:t>
            </w:r>
            <w:r w:rsidR="37A171FF" w:rsidRPr="00556F05">
              <w:rPr>
                <w:i/>
                <w:sz w:val="20"/>
                <w:szCs w:val="20"/>
              </w:rPr>
              <w:t>mhandlin</w:t>
            </w:r>
            <w:r w:rsidR="00BD06C3" w:rsidRPr="00556F05">
              <w:rPr>
                <w:i/>
                <w:sz w:val="20"/>
                <w:szCs w:val="20"/>
              </w:rPr>
              <w:t>g</w:t>
            </w:r>
            <w:r w:rsidRPr="00556F05">
              <w:rPr>
                <w:sz w:val="20"/>
                <w:szCs w:val="20"/>
              </w:rPr>
              <w:t>)</w:t>
            </w:r>
          </w:p>
        </w:tc>
      </w:tr>
    </w:tbl>
    <w:p w14:paraId="02FBFBF4" w14:textId="59C0897B" w:rsidR="00DA433D" w:rsidRDefault="00DA433D" w:rsidP="00DA433D">
      <w:r>
        <w:br w:type="page"/>
      </w:r>
    </w:p>
    <w:p w14:paraId="1064F873" w14:textId="13A713BD" w:rsidR="000862DA" w:rsidRDefault="000862DA" w:rsidP="00DA433D">
      <w:pPr>
        <w:pStyle w:val="Overskrift2"/>
      </w:pPr>
      <w:bookmarkStart w:id="7" w:name="_Toc101960319"/>
      <w:r>
        <w:lastRenderedPageBreak/>
        <w:t>Viktige datoer</w:t>
      </w:r>
      <w:bookmarkEnd w:id="7"/>
    </w:p>
    <w:tbl>
      <w:tblPr>
        <w:tblStyle w:val="SykehusinnkjpBl"/>
        <w:tblW w:w="9067" w:type="dxa"/>
        <w:tblLook w:val="0420" w:firstRow="1" w:lastRow="0" w:firstColumn="0" w:lastColumn="0" w:noHBand="0" w:noVBand="1"/>
      </w:tblPr>
      <w:tblGrid>
        <w:gridCol w:w="5949"/>
        <w:gridCol w:w="3118"/>
      </w:tblGrid>
      <w:tr w:rsidR="000862DA" w14:paraId="02BBF871" w14:textId="77777777" w:rsidTr="00A81394">
        <w:trPr>
          <w:cnfStyle w:val="100000000000" w:firstRow="1" w:lastRow="0" w:firstColumn="0" w:lastColumn="0" w:oddVBand="0" w:evenVBand="0" w:oddHBand="0" w:evenHBand="0" w:firstRowFirstColumn="0" w:firstRowLastColumn="0" w:lastRowFirstColumn="0" w:lastRowLastColumn="0"/>
        </w:trPr>
        <w:tc>
          <w:tcPr>
            <w:tcW w:w="5949" w:type="dxa"/>
          </w:tcPr>
          <w:p w14:paraId="0C9C016A" w14:textId="77777777" w:rsidR="000862DA" w:rsidRDefault="000862DA" w:rsidP="000862DA">
            <w:r>
              <w:t>Aktivitet</w:t>
            </w:r>
          </w:p>
        </w:tc>
        <w:tc>
          <w:tcPr>
            <w:tcW w:w="3118" w:type="dxa"/>
          </w:tcPr>
          <w:p w14:paraId="57EEE45F" w14:textId="0183DD60" w:rsidR="000862DA" w:rsidRDefault="00A81910" w:rsidP="000862DA">
            <w:r>
              <w:t>Tidspunkt</w:t>
            </w:r>
          </w:p>
        </w:tc>
      </w:tr>
      <w:tr w:rsidR="000862DA" w14:paraId="6898ABE6" w14:textId="77777777" w:rsidTr="00A81394">
        <w:tc>
          <w:tcPr>
            <w:tcW w:w="5949" w:type="dxa"/>
          </w:tcPr>
          <w:p w14:paraId="40D94338" w14:textId="77777777" w:rsidR="000862DA" w:rsidRPr="00556F05" w:rsidRDefault="000862DA" w:rsidP="000862DA">
            <w:pPr>
              <w:rPr>
                <w:sz w:val="20"/>
                <w:szCs w:val="20"/>
              </w:rPr>
            </w:pPr>
            <w:r w:rsidRPr="00556F05">
              <w:rPr>
                <w:sz w:val="20"/>
                <w:szCs w:val="20"/>
              </w:rPr>
              <w:t>Frist for å stille spørsmål til konkurransegrunnlaget</w:t>
            </w:r>
          </w:p>
        </w:tc>
        <w:tc>
          <w:tcPr>
            <w:tcW w:w="3118" w:type="dxa"/>
          </w:tcPr>
          <w:p w14:paraId="69F49F85" w14:textId="09F6F41F" w:rsidR="000862DA" w:rsidRPr="00556F05" w:rsidRDefault="00A9275B" w:rsidP="00A9275B">
            <w:pPr>
              <w:rPr>
                <w:sz w:val="20"/>
                <w:szCs w:val="20"/>
              </w:rPr>
            </w:pPr>
            <w:r w:rsidRPr="00556F05">
              <w:rPr>
                <w:sz w:val="20"/>
                <w:szCs w:val="20"/>
              </w:rPr>
              <w:t>Se Mercell.</w:t>
            </w:r>
          </w:p>
        </w:tc>
      </w:tr>
      <w:tr w:rsidR="000862DA" w14:paraId="411C1BFE" w14:textId="77777777" w:rsidTr="00A81394">
        <w:tc>
          <w:tcPr>
            <w:tcW w:w="5949" w:type="dxa"/>
          </w:tcPr>
          <w:p w14:paraId="440776B0" w14:textId="77777777" w:rsidR="000862DA" w:rsidRPr="00556F05" w:rsidRDefault="000862DA" w:rsidP="000862DA">
            <w:pPr>
              <w:rPr>
                <w:sz w:val="20"/>
                <w:szCs w:val="20"/>
              </w:rPr>
            </w:pPr>
            <w:r w:rsidRPr="00556F05">
              <w:rPr>
                <w:sz w:val="20"/>
                <w:szCs w:val="20"/>
              </w:rPr>
              <w:t>Frist for å levere tilbud</w:t>
            </w:r>
          </w:p>
        </w:tc>
        <w:tc>
          <w:tcPr>
            <w:tcW w:w="3118" w:type="dxa"/>
          </w:tcPr>
          <w:p w14:paraId="6D61197F" w14:textId="203EA9B0" w:rsidR="000862DA" w:rsidRPr="00556F05" w:rsidRDefault="00A9275B" w:rsidP="00A9275B">
            <w:pPr>
              <w:rPr>
                <w:sz w:val="20"/>
                <w:szCs w:val="20"/>
              </w:rPr>
            </w:pPr>
            <w:r w:rsidRPr="00556F05">
              <w:rPr>
                <w:sz w:val="20"/>
                <w:szCs w:val="20"/>
              </w:rPr>
              <w:t>Se Mercell.</w:t>
            </w:r>
          </w:p>
        </w:tc>
      </w:tr>
      <w:tr w:rsidR="00460458" w14:paraId="128C55DF" w14:textId="77777777" w:rsidTr="00A81394">
        <w:tc>
          <w:tcPr>
            <w:tcW w:w="5949" w:type="dxa"/>
          </w:tcPr>
          <w:p w14:paraId="22736F4A" w14:textId="4B7F793D" w:rsidR="00460458" w:rsidRPr="00556F05" w:rsidRDefault="009E62A1" w:rsidP="00460458">
            <w:pPr>
              <w:rPr>
                <w:sz w:val="20"/>
                <w:szCs w:val="20"/>
              </w:rPr>
            </w:pPr>
            <w:r w:rsidRPr="00556F05">
              <w:rPr>
                <w:sz w:val="20"/>
                <w:szCs w:val="20"/>
              </w:rPr>
              <w:t>E</w:t>
            </w:r>
            <w:r w:rsidR="00460458" w:rsidRPr="00556F05">
              <w:rPr>
                <w:sz w:val="20"/>
                <w:szCs w:val="20"/>
              </w:rPr>
              <w:t>valuering</w:t>
            </w:r>
            <w:r w:rsidRPr="00556F05">
              <w:rPr>
                <w:sz w:val="20"/>
                <w:szCs w:val="20"/>
              </w:rPr>
              <w:t xml:space="preserve"> inkl. evt. utprøving</w:t>
            </w:r>
          </w:p>
        </w:tc>
        <w:tc>
          <w:tcPr>
            <w:tcW w:w="3118" w:type="dxa"/>
          </w:tcPr>
          <w:p w14:paraId="4181259A" w14:textId="1054D62F" w:rsidR="00460458" w:rsidRPr="00556F05" w:rsidRDefault="00C96E1F" w:rsidP="00C96E1F">
            <w:pPr>
              <w:rPr>
                <w:sz w:val="20"/>
                <w:szCs w:val="20"/>
              </w:rPr>
            </w:pPr>
            <w:r w:rsidRPr="00556F05">
              <w:rPr>
                <w:sz w:val="20"/>
                <w:szCs w:val="20"/>
              </w:rPr>
              <w:t>Juni-august</w:t>
            </w:r>
            <w:r w:rsidR="00A9275B" w:rsidRPr="00556F05">
              <w:rPr>
                <w:sz w:val="20"/>
                <w:szCs w:val="20"/>
              </w:rPr>
              <w:t xml:space="preserve"> 2022</w:t>
            </w:r>
            <w:r w:rsidR="002E4336" w:rsidRPr="00556F05">
              <w:rPr>
                <w:sz w:val="20"/>
                <w:szCs w:val="20"/>
              </w:rPr>
              <w:t xml:space="preserve"> (tentativt)</w:t>
            </w:r>
          </w:p>
        </w:tc>
      </w:tr>
      <w:tr w:rsidR="00460458" w14:paraId="6029D565" w14:textId="77777777" w:rsidTr="00A81394">
        <w:tc>
          <w:tcPr>
            <w:tcW w:w="5949" w:type="dxa"/>
          </w:tcPr>
          <w:p w14:paraId="2CC70615" w14:textId="03830131" w:rsidR="00460458" w:rsidRPr="00556F05" w:rsidRDefault="00460458" w:rsidP="00460458">
            <w:pPr>
              <w:rPr>
                <w:sz w:val="20"/>
                <w:szCs w:val="20"/>
              </w:rPr>
            </w:pPr>
            <w:r w:rsidRPr="00556F05">
              <w:rPr>
                <w:sz w:val="20"/>
                <w:szCs w:val="20"/>
              </w:rPr>
              <w:t>Tildelingsbeslutning og meddelelse til tilbyderne</w:t>
            </w:r>
          </w:p>
        </w:tc>
        <w:tc>
          <w:tcPr>
            <w:tcW w:w="3118" w:type="dxa"/>
          </w:tcPr>
          <w:p w14:paraId="6A4124B3" w14:textId="75CCB45F" w:rsidR="00460458" w:rsidRPr="00556F05" w:rsidRDefault="00AD36F5" w:rsidP="00A9275B">
            <w:pPr>
              <w:rPr>
                <w:sz w:val="20"/>
                <w:szCs w:val="20"/>
              </w:rPr>
            </w:pPr>
            <w:r w:rsidRPr="00556F05">
              <w:rPr>
                <w:sz w:val="20"/>
                <w:szCs w:val="20"/>
              </w:rPr>
              <w:t>Ju</w:t>
            </w:r>
            <w:r w:rsidR="00C96E1F" w:rsidRPr="00556F05">
              <w:rPr>
                <w:sz w:val="20"/>
                <w:szCs w:val="20"/>
              </w:rPr>
              <w:t>ni-</w:t>
            </w:r>
            <w:r w:rsidRPr="00556F05">
              <w:rPr>
                <w:sz w:val="20"/>
                <w:szCs w:val="20"/>
              </w:rPr>
              <w:t>august</w:t>
            </w:r>
            <w:r w:rsidR="00A9275B" w:rsidRPr="00556F05">
              <w:rPr>
                <w:sz w:val="20"/>
                <w:szCs w:val="20"/>
              </w:rPr>
              <w:t xml:space="preserve"> 2022</w:t>
            </w:r>
            <w:r w:rsidR="002E4336" w:rsidRPr="00556F05">
              <w:rPr>
                <w:sz w:val="20"/>
                <w:szCs w:val="20"/>
              </w:rPr>
              <w:t xml:space="preserve"> (tentativt)</w:t>
            </w:r>
          </w:p>
        </w:tc>
      </w:tr>
      <w:tr w:rsidR="00460458" w14:paraId="3999D68B" w14:textId="77777777" w:rsidTr="00A81394">
        <w:tc>
          <w:tcPr>
            <w:tcW w:w="5949" w:type="dxa"/>
          </w:tcPr>
          <w:p w14:paraId="02B22BE6" w14:textId="3B95B2BF" w:rsidR="00460458" w:rsidRPr="00556F05" w:rsidRDefault="00460458" w:rsidP="00460458">
            <w:pPr>
              <w:rPr>
                <w:sz w:val="20"/>
                <w:szCs w:val="20"/>
              </w:rPr>
            </w:pPr>
            <w:r w:rsidRPr="00556F05">
              <w:rPr>
                <w:sz w:val="20"/>
                <w:szCs w:val="20"/>
              </w:rPr>
              <w:t>Avtaleinngåelse</w:t>
            </w:r>
          </w:p>
        </w:tc>
        <w:tc>
          <w:tcPr>
            <w:tcW w:w="3118" w:type="dxa"/>
          </w:tcPr>
          <w:p w14:paraId="084AD353" w14:textId="79DA2D18" w:rsidR="00460458" w:rsidRPr="00556F05" w:rsidRDefault="00C96E1F" w:rsidP="00A9275B">
            <w:pPr>
              <w:rPr>
                <w:sz w:val="20"/>
                <w:szCs w:val="20"/>
              </w:rPr>
            </w:pPr>
            <w:r w:rsidRPr="00556F05">
              <w:rPr>
                <w:sz w:val="20"/>
                <w:szCs w:val="20"/>
              </w:rPr>
              <w:t>August-september</w:t>
            </w:r>
            <w:r w:rsidR="00A9275B" w:rsidRPr="00556F05">
              <w:rPr>
                <w:sz w:val="20"/>
                <w:szCs w:val="20"/>
              </w:rPr>
              <w:t xml:space="preserve"> 2022</w:t>
            </w:r>
            <w:r w:rsidR="002E4336" w:rsidRPr="00556F05">
              <w:rPr>
                <w:sz w:val="20"/>
                <w:szCs w:val="20"/>
              </w:rPr>
              <w:t xml:space="preserve"> (tentativt)</w:t>
            </w:r>
          </w:p>
        </w:tc>
      </w:tr>
    </w:tbl>
    <w:p w14:paraId="6D003738" w14:textId="77777777" w:rsidR="000862DA" w:rsidRPr="002B2FE5" w:rsidRDefault="000862DA" w:rsidP="00DA433D">
      <w:pPr>
        <w:pStyle w:val="Overskrift2"/>
      </w:pPr>
      <w:bookmarkStart w:id="8" w:name="_Toc101960320"/>
      <w:r w:rsidRPr="002B2FE5">
        <w:t>Tilbudskonferanse/tilbudsbefaring</w:t>
      </w:r>
      <w:bookmarkEnd w:id="8"/>
    </w:p>
    <w:p w14:paraId="0003E6A3" w14:textId="6F718E20" w:rsidR="000862DA" w:rsidRPr="002B2FE5" w:rsidRDefault="000862DA" w:rsidP="002B2FE5">
      <w:pPr>
        <w:jc w:val="both"/>
      </w:pPr>
      <w:r w:rsidRPr="002B2FE5">
        <w:t>Det vil</w:t>
      </w:r>
      <w:r w:rsidR="002B2FE5" w:rsidRPr="002B2FE5">
        <w:t xml:space="preserve"> ikke</w:t>
      </w:r>
      <w:r w:rsidRPr="002B2FE5">
        <w:t xml:space="preserve"> bli avholdt tilbudskonferanse/tilbudsbefaring. </w:t>
      </w:r>
    </w:p>
    <w:p w14:paraId="30B3BC07" w14:textId="77777777" w:rsidR="000862DA" w:rsidRDefault="000862DA" w:rsidP="001839B8">
      <w:pPr>
        <w:pStyle w:val="Overskrift1"/>
      </w:pPr>
      <w:bookmarkStart w:id="9" w:name="_Toc101960321"/>
      <w:r>
        <w:t>Regler for gjennomføring av konkurransen</w:t>
      </w:r>
      <w:bookmarkEnd w:id="9"/>
    </w:p>
    <w:p w14:paraId="7A4136F3" w14:textId="460C694A" w:rsidR="000862DA" w:rsidRDefault="00490D0C" w:rsidP="00DA433D">
      <w:pPr>
        <w:pStyle w:val="Overskrift2"/>
      </w:pPr>
      <w:bookmarkStart w:id="10" w:name="_Toc101960322"/>
      <w:r>
        <w:t>Anskaffelsesprosedyre</w:t>
      </w:r>
      <w:bookmarkEnd w:id="10"/>
      <w:r>
        <w:t xml:space="preserve"> </w:t>
      </w:r>
    </w:p>
    <w:p w14:paraId="627D4A26" w14:textId="77777777" w:rsidR="00DC7AAC" w:rsidRDefault="00021359" w:rsidP="00DC7AAC">
      <w:pPr>
        <w:spacing w:after="60" w:line="276" w:lineRule="auto"/>
        <w:jc w:val="both"/>
        <w:rPr>
          <w:rFonts w:cs="Arial"/>
          <w:color w:val="000000" w:themeColor="text1"/>
        </w:rPr>
      </w:pPr>
      <w:r w:rsidRPr="00F1330C">
        <w:rPr>
          <w:rFonts w:cs="Arial"/>
          <w:color w:val="000000" w:themeColor="text1"/>
        </w:rPr>
        <w:t>Anskaffelsen vil bli gjennomført som åpen anbudskonkurranse etter lov 17. juni 2016 nr. 73 om offentlige anskaffelser og forskrift 12. august 2016 nr. 974 om offentlige anskaffelser del I og III.</w:t>
      </w:r>
      <w:r w:rsidR="00DC7AAC">
        <w:rPr>
          <w:rFonts w:cs="Arial"/>
          <w:color w:val="000000" w:themeColor="text1"/>
        </w:rPr>
        <w:t xml:space="preserve"> </w:t>
      </w:r>
    </w:p>
    <w:p w14:paraId="1384F6FD" w14:textId="77777777" w:rsidR="00DC7AAC" w:rsidRDefault="00045E99" w:rsidP="00DC7AAC">
      <w:pPr>
        <w:spacing w:after="60" w:line="276" w:lineRule="auto"/>
        <w:jc w:val="both"/>
        <w:rPr>
          <w:rFonts w:cs="Arial"/>
        </w:rPr>
      </w:pPr>
      <w:r w:rsidRPr="00E31FCB">
        <w:rPr>
          <w:rFonts w:cs="Arial"/>
        </w:rPr>
        <w:t xml:space="preserve">I denne konkurransen er det ikke anledning til å forhandle. Det er følgelig ikke anledning til å endre tilbudet etter tilbudsfristens utløp. </w:t>
      </w:r>
    </w:p>
    <w:p w14:paraId="258CF04D" w14:textId="5E984B13" w:rsidR="00045E99" w:rsidRPr="00DC7AAC" w:rsidRDefault="00045E99" w:rsidP="00DC7AAC">
      <w:pPr>
        <w:spacing w:after="60" w:line="276" w:lineRule="auto"/>
        <w:jc w:val="both"/>
        <w:rPr>
          <w:rFonts w:cs="Arial"/>
        </w:rPr>
      </w:pPr>
      <w:r w:rsidRPr="00E31FCB">
        <w:rPr>
          <w:rFonts w:cs="Arial"/>
        </w:rPr>
        <w:t>Videre gjøres det oppmerksom på at tilbud som inneholder vesentlige avvik fra anskaffelsesdokumentene skal avvises. Oppdragsgiver kan</w:t>
      </w:r>
      <w:r w:rsidR="00CF0B9F">
        <w:rPr>
          <w:rFonts w:cs="Arial"/>
        </w:rPr>
        <w:t xml:space="preserve"> også</w:t>
      </w:r>
      <w:r w:rsidRPr="00E31FCB">
        <w:rPr>
          <w:rFonts w:cs="Arial"/>
        </w:rPr>
        <w:t xml:space="preserve"> avvise tilbud som inneholder avvik fra anskaffelsesdokumentene, uklarheter eller lignende som ikke må anses ubetydelige.</w:t>
      </w:r>
    </w:p>
    <w:p w14:paraId="7557B58D" w14:textId="1744BA65" w:rsidR="00923A94" w:rsidRPr="002B2FE5" w:rsidRDefault="0057504A" w:rsidP="00DA433D">
      <w:pPr>
        <w:pStyle w:val="Overskrift2"/>
      </w:pPr>
      <w:bookmarkStart w:id="11" w:name="_Toc101960323"/>
      <w:r w:rsidRPr="002B2FE5">
        <w:t>Kommunikasjon</w:t>
      </w:r>
      <w:bookmarkEnd w:id="11"/>
    </w:p>
    <w:p w14:paraId="53385A1E" w14:textId="7C6AB925" w:rsidR="00DC7AAC" w:rsidRDefault="00514A17" w:rsidP="00AC1C5E">
      <w:pPr>
        <w:spacing w:line="276" w:lineRule="auto"/>
        <w:jc w:val="both"/>
      </w:pPr>
      <w:r w:rsidRPr="002B2FE5">
        <w:t>All kommunikasjon i prosessen skal foregå via</w:t>
      </w:r>
      <w:r w:rsidR="00D65722" w:rsidRPr="002B2FE5">
        <w:t xml:space="preserve"> kommuni</w:t>
      </w:r>
      <w:r w:rsidR="00FE5DA0" w:rsidRPr="002B2FE5">
        <w:t xml:space="preserve">kasjonsmodulen for gjeldende konkurranse i </w:t>
      </w:r>
      <w:r w:rsidRPr="002B2FE5">
        <w:t>Mercell-portalen</w:t>
      </w:r>
      <w:r w:rsidR="006C2738" w:rsidRPr="002B2FE5">
        <w:t xml:space="preserve"> (</w:t>
      </w:r>
      <w:hyperlink r:id="rId15" w:history="1">
        <w:r w:rsidR="00336A1D" w:rsidRPr="002B2FE5">
          <w:rPr>
            <w:rStyle w:val="Hyperkobling"/>
            <w:color w:val="auto"/>
          </w:rPr>
          <w:t>https://www.mercell.com</w:t>
        </w:r>
      </w:hyperlink>
      <w:r w:rsidR="00336A1D" w:rsidRPr="002B2FE5">
        <w:t>)</w:t>
      </w:r>
      <w:r w:rsidRPr="002B2FE5">
        <w:t xml:space="preserve">. </w:t>
      </w:r>
      <w:r w:rsidR="0069588C" w:rsidRPr="002B2FE5">
        <w:t xml:space="preserve">Dette for at all kommunikasjon skal loggføres. </w:t>
      </w:r>
    </w:p>
    <w:p w14:paraId="4FB53D1B" w14:textId="2082C125" w:rsidR="00514A17" w:rsidRPr="002B2FE5" w:rsidRDefault="00514A17" w:rsidP="00AC1C5E">
      <w:pPr>
        <w:spacing w:line="276" w:lineRule="auto"/>
        <w:jc w:val="both"/>
      </w:pPr>
      <w:r w:rsidRPr="002B2FE5">
        <w:t>Annen kommunikasjon med personer som deltar i beslutningsprosessen er ikke tillatt, og henvendelser som skjer på annen måte kan ikke påregnes besvart. Ved spørsmål som angår alle tilbydere, vil Oppdragsgiver besvare dette anonymisert til alle tilbyderne.</w:t>
      </w:r>
    </w:p>
    <w:p w14:paraId="261966C8" w14:textId="1C5DA6B7" w:rsidR="0057504A" w:rsidRDefault="00AE6E68" w:rsidP="00DA433D">
      <w:pPr>
        <w:pStyle w:val="Overskrift2"/>
      </w:pPr>
      <w:bookmarkStart w:id="12" w:name="_Toc101960324"/>
      <w:r>
        <w:t>Skatteattest</w:t>
      </w:r>
      <w:bookmarkEnd w:id="12"/>
    </w:p>
    <w:p w14:paraId="3F6C1893" w14:textId="77777777" w:rsidR="00DC7AAC" w:rsidRDefault="00CF39FA" w:rsidP="00AC1C5E">
      <w:pPr>
        <w:spacing w:after="60" w:line="276" w:lineRule="auto"/>
        <w:jc w:val="both"/>
      </w:pPr>
      <w:r>
        <w:t>Valgte leverandør skal på forespørsel levere skatteattest for merverdiavgift og skatteattest for skatt. Dette gjelder bare ders</w:t>
      </w:r>
      <w:r w:rsidR="00926550">
        <w:t xml:space="preserve">om valgte leverandør er norsk. </w:t>
      </w:r>
    </w:p>
    <w:p w14:paraId="392595ED" w14:textId="6B79EC53" w:rsidR="000D2668" w:rsidRPr="00A57FE1" w:rsidRDefault="00CF39FA" w:rsidP="00AC1C5E">
      <w:pPr>
        <w:spacing w:after="60" w:line="276" w:lineRule="auto"/>
        <w:jc w:val="both"/>
      </w:pPr>
      <w:r>
        <w:t>Skatteattesten skal ikke være eldre enn 6 måneder regnet fra fristen for å levere forespørsel om å delta i konkurransen eller tilbud.</w:t>
      </w:r>
    </w:p>
    <w:p w14:paraId="15E82BC3" w14:textId="15F33B38" w:rsidR="00FB34AE" w:rsidRPr="00A9275B" w:rsidRDefault="00F153C5" w:rsidP="001839B8">
      <w:pPr>
        <w:pStyle w:val="Overskrift1"/>
      </w:pPr>
      <w:bookmarkStart w:id="13" w:name="_Toc101960325"/>
      <w:r w:rsidRPr="00A9275B">
        <w:t>Krav til tilbudet</w:t>
      </w:r>
      <w:bookmarkEnd w:id="13"/>
    </w:p>
    <w:p w14:paraId="2F339488" w14:textId="2B973E50" w:rsidR="00F153C5" w:rsidRPr="00A9275B" w:rsidRDefault="00EC6FE8" w:rsidP="00DA433D">
      <w:pPr>
        <w:pStyle w:val="Overskrift2"/>
      </w:pPr>
      <w:bookmarkStart w:id="14" w:name="_Toc101960326"/>
      <w:r w:rsidRPr="00A9275B">
        <w:t>Innlevering av tilbud</w:t>
      </w:r>
      <w:bookmarkEnd w:id="14"/>
    </w:p>
    <w:p w14:paraId="4E0E9947" w14:textId="77777777" w:rsidR="00DC7AAC" w:rsidRDefault="007B04D1" w:rsidP="00AC1C5E">
      <w:pPr>
        <w:spacing w:after="60" w:line="276" w:lineRule="auto"/>
        <w:jc w:val="both"/>
      </w:pPr>
      <w:r w:rsidRPr="00A9275B">
        <w:t xml:space="preserve">Alle tilbud skal leveres elektronisk via </w:t>
      </w:r>
      <w:r w:rsidR="00681ECD" w:rsidRPr="00A9275B">
        <w:t xml:space="preserve">gjeldende konkurranse i </w:t>
      </w:r>
      <w:r w:rsidRPr="00A9275B">
        <w:t xml:space="preserve">Mercell-portalen, </w:t>
      </w:r>
      <w:hyperlink r:id="rId16" w:history="1">
        <w:r w:rsidRPr="00A9275B">
          <w:rPr>
            <w:rStyle w:val="Hyperkobling"/>
            <w:color w:val="auto"/>
          </w:rPr>
          <w:t>www.mercell.no</w:t>
        </w:r>
      </w:hyperlink>
      <w:r w:rsidR="00DC7AAC">
        <w:t>.</w:t>
      </w:r>
    </w:p>
    <w:p w14:paraId="04B97D9B" w14:textId="77777777" w:rsidR="00DC7AAC" w:rsidRDefault="007B04D1" w:rsidP="00AC1C5E">
      <w:pPr>
        <w:spacing w:after="60" w:line="276" w:lineRule="auto"/>
        <w:jc w:val="both"/>
      </w:pPr>
      <w:r w:rsidRPr="00A9275B">
        <w:t xml:space="preserve">Systemet tillater ikke </w:t>
      </w:r>
      <w:r w:rsidR="00D1600B" w:rsidRPr="00A9275B">
        <w:t xml:space="preserve">levering av tilbud </w:t>
      </w:r>
      <w:r w:rsidRPr="00A9275B">
        <w:t>etter tilbudsfrist</w:t>
      </w:r>
      <w:r w:rsidR="007C6B6A" w:rsidRPr="00A9275B">
        <w:t>en</w:t>
      </w:r>
      <w:r w:rsidRPr="00A9275B">
        <w:t xml:space="preserve">. </w:t>
      </w:r>
    </w:p>
    <w:p w14:paraId="7BC2AC83" w14:textId="77777777" w:rsidR="00DC7AAC" w:rsidRDefault="007B04D1" w:rsidP="00AC1C5E">
      <w:pPr>
        <w:spacing w:after="60" w:line="276" w:lineRule="auto"/>
        <w:jc w:val="both"/>
      </w:pPr>
      <w:r w:rsidRPr="00A9275B">
        <w:t xml:space="preserve">Kontakt Mercell Support, tlf. 21 01 88 60 eller e-post </w:t>
      </w:r>
      <w:hyperlink r:id="rId17" w:history="1">
        <w:r w:rsidRPr="00A9275B">
          <w:rPr>
            <w:rStyle w:val="Hyperkobling"/>
            <w:color w:val="auto"/>
          </w:rPr>
          <w:t>support@mercell.com</w:t>
        </w:r>
      </w:hyperlink>
      <w:r w:rsidRPr="00A9275B">
        <w:t xml:space="preserve"> ved spørsmål knyttet til opprettelse av bruker hos Mercell og funksjonalitet i verktøyet.</w:t>
      </w:r>
      <w:r w:rsidR="00DC7AAC">
        <w:t xml:space="preserve"> </w:t>
      </w:r>
    </w:p>
    <w:p w14:paraId="70765861" w14:textId="487641AF" w:rsidR="00905372" w:rsidRDefault="007B04D1" w:rsidP="00AC1C5E">
      <w:pPr>
        <w:spacing w:after="60" w:line="276" w:lineRule="auto"/>
        <w:jc w:val="both"/>
      </w:pPr>
      <w:r w:rsidRPr="00A9275B">
        <w:t>Det anbefales at tilbudet leveres i god tid før fristens utløp. Leverte tilbud kan endres helt frem til tilbudsfristens utløp. Det sist leverte tilbudet re</w:t>
      </w:r>
      <w:r w:rsidR="00A57FE1">
        <w:t>gnes som det endelige tilbudet.</w:t>
      </w:r>
    </w:p>
    <w:p w14:paraId="1EC10956" w14:textId="0ED2617F" w:rsidR="00F23739" w:rsidRDefault="00335DEB" w:rsidP="00DA433D">
      <w:pPr>
        <w:pStyle w:val="Overskrift2"/>
      </w:pPr>
      <w:bookmarkStart w:id="15" w:name="_Toc101960327"/>
      <w:r>
        <w:lastRenderedPageBreak/>
        <w:t>Tilbudets utforming</w:t>
      </w:r>
      <w:bookmarkEnd w:id="15"/>
    </w:p>
    <w:p w14:paraId="253A26C2" w14:textId="1EFECB2F" w:rsidR="00DC7AAC" w:rsidRDefault="0058107A" w:rsidP="00DC7AAC">
      <w:pPr>
        <w:spacing w:after="60" w:line="276" w:lineRule="auto"/>
        <w:jc w:val="both"/>
      </w:pPr>
      <w:r w:rsidRPr="00A9275B">
        <w:t xml:space="preserve">Ved innlevering i Mercell skal </w:t>
      </w:r>
      <w:r w:rsidR="00BF5C1D" w:rsidRPr="00A9275B">
        <w:t xml:space="preserve">tilbyderens </w:t>
      </w:r>
      <w:r w:rsidRPr="00A9275B">
        <w:t xml:space="preserve">navn angis </w:t>
      </w:r>
      <w:r w:rsidR="009E62A1">
        <w:t xml:space="preserve">med kortnavn, maks. 8 bokstaver, </w:t>
      </w:r>
      <w:r w:rsidR="009E62A1">
        <w:rPr>
          <w:b/>
        </w:rPr>
        <w:t>ek</w:t>
      </w:r>
      <w:r w:rsidR="00CE0370" w:rsidRPr="009E62A1">
        <w:rPr>
          <w:b/>
        </w:rPr>
        <w:t>sempel:</w:t>
      </w:r>
      <w:r w:rsidR="00786674" w:rsidRPr="00A9275B">
        <w:t xml:space="preserve"> Vedlegg </w:t>
      </w:r>
      <w:r w:rsidR="00A9275B" w:rsidRPr="00A9275B">
        <w:t>1</w:t>
      </w:r>
      <w:r w:rsidR="00786674" w:rsidRPr="00A9275B">
        <w:t xml:space="preserve"> </w:t>
      </w:r>
      <w:r w:rsidR="00DC070E" w:rsidRPr="00A9275B">
        <w:t>[</w:t>
      </w:r>
      <w:r w:rsidR="00786674" w:rsidRPr="00A9275B">
        <w:rPr>
          <w:i/>
        </w:rPr>
        <w:t>tilbyder</w:t>
      </w:r>
      <w:r w:rsidR="000F4866" w:rsidRPr="00A9275B">
        <w:rPr>
          <w:i/>
        </w:rPr>
        <w:t>s navn</w:t>
      </w:r>
      <w:r w:rsidR="0068654E" w:rsidRPr="00A9275B">
        <w:rPr>
          <w:i/>
        </w:rPr>
        <w:t xml:space="preserve"> maks 8 karakterer</w:t>
      </w:r>
      <w:r w:rsidR="00DC070E" w:rsidRPr="00A9275B">
        <w:t>]</w:t>
      </w:r>
      <w:r w:rsidR="00D05ABA" w:rsidRPr="00A9275B">
        <w:t xml:space="preserve"> Tilbudsbrev</w:t>
      </w:r>
      <w:r w:rsidR="00A9275B" w:rsidRPr="00A9275B">
        <w:t>.</w:t>
      </w:r>
    </w:p>
    <w:p w14:paraId="6CB46035" w14:textId="6E8FB9B1" w:rsidR="00713368" w:rsidRPr="00A9275B" w:rsidRDefault="00713368" w:rsidP="00DC7AAC">
      <w:pPr>
        <w:spacing w:after="60" w:line="276" w:lineRule="auto"/>
        <w:jc w:val="both"/>
      </w:pPr>
      <w:r w:rsidRPr="00A9275B">
        <w:t>Tilbudet skal leveres med filnavn i henhold til følgende struktur</w:t>
      </w:r>
      <w:r w:rsidR="0015180F" w:rsidRPr="00A9275B">
        <w:t>:</w:t>
      </w:r>
    </w:p>
    <w:tbl>
      <w:tblPr>
        <w:tblStyle w:val="SykehusinnkjpBl"/>
        <w:tblW w:w="0" w:type="auto"/>
        <w:tblLook w:val="0420" w:firstRow="1" w:lastRow="0" w:firstColumn="0" w:lastColumn="0" w:noHBand="0" w:noVBand="1"/>
      </w:tblPr>
      <w:tblGrid>
        <w:gridCol w:w="1980"/>
        <w:gridCol w:w="7036"/>
      </w:tblGrid>
      <w:tr w:rsidR="00343760" w14:paraId="49038826" w14:textId="77777777" w:rsidTr="697F5C2F">
        <w:trPr>
          <w:cnfStyle w:val="100000000000" w:firstRow="1" w:lastRow="0" w:firstColumn="0" w:lastColumn="0" w:oddVBand="0" w:evenVBand="0" w:oddHBand="0" w:evenHBand="0" w:firstRowFirstColumn="0" w:firstRowLastColumn="0" w:lastRowFirstColumn="0" w:lastRowLastColumn="0"/>
        </w:trPr>
        <w:tc>
          <w:tcPr>
            <w:tcW w:w="1980" w:type="dxa"/>
          </w:tcPr>
          <w:p w14:paraId="57C968E9" w14:textId="51B89162" w:rsidR="00343760" w:rsidRPr="00587A2C" w:rsidRDefault="00343760" w:rsidP="00335DEB">
            <w:pPr>
              <w:rPr>
                <w:color w:val="FFFFFF" w:themeColor="background1"/>
              </w:rPr>
            </w:pPr>
            <w:r w:rsidRPr="00587A2C">
              <w:rPr>
                <w:color w:val="FFFFFF" w:themeColor="background1"/>
              </w:rPr>
              <w:t>Dokument</w:t>
            </w:r>
          </w:p>
        </w:tc>
        <w:tc>
          <w:tcPr>
            <w:tcW w:w="7036" w:type="dxa"/>
          </w:tcPr>
          <w:p w14:paraId="64CA8956" w14:textId="23097507" w:rsidR="00343760" w:rsidRPr="00587A2C" w:rsidRDefault="00343760" w:rsidP="00335DEB">
            <w:pPr>
              <w:rPr>
                <w:color w:val="FFFFFF" w:themeColor="background1"/>
              </w:rPr>
            </w:pPr>
            <w:r w:rsidRPr="00587A2C">
              <w:rPr>
                <w:color w:val="FFFFFF" w:themeColor="background1"/>
              </w:rPr>
              <w:t>Navn</w:t>
            </w:r>
          </w:p>
        </w:tc>
      </w:tr>
      <w:tr w:rsidR="00343760" w14:paraId="3F538E6F" w14:textId="77777777" w:rsidTr="697F5C2F">
        <w:tc>
          <w:tcPr>
            <w:tcW w:w="1980" w:type="dxa"/>
          </w:tcPr>
          <w:p w14:paraId="278B06D4" w14:textId="5A76F083" w:rsidR="00343760" w:rsidRPr="00DB06A7" w:rsidRDefault="0000552A" w:rsidP="00A9275B">
            <w:pPr>
              <w:rPr>
                <w:sz w:val="20"/>
                <w:szCs w:val="20"/>
              </w:rPr>
            </w:pPr>
            <w:r w:rsidRPr="00DB06A7">
              <w:rPr>
                <w:sz w:val="20"/>
                <w:szCs w:val="20"/>
              </w:rPr>
              <w:t>Vedlegg</w:t>
            </w:r>
            <w:r w:rsidR="00A9275B" w:rsidRPr="00DB06A7">
              <w:rPr>
                <w:sz w:val="20"/>
                <w:szCs w:val="20"/>
              </w:rPr>
              <w:t xml:space="preserve"> 1</w:t>
            </w:r>
          </w:p>
        </w:tc>
        <w:tc>
          <w:tcPr>
            <w:tcW w:w="7036" w:type="dxa"/>
          </w:tcPr>
          <w:p w14:paraId="1B91B182" w14:textId="253CA339" w:rsidR="00343760" w:rsidRPr="00DB06A7" w:rsidRDefault="00D048B9" w:rsidP="001876D8">
            <w:pPr>
              <w:rPr>
                <w:sz w:val="20"/>
                <w:szCs w:val="20"/>
              </w:rPr>
            </w:pPr>
            <w:r w:rsidRPr="00DB06A7">
              <w:rPr>
                <w:sz w:val="20"/>
                <w:szCs w:val="20"/>
              </w:rPr>
              <w:t xml:space="preserve">Tilbudsbrev </w:t>
            </w:r>
            <w:r w:rsidR="001876D8" w:rsidRPr="00DB06A7">
              <w:rPr>
                <w:sz w:val="20"/>
                <w:szCs w:val="20"/>
              </w:rPr>
              <w:t>[Word- eller PDF-format]</w:t>
            </w:r>
          </w:p>
        </w:tc>
      </w:tr>
      <w:tr w:rsidR="001876D8" w14:paraId="0EDF735C" w14:textId="77777777" w:rsidTr="697F5C2F">
        <w:tc>
          <w:tcPr>
            <w:tcW w:w="1980" w:type="dxa"/>
          </w:tcPr>
          <w:p w14:paraId="39653F28" w14:textId="001C1038" w:rsidR="001876D8" w:rsidRPr="00DB06A7" w:rsidRDefault="001876D8" w:rsidP="001876D8">
            <w:pPr>
              <w:rPr>
                <w:sz w:val="20"/>
                <w:szCs w:val="20"/>
              </w:rPr>
            </w:pPr>
            <w:r w:rsidRPr="00DB06A7">
              <w:rPr>
                <w:sz w:val="20"/>
                <w:szCs w:val="20"/>
              </w:rPr>
              <w:t>Vedlegg 2</w:t>
            </w:r>
          </w:p>
        </w:tc>
        <w:tc>
          <w:tcPr>
            <w:tcW w:w="7036" w:type="dxa"/>
          </w:tcPr>
          <w:p w14:paraId="7C34C110" w14:textId="01618D5B" w:rsidR="001876D8" w:rsidRPr="00DB06A7" w:rsidRDefault="001876D8" w:rsidP="00DE6A18">
            <w:pPr>
              <w:rPr>
                <w:sz w:val="20"/>
                <w:szCs w:val="20"/>
              </w:rPr>
            </w:pPr>
            <w:r w:rsidRPr="00DB06A7">
              <w:rPr>
                <w:sz w:val="20"/>
                <w:szCs w:val="20"/>
              </w:rPr>
              <w:t>Informasjon om tilbyder [Word-</w:t>
            </w:r>
            <w:r w:rsidR="00DE6A18" w:rsidRPr="00DB06A7">
              <w:rPr>
                <w:sz w:val="20"/>
                <w:szCs w:val="20"/>
              </w:rPr>
              <w:t>format</w:t>
            </w:r>
            <w:r w:rsidRPr="00DB06A7">
              <w:rPr>
                <w:sz w:val="20"/>
                <w:szCs w:val="20"/>
              </w:rPr>
              <w:t>]</w:t>
            </w:r>
          </w:p>
        </w:tc>
      </w:tr>
      <w:tr w:rsidR="001876D8" w14:paraId="3C924677" w14:textId="77777777" w:rsidTr="697F5C2F">
        <w:tc>
          <w:tcPr>
            <w:tcW w:w="1980" w:type="dxa"/>
          </w:tcPr>
          <w:p w14:paraId="0DEEBB1F" w14:textId="3DCA8ED4" w:rsidR="001876D8" w:rsidRPr="00DB06A7" w:rsidRDefault="001876D8" w:rsidP="001876D8">
            <w:pPr>
              <w:rPr>
                <w:sz w:val="20"/>
                <w:szCs w:val="20"/>
              </w:rPr>
            </w:pPr>
            <w:r w:rsidRPr="00DB06A7">
              <w:rPr>
                <w:sz w:val="20"/>
                <w:szCs w:val="20"/>
              </w:rPr>
              <w:t>Vedlegg 3</w:t>
            </w:r>
          </w:p>
        </w:tc>
        <w:tc>
          <w:tcPr>
            <w:tcW w:w="7036" w:type="dxa"/>
          </w:tcPr>
          <w:p w14:paraId="1A8D5F6B" w14:textId="076F0381" w:rsidR="001876D8" w:rsidRPr="00DB06A7" w:rsidRDefault="001876D8" w:rsidP="001876D8">
            <w:pPr>
              <w:rPr>
                <w:sz w:val="20"/>
                <w:szCs w:val="20"/>
              </w:rPr>
            </w:pPr>
            <w:r w:rsidRPr="00DB06A7">
              <w:rPr>
                <w:sz w:val="20"/>
                <w:szCs w:val="20"/>
              </w:rPr>
              <w:t>Bruksanvisning og begrunnelse for sladding av tilbud [Word-format]</w:t>
            </w:r>
          </w:p>
        </w:tc>
      </w:tr>
      <w:tr w:rsidR="001876D8" w:rsidRPr="001876D8" w14:paraId="62B4D01A" w14:textId="77777777" w:rsidTr="697F5C2F">
        <w:tc>
          <w:tcPr>
            <w:tcW w:w="1980" w:type="dxa"/>
          </w:tcPr>
          <w:p w14:paraId="4E22D345" w14:textId="06C3FA5A" w:rsidR="001876D8" w:rsidRPr="00DB06A7" w:rsidRDefault="001876D8" w:rsidP="001876D8">
            <w:pPr>
              <w:rPr>
                <w:sz w:val="20"/>
                <w:szCs w:val="20"/>
              </w:rPr>
            </w:pPr>
            <w:r w:rsidRPr="00DB06A7">
              <w:rPr>
                <w:sz w:val="20"/>
                <w:szCs w:val="20"/>
              </w:rPr>
              <w:t>Vedlegg 3.1</w:t>
            </w:r>
          </w:p>
        </w:tc>
        <w:tc>
          <w:tcPr>
            <w:tcW w:w="7036" w:type="dxa"/>
          </w:tcPr>
          <w:p w14:paraId="290FEAF0" w14:textId="7B733AC1" w:rsidR="001876D8" w:rsidRPr="00DB06A7" w:rsidRDefault="001876D8" w:rsidP="001876D8">
            <w:pPr>
              <w:rPr>
                <w:sz w:val="20"/>
                <w:szCs w:val="20"/>
              </w:rPr>
            </w:pPr>
            <w:r w:rsidRPr="00DB06A7">
              <w:rPr>
                <w:sz w:val="20"/>
                <w:szCs w:val="20"/>
              </w:rPr>
              <w:t>Mappe med sladdet versjon av tilbudet</w:t>
            </w:r>
            <w:r w:rsidR="007A1BB9" w:rsidRPr="00DB06A7">
              <w:rPr>
                <w:sz w:val="20"/>
                <w:szCs w:val="20"/>
              </w:rPr>
              <w:t>, dokument format jf. Konkurransebestemmelser punkt 3.9.</w:t>
            </w:r>
            <w:r w:rsidRPr="00DB06A7">
              <w:rPr>
                <w:sz w:val="20"/>
                <w:szCs w:val="20"/>
              </w:rPr>
              <w:t xml:space="preserve"> </w:t>
            </w:r>
          </w:p>
        </w:tc>
      </w:tr>
      <w:tr w:rsidR="009B217A" w:rsidRPr="001876D8" w14:paraId="09DA9166" w14:textId="77777777" w:rsidTr="697F5C2F">
        <w:tc>
          <w:tcPr>
            <w:tcW w:w="1980" w:type="dxa"/>
          </w:tcPr>
          <w:p w14:paraId="6B2EAE7A" w14:textId="0D648F8B" w:rsidR="009B217A" w:rsidRPr="00DB06A7" w:rsidRDefault="009B217A" w:rsidP="001876D8">
            <w:pPr>
              <w:rPr>
                <w:sz w:val="20"/>
                <w:szCs w:val="20"/>
              </w:rPr>
            </w:pPr>
            <w:r>
              <w:rPr>
                <w:sz w:val="20"/>
                <w:szCs w:val="20"/>
              </w:rPr>
              <w:t>Vedlegg  4</w:t>
            </w:r>
          </w:p>
        </w:tc>
        <w:tc>
          <w:tcPr>
            <w:tcW w:w="7036" w:type="dxa"/>
          </w:tcPr>
          <w:p w14:paraId="78E87B99" w14:textId="3E00F683" w:rsidR="009B217A" w:rsidRPr="00DB06A7" w:rsidRDefault="009B217A" w:rsidP="001876D8">
            <w:pPr>
              <w:rPr>
                <w:sz w:val="20"/>
                <w:szCs w:val="20"/>
              </w:rPr>
            </w:pPr>
            <w:r>
              <w:rPr>
                <w:sz w:val="20"/>
                <w:szCs w:val="20"/>
              </w:rPr>
              <w:t xml:space="preserve">Svarskjema referanser </w:t>
            </w:r>
            <w:r w:rsidRPr="00DB06A7">
              <w:rPr>
                <w:sz w:val="20"/>
                <w:szCs w:val="20"/>
              </w:rPr>
              <w:t>[Word- eller PDF-format]</w:t>
            </w:r>
          </w:p>
        </w:tc>
      </w:tr>
      <w:tr w:rsidR="001876D8" w14:paraId="025B0A6A" w14:textId="77777777" w:rsidTr="697F5C2F">
        <w:tc>
          <w:tcPr>
            <w:tcW w:w="1980" w:type="dxa"/>
          </w:tcPr>
          <w:p w14:paraId="171891D3" w14:textId="50E027F9" w:rsidR="001876D8" w:rsidRPr="00DB06A7" w:rsidRDefault="001876D8" w:rsidP="001876D8">
            <w:pPr>
              <w:rPr>
                <w:sz w:val="20"/>
                <w:szCs w:val="20"/>
              </w:rPr>
            </w:pPr>
            <w:r w:rsidRPr="00DB06A7">
              <w:rPr>
                <w:sz w:val="20"/>
                <w:szCs w:val="20"/>
              </w:rPr>
              <w:t>Bilag 1</w:t>
            </w:r>
          </w:p>
        </w:tc>
        <w:tc>
          <w:tcPr>
            <w:tcW w:w="7036" w:type="dxa"/>
          </w:tcPr>
          <w:p w14:paraId="249EFCF5" w14:textId="43CDFFEE" w:rsidR="001876D8" w:rsidRPr="00DB06A7" w:rsidRDefault="001876D8" w:rsidP="001876D8">
            <w:pPr>
              <w:rPr>
                <w:sz w:val="20"/>
                <w:szCs w:val="20"/>
              </w:rPr>
            </w:pPr>
            <w:r w:rsidRPr="00DB06A7">
              <w:rPr>
                <w:sz w:val="20"/>
                <w:szCs w:val="20"/>
              </w:rPr>
              <w:t>Prisskjema [Excel-format]</w:t>
            </w:r>
          </w:p>
        </w:tc>
      </w:tr>
      <w:tr w:rsidR="001876D8" w14:paraId="695598CE" w14:textId="77777777" w:rsidTr="697F5C2F">
        <w:tc>
          <w:tcPr>
            <w:tcW w:w="1980" w:type="dxa"/>
          </w:tcPr>
          <w:p w14:paraId="038C19BC" w14:textId="63475D2A" w:rsidR="001876D8" w:rsidRPr="00DB06A7" w:rsidRDefault="001876D8" w:rsidP="001876D8">
            <w:pPr>
              <w:rPr>
                <w:sz w:val="20"/>
                <w:szCs w:val="20"/>
              </w:rPr>
            </w:pPr>
            <w:r w:rsidRPr="00DB06A7">
              <w:rPr>
                <w:sz w:val="20"/>
                <w:szCs w:val="20"/>
              </w:rPr>
              <w:t>Bilag 2</w:t>
            </w:r>
          </w:p>
        </w:tc>
        <w:tc>
          <w:tcPr>
            <w:tcW w:w="7036" w:type="dxa"/>
          </w:tcPr>
          <w:p w14:paraId="30C3F9DE" w14:textId="7F00F86D" w:rsidR="001876D8" w:rsidRPr="00DB06A7" w:rsidRDefault="001876D8" w:rsidP="001876D8">
            <w:pPr>
              <w:rPr>
                <w:sz w:val="20"/>
                <w:szCs w:val="20"/>
              </w:rPr>
            </w:pPr>
            <w:r w:rsidRPr="00DB06A7">
              <w:rPr>
                <w:sz w:val="20"/>
                <w:szCs w:val="20"/>
              </w:rPr>
              <w:t>Kravspesifikasjon [Excel-format]</w:t>
            </w:r>
          </w:p>
        </w:tc>
      </w:tr>
      <w:tr w:rsidR="001876D8" w14:paraId="07CB3DA3" w14:textId="77777777" w:rsidTr="697F5C2F">
        <w:tc>
          <w:tcPr>
            <w:tcW w:w="1980" w:type="dxa"/>
          </w:tcPr>
          <w:p w14:paraId="3F4E2535" w14:textId="30DE4C6D" w:rsidR="001876D8" w:rsidRPr="00DB06A7" w:rsidRDefault="001876D8" w:rsidP="001876D8">
            <w:pPr>
              <w:rPr>
                <w:sz w:val="20"/>
                <w:szCs w:val="20"/>
              </w:rPr>
            </w:pPr>
            <w:r w:rsidRPr="00DB06A7">
              <w:rPr>
                <w:sz w:val="20"/>
                <w:szCs w:val="20"/>
              </w:rPr>
              <w:t>Bilag 4</w:t>
            </w:r>
          </w:p>
        </w:tc>
        <w:tc>
          <w:tcPr>
            <w:tcW w:w="7036" w:type="dxa"/>
          </w:tcPr>
          <w:p w14:paraId="33F637E6" w14:textId="24696055" w:rsidR="001876D8" w:rsidRPr="00DB06A7" w:rsidRDefault="001876D8" w:rsidP="001876D8">
            <w:pPr>
              <w:rPr>
                <w:sz w:val="20"/>
                <w:szCs w:val="20"/>
              </w:rPr>
            </w:pPr>
            <w:r w:rsidRPr="00DB06A7">
              <w:rPr>
                <w:sz w:val="20"/>
                <w:szCs w:val="20"/>
              </w:rPr>
              <w:t>Forpliktelseserklæring, kun dersom relevant [PDF-format]</w:t>
            </w:r>
          </w:p>
        </w:tc>
      </w:tr>
      <w:tr w:rsidR="00C60E3F" w14:paraId="7E66C286" w14:textId="77777777" w:rsidTr="697F5C2F">
        <w:tc>
          <w:tcPr>
            <w:tcW w:w="1980" w:type="dxa"/>
          </w:tcPr>
          <w:p w14:paraId="672C2E4C" w14:textId="7431F5F8" w:rsidR="00C60E3F" w:rsidRPr="00DB06A7" w:rsidRDefault="00C60E3F" w:rsidP="001876D8">
            <w:pPr>
              <w:rPr>
                <w:sz w:val="20"/>
                <w:szCs w:val="20"/>
              </w:rPr>
            </w:pPr>
            <w:r>
              <w:rPr>
                <w:sz w:val="20"/>
                <w:szCs w:val="20"/>
              </w:rPr>
              <w:t>Bilag 5</w:t>
            </w:r>
          </w:p>
        </w:tc>
        <w:tc>
          <w:tcPr>
            <w:tcW w:w="7036" w:type="dxa"/>
          </w:tcPr>
          <w:p w14:paraId="24F8F89F" w14:textId="0DA2D69C" w:rsidR="00C60E3F" w:rsidRPr="00DB06A7" w:rsidRDefault="00C60E3F" w:rsidP="001876D8">
            <w:pPr>
              <w:rPr>
                <w:sz w:val="20"/>
                <w:szCs w:val="20"/>
              </w:rPr>
            </w:pPr>
            <w:r w:rsidRPr="00C60E3F">
              <w:rPr>
                <w:sz w:val="20"/>
                <w:szCs w:val="20"/>
              </w:rPr>
              <w:t>Bilag 5 – Morselskapsgaranti</w:t>
            </w:r>
            <w:r>
              <w:rPr>
                <w:sz w:val="20"/>
                <w:szCs w:val="20"/>
              </w:rPr>
              <w:t xml:space="preserve">, </w:t>
            </w:r>
            <w:r w:rsidRPr="00C60E3F">
              <w:rPr>
                <w:sz w:val="20"/>
                <w:szCs w:val="20"/>
              </w:rPr>
              <w:t>kun dersom relevant [PDF-format]</w:t>
            </w:r>
          </w:p>
        </w:tc>
      </w:tr>
      <w:tr w:rsidR="001876D8" w14:paraId="68B0E98C" w14:textId="77777777" w:rsidTr="697F5C2F">
        <w:tc>
          <w:tcPr>
            <w:tcW w:w="1980" w:type="dxa"/>
          </w:tcPr>
          <w:p w14:paraId="229BEEE8" w14:textId="725D9B5B" w:rsidR="001876D8" w:rsidRPr="00DB06A7" w:rsidRDefault="001876D8" w:rsidP="001876D8">
            <w:pPr>
              <w:rPr>
                <w:sz w:val="20"/>
                <w:szCs w:val="20"/>
              </w:rPr>
            </w:pPr>
            <w:r w:rsidRPr="00DB06A7">
              <w:rPr>
                <w:sz w:val="20"/>
                <w:szCs w:val="20"/>
              </w:rPr>
              <w:t>Tilbyderens vedlegg</w:t>
            </w:r>
          </w:p>
        </w:tc>
        <w:tc>
          <w:tcPr>
            <w:tcW w:w="7036" w:type="dxa"/>
          </w:tcPr>
          <w:p w14:paraId="53290BA7" w14:textId="3FC08E66" w:rsidR="001876D8" w:rsidRPr="00DB06A7" w:rsidRDefault="00D84E96" w:rsidP="001876D8">
            <w:pPr>
              <w:rPr>
                <w:sz w:val="20"/>
                <w:szCs w:val="20"/>
              </w:rPr>
            </w:pPr>
            <w:r w:rsidRPr="00DB06A7">
              <w:rPr>
                <w:sz w:val="20"/>
                <w:szCs w:val="20"/>
              </w:rPr>
              <w:t xml:space="preserve">Andre </w:t>
            </w:r>
            <w:r w:rsidR="001876D8" w:rsidRPr="00DB06A7">
              <w:rPr>
                <w:sz w:val="20"/>
                <w:szCs w:val="20"/>
              </w:rPr>
              <w:t>dokument</w:t>
            </w:r>
            <w:r w:rsidRPr="00DB06A7">
              <w:rPr>
                <w:sz w:val="20"/>
                <w:szCs w:val="20"/>
              </w:rPr>
              <w:t>er</w:t>
            </w:r>
            <w:r w:rsidR="001876D8" w:rsidRPr="00DB06A7">
              <w:rPr>
                <w:sz w:val="20"/>
                <w:szCs w:val="20"/>
              </w:rPr>
              <w:t>/vedlegg fra Tilbyderen (inkl. produkt-ark /  -inf</w:t>
            </w:r>
            <w:r w:rsidRPr="00DB06A7">
              <w:rPr>
                <w:sz w:val="20"/>
                <w:szCs w:val="20"/>
              </w:rPr>
              <w:t>ormasjon / -brosjyre(r)).</w:t>
            </w:r>
          </w:p>
        </w:tc>
      </w:tr>
    </w:tbl>
    <w:p w14:paraId="19E23EEF" w14:textId="77777777" w:rsidR="005548E1" w:rsidRPr="001876D8" w:rsidRDefault="005548E1" w:rsidP="00DA433D">
      <w:pPr>
        <w:pStyle w:val="Overskrift2"/>
      </w:pPr>
      <w:bookmarkStart w:id="16" w:name="_Toc101960328"/>
      <w:r w:rsidRPr="001876D8">
        <w:t>Alternative tilbud</w:t>
      </w:r>
      <w:bookmarkEnd w:id="16"/>
    </w:p>
    <w:p w14:paraId="1795286D" w14:textId="77777777" w:rsidR="005548E1" w:rsidRPr="001876D8" w:rsidRDefault="005548E1" w:rsidP="001876D8">
      <w:pPr>
        <w:jc w:val="both"/>
      </w:pPr>
      <w:r w:rsidRPr="001876D8">
        <w:t xml:space="preserve">Alternative tilbud aksepteres ikke. </w:t>
      </w:r>
    </w:p>
    <w:p w14:paraId="634A5FC2" w14:textId="77777777" w:rsidR="005548E1" w:rsidRPr="001876D8" w:rsidRDefault="005548E1" w:rsidP="00DA433D">
      <w:pPr>
        <w:pStyle w:val="Overskrift2"/>
      </w:pPr>
      <w:bookmarkStart w:id="17" w:name="_Toc101960329"/>
      <w:r w:rsidRPr="001876D8">
        <w:t>Parallelle tilbud</w:t>
      </w:r>
      <w:bookmarkEnd w:id="17"/>
    </w:p>
    <w:p w14:paraId="37487862" w14:textId="792705E7" w:rsidR="005548E1" w:rsidRPr="0069412D" w:rsidRDefault="001F5AF1" w:rsidP="00AC1C5E">
      <w:pPr>
        <w:spacing w:after="60" w:line="276" w:lineRule="auto"/>
        <w:jc w:val="both"/>
        <w:rPr>
          <w:u w:val="single"/>
        </w:rPr>
      </w:pPr>
      <w:r w:rsidRPr="0069412D">
        <w:rPr>
          <w:u w:val="single"/>
        </w:rPr>
        <w:t>Produktgruppe</w:t>
      </w:r>
      <w:r w:rsidR="0069412D" w:rsidRPr="0069412D">
        <w:rPr>
          <w:u w:val="single"/>
        </w:rPr>
        <w:t>r</w:t>
      </w:r>
      <w:r w:rsidR="0069412D">
        <w:rPr>
          <w:u w:val="single"/>
        </w:rPr>
        <w:t xml:space="preserve"> 1 (bipolar) og 3 (kombi</w:t>
      </w:r>
      <w:r w:rsidR="00A81394">
        <w:rPr>
          <w:u w:val="single"/>
        </w:rPr>
        <w:t>nert-teknologi</w:t>
      </w:r>
      <w:r w:rsidR="0069412D">
        <w:rPr>
          <w:u w:val="single"/>
        </w:rPr>
        <w:t>)</w:t>
      </w:r>
      <w:r w:rsidR="0069412D">
        <w:t xml:space="preserve">: </w:t>
      </w:r>
      <w:r>
        <w:t>d</w:t>
      </w:r>
      <w:r w:rsidR="005548E1" w:rsidRPr="001876D8">
        <w:t>et er kun adgang til å inngi ett tilbud per tilbyder i konkurransen. Parallelle tilbud aksepteres ikke.</w:t>
      </w:r>
    </w:p>
    <w:p w14:paraId="6A694524" w14:textId="1893954F" w:rsidR="001F5AF1" w:rsidRPr="00A81394" w:rsidRDefault="001F5AF1" w:rsidP="00AC1C5E">
      <w:pPr>
        <w:spacing w:before="240" w:after="60" w:line="276" w:lineRule="auto"/>
        <w:jc w:val="both"/>
      </w:pPr>
      <w:r w:rsidRPr="0069412D">
        <w:rPr>
          <w:u w:val="single"/>
        </w:rPr>
        <w:t>Produktgruppe 2 (ultralyd)</w:t>
      </w:r>
      <w:r w:rsidRPr="0069412D">
        <w:t xml:space="preserve">: </w:t>
      </w:r>
      <w:r w:rsidRPr="001F5AF1">
        <w:t xml:space="preserve">Oppdragsgiver aksepterer maksimum to (2) parallelle tilbud med hensyn på </w:t>
      </w:r>
      <w:r w:rsidR="00D67ECB">
        <w:t>ledning</w:t>
      </w:r>
      <w:r w:rsidRPr="001F5AF1">
        <w:t xml:space="preserve">-basert versus trådløs teknologi.  </w:t>
      </w:r>
      <w:r>
        <w:t>For øvrig skal begge parallelle tilbud fullt ut oppfylle ytelses- eller funksjonskravene spesifisert i Bilag 2 - Kravspesifikasjon.</w:t>
      </w:r>
      <w:r w:rsidR="00D83C2B" w:rsidRPr="00D83C2B">
        <w:t xml:space="preserve"> </w:t>
      </w:r>
      <w:r w:rsidR="00A81394" w:rsidRPr="00A81394">
        <w:t xml:space="preserve">Dersom det i Produktgruppe 2 Ultralyd leveres inn parallelle tilbud, må det fylles ut ett Bilag 2 –Kravspesifikasjon og ett Vedlegg 4 – Svarskjema referansesteder for hvert tilbud, samt ett Bilag </w:t>
      </w:r>
      <w:r w:rsidR="00A81394">
        <w:t xml:space="preserve">1 – Prisskjema </w:t>
      </w:r>
      <w:r w:rsidR="008F6A12">
        <w:t xml:space="preserve">skal være </w:t>
      </w:r>
      <w:r w:rsidR="00A81394">
        <w:t xml:space="preserve">korrekt utfylt. </w:t>
      </w:r>
      <w:r w:rsidR="00D83C2B" w:rsidRPr="00D83C2B">
        <w:t>Tilbudene vil konkurrere mot hverandre på samme måte som mot tilbud fra øvrige tilbydere.</w:t>
      </w:r>
    </w:p>
    <w:p w14:paraId="6B2D585B" w14:textId="1D41D4D9" w:rsidR="009B55CC" w:rsidRPr="001876D8" w:rsidRDefault="00615225" w:rsidP="00DA433D">
      <w:pPr>
        <w:pStyle w:val="Overskrift2"/>
      </w:pPr>
      <w:bookmarkStart w:id="18" w:name="_Toc101960330"/>
      <w:r w:rsidRPr="001876D8">
        <w:t>Språk</w:t>
      </w:r>
      <w:bookmarkEnd w:id="18"/>
    </w:p>
    <w:p w14:paraId="4BA90EF7" w14:textId="1D6B8950" w:rsidR="00727FC8" w:rsidRPr="001876D8" w:rsidRDefault="00727FC8" w:rsidP="00D67ECB">
      <w:pPr>
        <w:spacing w:after="60"/>
        <w:jc w:val="both"/>
      </w:pPr>
      <w:r w:rsidRPr="001876D8">
        <w:t>Tilbudet skal være skrevet på norsk</w:t>
      </w:r>
      <w:r w:rsidR="001876D8" w:rsidRPr="001876D8">
        <w:t>.</w:t>
      </w:r>
    </w:p>
    <w:p w14:paraId="79596975" w14:textId="547C89C6" w:rsidR="00615225" w:rsidRPr="001876D8" w:rsidRDefault="00E37921" w:rsidP="001876D8">
      <w:pPr>
        <w:jc w:val="both"/>
      </w:pPr>
      <w:r w:rsidRPr="001876D8">
        <w:t xml:space="preserve">Brosjyrer, produktdatablad, mv. kan også leveres på </w:t>
      </w:r>
      <w:r w:rsidR="00D84E96">
        <w:t xml:space="preserve">norsk, </w:t>
      </w:r>
      <w:r w:rsidR="001876D8" w:rsidRPr="001876D8">
        <w:t xml:space="preserve">annet skandinavisk språk eller på </w:t>
      </w:r>
      <w:r w:rsidRPr="001876D8">
        <w:t xml:space="preserve">engelsk med mindre annet er </w:t>
      </w:r>
      <w:r w:rsidR="00EC07D7" w:rsidRPr="001876D8">
        <w:t>opp</w:t>
      </w:r>
      <w:r w:rsidR="00565560" w:rsidRPr="001876D8">
        <w:t>gitt</w:t>
      </w:r>
      <w:r w:rsidR="00EC07D7" w:rsidRPr="001876D8">
        <w:t xml:space="preserve"> </w:t>
      </w:r>
      <w:r w:rsidRPr="001876D8">
        <w:t xml:space="preserve">i </w:t>
      </w:r>
      <w:r w:rsidR="19D6D2D7" w:rsidRPr="001876D8">
        <w:t>Bilag</w:t>
      </w:r>
      <w:r w:rsidRPr="001876D8">
        <w:t xml:space="preserve"> </w:t>
      </w:r>
      <w:r w:rsidR="001876D8" w:rsidRPr="001876D8">
        <w:t>2</w:t>
      </w:r>
      <w:r w:rsidRPr="001876D8">
        <w:t xml:space="preserve"> - Kravspesifikasjon. </w:t>
      </w:r>
    </w:p>
    <w:p w14:paraId="130A1E74" w14:textId="5E91203B" w:rsidR="006033E4" w:rsidRPr="001876D8" w:rsidRDefault="00AC337A" w:rsidP="00DA433D">
      <w:pPr>
        <w:pStyle w:val="Overskrift2"/>
      </w:pPr>
      <w:bookmarkStart w:id="19" w:name="_Toc101960331"/>
      <w:r w:rsidRPr="001876D8">
        <w:t>Forbehold</w:t>
      </w:r>
      <w:bookmarkEnd w:id="19"/>
    </w:p>
    <w:p w14:paraId="31869FBF" w14:textId="09DB6AA3" w:rsidR="000E2160" w:rsidRPr="001876D8" w:rsidRDefault="000E2160" w:rsidP="00AC1C5E">
      <w:pPr>
        <w:pStyle w:val="Merknadstekst"/>
        <w:spacing w:after="60" w:line="276" w:lineRule="auto"/>
        <w:jc w:val="both"/>
        <w:rPr>
          <w:sz w:val="22"/>
          <w:szCs w:val="22"/>
        </w:rPr>
      </w:pPr>
      <w:r w:rsidRPr="001876D8">
        <w:rPr>
          <w:sz w:val="22"/>
          <w:szCs w:val="22"/>
        </w:rPr>
        <w:t xml:space="preserve">Tilbyders eventuelle forbehold bes oppgitt i Vedlegg </w:t>
      </w:r>
      <w:r w:rsidR="001876D8" w:rsidRPr="001876D8">
        <w:rPr>
          <w:sz w:val="22"/>
          <w:szCs w:val="22"/>
        </w:rPr>
        <w:t>1</w:t>
      </w:r>
      <w:r w:rsidR="6ED79663" w:rsidRPr="001876D8">
        <w:rPr>
          <w:sz w:val="22"/>
          <w:szCs w:val="22"/>
        </w:rPr>
        <w:t xml:space="preserve"> – </w:t>
      </w:r>
      <w:r w:rsidRPr="001876D8">
        <w:rPr>
          <w:sz w:val="22"/>
          <w:szCs w:val="22"/>
        </w:rPr>
        <w:t>Tilbudsbrev. Forbehold skal være presise og entydige slik at Oppdragsgiver kan vurdere disse uten kontakt med tilbyderen.</w:t>
      </w:r>
    </w:p>
    <w:p w14:paraId="0FE21798" w14:textId="59E6101D" w:rsidR="004310DB" w:rsidRPr="001876D8" w:rsidRDefault="00BA6E95" w:rsidP="00AC1C5E">
      <w:pPr>
        <w:pStyle w:val="Merknadstekst"/>
        <w:spacing w:line="276" w:lineRule="auto"/>
        <w:jc w:val="both"/>
        <w:rPr>
          <w:sz w:val="22"/>
          <w:szCs w:val="22"/>
        </w:rPr>
      </w:pPr>
      <w:r w:rsidRPr="001876D8">
        <w:rPr>
          <w:sz w:val="22"/>
          <w:szCs w:val="22"/>
        </w:rPr>
        <w:t xml:space="preserve">Ethvert </w:t>
      </w:r>
      <w:r w:rsidR="00F50CD9" w:rsidRPr="001876D8">
        <w:rPr>
          <w:sz w:val="22"/>
          <w:szCs w:val="22"/>
        </w:rPr>
        <w:t xml:space="preserve">avvik fra konkurransegrunnlaget innebærer en risiko for at tilbyder eller tilbud </w:t>
      </w:r>
      <w:r w:rsidR="000D6692" w:rsidRPr="001876D8">
        <w:rPr>
          <w:sz w:val="22"/>
          <w:szCs w:val="22"/>
        </w:rPr>
        <w:t xml:space="preserve">må </w:t>
      </w:r>
      <w:r w:rsidR="00893789" w:rsidRPr="001876D8">
        <w:rPr>
          <w:sz w:val="22"/>
          <w:szCs w:val="22"/>
        </w:rPr>
        <w:t>avvises</w:t>
      </w:r>
      <w:r w:rsidR="0018139D" w:rsidRPr="001876D8">
        <w:rPr>
          <w:sz w:val="22"/>
          <w:szCs w:val="22"/>
        </w:rPr>
        <w:t xml:space="preserve"> fra konkurransen</w:t>
      </w:r>
      <w:r w:rsidR="00893789" w:rsidRPr="001876D8">
        <w:rPr>
          <w:sz w:val="22"/>
          <w:szCs w:val="22"/>
        </w:rPr>
        <w:t>.</w:t>
      </w:r>
    </w:p>
    <w:p w14:paraId="4B5D5487" w14:textId="1ECF3309" w:rsidR="004310DB" w:rsidRDefault="00E05D4B" w:rsidP="00DA433D">
      <w:pPr>
        <w:pStyle w:val="Overskrift2"/>
      </w:pPr>
      <w:bookmarkStart w:id="20" w:name="_Toc101960332"/>
      <w:r>
        <w:t>Vedståelsesfrist</w:t>
      </w:r>
      <w:bookmarkEnd w:id="20"/>
    </w:p>
    <w:p w14:paraId="30DE5B53" w14:textId="72C06499" w:rsidR="00E05D4B" w:rsidRPr="001876D8" w:rsidRDefault="00784A19" w:rsidP="00E05D4B">
      <w:r>
        <w:t>Tilbudet er bindende i 7</w:t>
      </w:r>
      <w:bookmarkStart w:id="21" w:name="_GoBack"/>
      <w:bookmarkEnd w:id="21"/>
      <w:r w:rsidR="001008CD" w:rsidRPr="001876D8">
        <w:t xml:space="preserve"> måneder regnet fra tilbudsfristen.</w:t>
      </w:r>
    </w:p>
    <w:p w14:paraId="4A1DB8D8" w14:textId="17659D51" w:rsidR="00C30C86" w:rsidRDefault="00C30C86" w:rsidP="00DA433D">
      <w:pPr>
        <w:pStyle w:val="Overskrift2"/>
      </w:pPr>
      <w:bookmarkStart w:id="22" w:name="_Toc101960333"/>
      <w:r>
        <w:lastRenderedPageBreak/>
        <w:t>Omkostninger</w:t>
      </w:r>
      <w:bookmarkEnd w:id="22"/>
      <w:r>
        <w:t xml:space="preserve"> </w:t>
      </w:r>
    </w:p>
    <w:p w14:paraId="2D6EB96A" w14:textId="1BE7595A" w:rsidR="009054C3" w:rsidRPr="001876D8" w:rsidRDefault="009054C3" w:rsidP="00AC1C5E">
      <w:pPr>
        <w:spacing w:line="276" w:lineRule="auto"/>
        <w:jc w:val="both"/>
      </w:pPr>
      <w:r w:rsidRPr="0012182B">
        <w:t>Omkostninger tilbyder pådrar seg i forbindelse med konku</w:t>
      </w:r>
      <w:r w:rsidR="00AF275F">
        <w:t xml:space="preserve">rransen vil ikke bli refundert. </w:t>
      </w:r>
      <w:r w:rsidRPr="001876D8">
        <w:t>Omkostninger knyttet til utprøving dekkes i henhold til</w:t>
      </w:r>
      <w:r w:rsidR="001876D8" w:rsidRPr="001876D8">
        <w:t xml:space="preserve"> </w:t>
      </w:r>
      <w:r w:rsidR="001876D8" w:rsidRPr="00AF275F">
        <w:t>Konkurransebestemmelser</w:t>
      </w:r>
      <w:r w:rsidRPr="00AF275F">
        <w:t xml:space="preserve"> </w:t>
      </w:r>
      <w:r w:rsidR="001876D8" w:rsidRPr="00AF275F">
        <w:t>punkt 3.10</w:t>
      </w:r>
      <w:r w:rsidRPr="00AF275F">
        <w:t>.</w:t>
      </w:r>
    </w:p>
    <w:p w14:paraId="3050E526" w14:textId="19BA10DB" w:rsidR="00C30C86" w:rsidRDefault="00762F6D" w:rsidP="00DA433D">
      <w:pPr>
        <w:pStyle w:val="Overskrift2"/>
      </w:pPr>
      <w:bookmarkStart w:id="23" w:name="_Toc101960334"/>
      <w:r>
        <w:t>Offentlighet</w:t>
      </w:r>
      <w:bookmarkEnd w:id="23"/>
    </w:p>
    <w:p w14:paraId="37B58172" w14:textId="1FC2CD25" w:rsidR="00BE41B6" w:rsidRPr="001876D8" w:rsidRDefault="00BE41B6" w:rsidP="00D67ECB">
      <w:pPr>
        <w:spacing w:before="60" w:after="60" w:line="276" w:lineRule="auto"/>
        <w:jc w:val="both"/>
        <w:rPr>
          <w:rFonts w:ascii="Segoe UI" w:eastAsia="Times New Roman" w:hAnsi="Segoe UI" w:cs="Segoe UI"/>
          <w:sz w:val="21"/>
          <w:szCs w:val="21"/>
          <w:lang w:eastAsia="nb-NO"/>
        </w:rPr>
      </w:pPr>
      <w:r w:rsidRPr="001876D8">
        <w:rPr>
          <w:rFonts w:ascii="Calibri" w:eastAsia="Times New Roman" w:hAnsi="Calibri" w:cs="Calibri"/>
          <w:lang w:eastAsia="nb-NO"/>
        </w:rPr>
        <w:t xml:space="preserve">Enhver kan begjære innsyn i de innkomne tilbudene, jf. lov 19. mai 2006 nr. 16 om rett til innsyn i dokument i offentleg verksemd § 3. For å forenkle innsynsprosessen skal tilbyderen fylle ut </w:t>
      </w:r>
      <w:r w:rsidR="35D7DA22" w:rsidRPr="001876D8">
        <w:t>V</w:t>
      </w:r>
      <w:r w:rsidR="001876D8" w:rsidRPr="001876D8">
        <w:t>edlegg 3</w:t>
      </w:r>
      <w:r w:rsidRPr="001876D8">
        <w:t xml:space="preserve"> </w:t>
      </w:r>
      <w:r w:rsidR="093877F3" w:rsidRPr="001876D8">
        <w:t xml:space="preserve">- </w:t>
      </w:r>
      <w:r w:rsidR="00F85607" w:rsidRPr="001876D8">
        <w:t>Bruksanvisning og b</w:t>
      </w:r>
      <w:r w:rsidRPr="001876D8">
        <w:t>egrunnelse for sladding</w:t>
      </w:r>
      <w:r w:rsidR="0056370D" w:rsidRPr="001876D8">
        <w:t xml:space="preserve"> av tilbud</w:t>
      </w:r>
      <w:r w:rsidRPr="001876D8">
        <w:t xml:space="preserve"> </w:t>
      </w:r>
      <w:r w:rsidRPr="001876D8">
        <w:rPr>
          <w:rFonts w:ascii="Calibri" w:eastAsia="Times New Roman" w:hAnsi="Calibri" w:cs="Calibri"/>
          <w:lang w:eastAsia="nb-NO"/>
        </w:rPr>
        <w:t>med sin vurdering av hvilke opplysninger i tilbudet som er underlagt lovbestemt taushetsplikt og begrunnelse for hvorfor vilkårene for taushetsplikt er oppfylt.</w:t>
      </w:r>
    </w:p>
    <w:p w14:paraId="4933C596" w14:textId="3EA96CF6" w:rsidR="00BE41B6" w:rsidRPr="00483A57" w:rsidRDefault="00BE41B6" w:rsidP="00D67ECB">
      <w:pPr>
        <w:spacing w:before="60" w:after="60" w:line="276" w:lineRule="auto"/>
        <w:jc w:val="both"/>
        <w:rPr>
          <w:rFonts w:ascii="Calibri" w:eastAsia="Times New Roman" w:hAnsi="Calibri" w:cs="Calibri"/>
          <w:lang w:eastAsia="nb-NO"/>
        </w:rPr>
      </w:pPr>
      <w:r w:rsidRPr="001876D8">
        <w:rPr>
          <w:rFonts w:ascii="Calibri" w:eastAsia="Times New Roman" w:hAnsi="Calibri" w:cs="Calibri"/>
          <w:lang w:eastAsia="nb-NO"/>
        </w:rPr>
        <w:t>Tilbyder skal legge ved en sladdet versjon av tilbudet i tråd med sin vurdering av lovbestemt taushetsplikt. Dette lages som et eget vedlegg</w:t>
      </w:r>
      <w:r w:rsidR="005D48AA">
        <w:rPr>
          <w:rFonts w:ascii="Calibri" w:eastAsia="Times New Roman" w:hAnsi="Calibri" w:cs="Calibri"/>
          <w:lang w:eastAsia="nb-NO"/>
        </w:rPr>
        <w:t xml:space="preserve"> </w:t>
      </w:r>
      <w:r w:rsidRPr="001876D8">
        <w:rPr>
          <w:rFonts w:ascii="Calibri" w:eastAsia="Times New Roman" w:hAnsi="Calibri" w:cs="Calibri"/>
          <w:lang w:eastAsia="nb-NO"/>
        </w:rPr>
        <w:t xml:space="preserve">og merkes </w:t>
      </w:r>
      <w:r w:rsidR="56FB72E6" w:rsidRPr="001876D8">
        <w:rPr>
          <w:rFonts w:ascii="Calibri" w:eastAsia="Times New Roman" w:hAnsi="Calibri" w:cs="Calibri"/>
          <w:lang w:eastAsia="nb-NO"/>
        </w:rPr>
        <w:t>V</w:t>
      </w:r>
      <w:r w:rsidRPr="001876D8">
        <w:rPr>
          <w:rFonts w:ascii="Calibri" w:eastAsia="Times New Roman" w:hAnsi="Calibri" w:cs="Calibri"/>
          <w:lang w:eastAsia="nb-NO"/>
        </w:rPr>
        <w:t xml:space="preserve">edlegg </w:t>
      </w:r>
      <w:r w:rsidR="005D48AA">
        <w:rPr>
          <w:rFonts w:ascii="Calibri" w:eastAsia="Times New Roman" w:hAnsi="Calibri" w:cs="Calibri"/>
          <w:lang w:eastAsia="nb-NO"/>
        </w:rPr>
        <w:t>3.1-</w:t>
      </w:r>
      <w:r w:rsidRPr="001876D8">
        <w:rPr>
          <w:rFonts w:ascii="Calibri" w:eastAsia="Times New Roman" w:hAnsi="Calibri" w:cs="Calibri"/>
          <w:lang w:eastAsia="nb-NO"/>
        </w:rPr>
        <w:t>Sladdet versjon av tilbudet</w:t>
      </w:r>
      <w:r w:rsidR="005D48AA">
        <w:rPr>
          <w:rFonts w:ascii="Calibri" w:eastAsia="Times New Roman" w:hAnsi="Calibri" w:cs="Calibri"/>
          <w:lang w:eastAsia="nb-NO"/>
        </w:rPr>
        <w:t>. Dersom det er flere sladdete dokumenter, skal disse samles i en mappe og m</w:t>
      </w:r>
      <w:r w:rsidR="00D84E96">
        <w:rPr>
          <w:rFonts w:ascii="Calibri" w:eastAsia="Times New Roman" w:hAnsi="Calibri" w:cs="Calibri"/>
          <w:lang w:eastAsia="nb-NO"/>
        </w:rPr>
        <w:t xml:space="preserve">appen merkes </w:t>
      </w:r>
      <w:r w:rsidR="00D84E96" w:rsidRPr="00483A57">
        <w:rPr>
          <w:rFonts w:ascii="Calibri" w:eastAsia="Times New Roman" w:hAnsi="Calibri" w:cs="Calibri"/>
          <w:i/>
          <w:lang w:eastAsia="nb-NO"/>
        </w:rPr>
        <w:t xml:space="preserve">[Tilbyderens navn] </w:t>
      </w:r>
      <w:r w:rsidR="005D48AA" w:rsidRPr="00483A57">
        <w:rPr>
          <w:rFonts w:ascii="Calibri" w:eastAsia="Times New Roman" w:hAnsi="Calibri" w:cs="Calibri"/>
          <w:i/>
          <w:lang w:eastAsia="nb-NO"/>
        </w:rPr>
        <w:t>Sladdet versjon av tilbudet</w:t>
      </w:r>
      <w:r w:rsidR="00DB06A7">
        <w:rPr>
          <w:rFonts w:ascii="Calibri" w:eastAsia="Times New Roman" w:hAnsi="Calibri" w:cs="Calibri"/>
          <w:lang w:eastAsia="nb-NO"/>
        </w:rPr>
        <w:t xml:space="preserve">. </w:t>
      </w:r>
      <w:r w:rsidR="00483A57">
        <w:rPr>
          <w:rFonts w:ascii="Calibri" w:eastAsia="Times New Roman" w:hAnsi="Calibri" w:cs="Calibri"/>
          <w:lang w:eastAsia="nb-NO"/>
        </w:rPr>
        <w:t xml:space="preserve"> </w:t>
      </w:r>
      <w:r w:rsidRPr="001876D8">
        <w:rPr>
          <w:rFonts w:ascii="Calibri" w:eastAsia="Times New Roman" w:hAnsi="Calibri" w:cs="Calibri"/>
          <w:lang w:eastAsia="nb-NO"/>
        </w:rPr>
        <w:t>Det bes om at sladdet tilbud leveres i redigerbart format slik at oppdragsgiver kan bearbeide dokumentet hvis det blir nødvendig. Det sladdede tilbudet vil bli gjort om til et låst dokument i PDF før det blir gitt innsyn.</w:t>
      </w:r>
    </w:p>
    <w:p w14:paraId="7C53CE32" w14:textId="584A874E" w:rsidR="00065A6B" w:rsidRPr="001876D8" w:rsidRDefault="00BE41B6" w:rsidP="00D67ECB">
      <w:pPr>
        <w:spacing w:before="60" w:after="60" w:line="276" w:lineRule="auto"/>
        <w:jc w:val="both"/>
        <w:rPr>
          <w:rFonts w:ascii="Calibri" w:eastAsia="Times New Roman" w:hAnsi="Calibri" w:cs="Calibri"/>
          <w:lang w:eastAsia="nb-NO"/>
        </w:rPr>
      </w:pPr>
      <w:r w:rsidRPr="001876D8">
        <w:rPr>
          <w:rFonts w:ascii="Calibri" w:eastAsia="Times New Roman" w:hAnsi="Calibri" w:cs="Calibri"/>
          <w:lang w:eastAsia="nb-NO"/>
        </w:rPr>
        <w:t xml:space="preserve">Dersom tilbyder ikke anser noen opplysninger i tilbudet som taushetsbelagt, bes dette bekreftet i </w:t>
      </w:r>
      <w:r w:rsidR="4B846EB3" w:rsidRPr="001876D8">
        <w:rPr>
          <w:rFonts w:ascii="Calibri" w:eastAsia="Times New Roman" w:hAnsi="Calibri" w:cs="Calibri"/>
          <w:lang w:eastAsia="nb-NO"/>
        </w:rPr>
        <w:t>V</w:t>
      </w:r>
      <w:r w:rsidR="001876D8" w:rsidRPr="001876D8">
        <w:rPr>
          <w:rFonts w:ascii="Calibri" w:eastAsia="Times New Roman" w:hAnsi="Calibri" w:cs="Calibri"/>
          <w:lang w:eastAsia="nb-NO"/>
        </w:rPr>
        <w:t>edlegg 1</w:t>
      </w:r>
      <w:r w:rsidRPr="001876D8">
        <w:rPr>
          <w:rFonts w:ascii="Calibri" w:eastAsia="Times New Roman" w:hAnsi="Calibri" w:cs="Calibri"/>
          <w:lang w:eastAsia="nb-NO"/>
        </w:rPr>
        <w:t xml:space="preserve"> </w:t>
      </w:r>
      <w:r w:rsidR="735E8106" w:rsidRPr="001876D8">
        <w:rPr>
          <w:rFonts w:ascii="Calibri" w:eastAsia="Times New Roman" w:hAnsi="Calibri" w:cs="Calibri"/>
          <w:lang w:eastAsia="nb-NO"/>
        </w:rPr>
        <w:t xml:space="preserve">- </w:t>
      </w:r>
      <w:r w:rsidRPr="001876D8">
        <w:rPr>
          <w:rFonts w:ascii="Calibri" w:eastAsia="Times New Roman" w:hAnsi="Calibri" w:cs="Calibri"/>
          <w:lang w:eastAsia="nb-NO"/>
        </w:rPr>
        <w:t>Tilbudsbrev.</w:t>
      </w:r>
    </w:p>
    <w:p w14:paraId="0ED4D2B6" w14:textId="5D0F1EDF" w:rsidR="00065A6B" w:rsidRDefault="00D00F33" w:rsidP="00DA433D">
      <w:pPr>
        <w:pStyle w:val="Overskrift2"/>
      </w:pPr>
      <w:bookmarkStart w:id="24" w:name="_Toc101960335"/>
      <w:r>
        <w:t>U</w:t>
      </w:r>
      <w:r w:rsidR="00065A6B">
        <w:t>tprøving</w:t>
      </w:r>
      <w:bookmarkEnd w:id="24"/>
    </w:p>
    <w:p w14:paraId="706F6564" w14:textId="6292E129" w:rsidR="00B26D8F" w:rsidRPr="005C7D08" w:rsidRDefault="00B26D8F" w:rsidP="007B5C88">
      <w:pPr>
        <w:spacing w:before="60" w:after="60" w:line="276" w:lineRule="auto"/>
        <w:jc w:val="both"/>
        <w:rPr>
          <w:szCs w:val="19"/>
        </w:rPr>
      </w:pPr>
      <w:r w:rsidRPr="005C7D08">
        <w:rPr>
          <w:szCs w:val="19"/>
        </w:rPr>
        <w:t xml:space="preserve">Oppdragsgiver vil vurdere alle produktene basert på helhetsvurdering av samtlige tildelingskriterier, produktbeskrivelse, etterspurt dokumentasjon og annen etterspurt relevant informasjon som fremkommer i tilbudet. </w:t>
      </w:r>
      <w:r w:rsidR="00002EBC" w:rsidRPr="00002EBC">
        <w:rPr>
          <w:szCs w:val="19"/>
        </w:rPr>
        <w:t xml:space="preserve">Oppdragsgiver forbeholder seg retten til å evaluere kun basert på skriftlig besvarelse. </w:t>
      </w:r>
      <w:r w:rsidRPr="005C7D08">
        <w:rPr>
          <w:szCs w:val="19"/>
        </w:rPr>
        <w:t xml:space="preserve">Vi ber derfor om at alle etterspurte egenskaper beskrives godt i Bilag 2 – Kravspesifikasjon. </w:t>
      </w:r>
    </w:p>
    <w:p w14:paraId="7C919361" w14:textId="251FA35B" w:rsidR="00B26D8F" w:rsidRPr="005C7D08" w:rsidRDefault="00B26D8F" w:rsidP="007B5C88">
      <w:pPr>
        <w:spacing w:before="60" w:after="60" w:line="276" w:lineRule="auto"/>
        <w:jc w:val="both"/>
        <w:rPr>
          <w:szCs w:val="19"/>
        </w:rPr>
      </w:pPr>
      <w:r w:rsidRPr="005C7D08">
        <w:rPr>
          <w:szCs w:val="19"/>
        </w:rPr>
        <w:t>Formålet med Lov om offentlige anskaffelser er blant annet å bidra til effektiv ressursbruk. Av hensyn til effektiv ressursbruk vil Oppdragsgiver ikke gjennomføre invitasjon av demoprodukter til påsyn, og/eller klinisk utprøving av produkter som ikke vil kunne vinne konkurransen.</w:t>
      </w:r>
    </w:p>
    <w:p w14:paraId="7E0FA71C" w14:textId="00F4ED69" w:rsidR="00DB06A7" w:rsidRPr="005C7D08" w:rsidRDefault="00002EBC" w:rsidP="007B5C88">
      <w:pPr>
        <w:spacing w:before="60" w:after="60" w:line="276" w:lineRule="auto"/>
        <w:jc w:val="both"/>
      </w:pPr>
      <w:r w:rsidRPr="00002EBC">
        <w:rPr>
          <w:szCs w:val="19"/>
        </w:rPr>
        <w:t>Oppdragsgiver forbeholder seg retten til å velge mellom</w:t>
      </w:r>
      <w:r w:rsidR="00D74238">
        <w:rPr>
          <w:szCs w:val="19"/>
        </w:rPr>
        <w:t xml:space="preserve"> </w:t>
      </w:r>
      <w:r>
        <w:rPr>
          <w:szCs w:val="19"/>
        </w:rPr>
        <w:t xml:space="preserve">invitasjon av </w:t>
      </w:r>
      <w:r w:rsidR="00D74238">
        <w:rPr>
          <w:szCs w:val="19"/>
        </w:rPr>
        <w:t xml:space="preserve">demoprodukter til påsyn </w:t>
      </w:r>
      <w:r w:rsidR="00B26D8F" w:rsidRPr="005C7D08">
        <w:rPr>
          <w:szCs w:val="19"/>
        </w:rPr>
        <w:t>og/eller klinisk utprøving av de produktene Oppdragsgiver ser vil kunne vinne konkurransen, og som Oppdragsgiver ikke har kjennskap til fra tidligere, for å verifisere resultatet av evalueringen.</w:t>
      </w:r>
      <w:r w:rsidR="00B26D8F" w:rsidRPr="005C7D08">
        <w:t xml:space="preserve"> </w:t>
      </w:r>
    </w:p>
    <w:p w14:paraId="296B433A" w14:textId="77777777" w:rsidR="00A81394" w:rsidRPr="00A81394" w:rsidRDefault="00B26D8F" w:rsidP="00A81394">
      <w:pPr>
        <w:spacing w:before="60" w:after="60" w:line="276" w:lineRule="auto"/>
        <w:jc w:val="both"/>
        <w:rPr>
          <w:szCs w:val="19"/>
        </w:rPr>
      </w:pPr>
      <w:r w:rsidRPr="005C7D08">
        <w:rPr>
          <w:szCs w:val="19"/>
        </w:rPr>
        <w:t>Dersom Oppdragsgiver allerede har god kjennskap til tilbudt produkter vil disse mest sannsynlig ikke bli gjenstand for invita</w:t>
      </w:r>
      <w:r w:rsidR="00D74238">
        <w:rPr>
          <w:szCs w:val="19"/>
        </w:rPr>
        <w:t>sjon av demoprodukter til påsyn</w:t>
      </w:r>
      <w:r w:rsidRPr="005C7D08">
        <w:rPr>
          <w:szCs w:val="19"/>
        </w:rPr>
        <w:t xml:space="preserve"> og/eller klinisk utprøving i denne konkurransen. Evalueringen vil i slike tilfeller baseres på dokumenterte erfaringer fra allerede gjennomførte kjøpsforhold og produktvurderinger. </w:t>
      </w:r>
      <w:bookmarkStart w:id="25" w:name="_Toc51762855"/>
      <w:r w:rsidR="00A81394" w:rsidRPr="00A81394">
        <w:rPr>
          <w:szCs w:val="19"/>
        </w:rPr>
        <w:t xml:space="preserve">Samtidig forbeholder Oppdragsgiver seg rett til å </w:t>
      </w:r>
    </w:p>
    <w:p w14:paraId="6CCC3684" w14:textId="12FED420" w:rsidR="00B26D8F" w:rsidRPr="00002EBC" w:rsidRDefault="00A81394" w:rsidP="00A81394">
      <w:pPr>
        <w:spacing w:before="60" w:after="60" w:line="276" w:lineRule="auto"/>
        <w:jc w:val="both"/>
        <w:rPr>
          <w:szCs w:val="19"/>
        </w:rPr>
      </w:pPr>
      <w:r w:rsidRPr="00A81394">
        <w:rPr>
          <w:szCs w:val="19"/>
        </w:rPr>
        <w:t>be om demoprodukter til påsyn eller klinisk utprøving, for å stadfeste om produkt/produkter fremdeles har den etterspurte funksjonaliteten og fremdeles fører til forventede behandlingsresultater.</w:t>
      </w:r>
    </w:p>
    <w:p w14:paraId="70AE189C" w14:textId="034614D9" w:rsidR="00B26D8F" w:rsidRPr="00AC1C5E" w:rsidRDefault="00002EBC" w:rsidP="00AF275F">
      <w:pPr>
        <w:pStyle w:val="Overskrift3"/>
        <w:rPr>
          <w:sz w:val="22"/>
          <w:szCs w:val="22"/>
        </w:rPr>
      </w:pPr>
      <w:bookmarkStart w:id="26" w:name="_Toc87353102"/>
      <w:bookmarkStart w:id="27" w:name="_Toc101960336"/>
      <w:r w:rsidRPr="00AC1C5E">
        <w:rPr>
          <w:sz w:val="22"/>
          <w:szCs w:val="22"/>
        </w:rPr>
        <w:t>D</w:t>
      </w:r>
      <w:r w:rsidR="00DB06A7" w:rsidRPr="00AC1C5E">
        <w:rPr>
          <w:sz w:val="22"/>
          <w:szCs w:val="22"/>
        </w:rPr>
        <w:t>emonstrasjon/</w:t>
      </w:r>
      <w:r w:rsidR="00B26D8F" w:rsidRPr="00AC1C5E">
        <w:rPr>
          <w:sz w:val="22"/>
          <w:szCs w:val="22"/>
        </w:rPr>
        <w:t xml:space="preserve">påsyn og </w:t>
      </w:r>
      <w:bookmarkEnd w:id="25"/>
      <w:bookmarkEnd w:id="26"/>
      <w:r w:rsidRPr="00AC1C5E">
        <w:rPr>
          <w:sz w:val="22"/>
          <w:szCs w:val="22"/>
        </w:rPr>
        <w:t>klinisk utprøving</w:t>
      </w:r>
      <w:bookmarkEnd w:id="27"/>
    </w:p>
    <w:p w14:paraId="61F30624" w14:textId="77777777" w:rsidR="00B26D8F" w:rsidRDefault="00B26D8F" w:rsidP="007B5C88">
      <w:pPr>
        <w:spacing w:before="60" w:after="60"/>
        <w:contextualSpacing/>
      </w:pPr>
      <w:r w:rsidRPr="005C7D08">
        <w:rPr>
          <w:u w:val="single"/>
        </w:rPr>
        <w:t>Vedrørende varer til påsyn</w:t>
      </w:r>
      <w:r>
        <w:t xml:space="preserve">: </w:t>
      </w:r>
    </w:p>
    <w:p w14:paraId="433F7B74" w14:textId="2B88734B" w:rsidR="00B26D8F" w:rsidRDefault="00B26D8F" w:rsidP="00AC1C5E">
      <w:pPr>
        <w:pStyle w:val="Listeavsnitt"/>
        <w:numPr>
          <w:ilvl w:val="0"/>
          <w:numId w:val="24"/>
        </w:numPr>
        <w:spacing w:before="60" w:after="60" w:line="276" w:lineRule="auto"/>
        <w:jc w:val="both"/>
      </w:pPr>
      <w:r>
        <w:t>f</w:t>
      </w:r>
      <w:r w:rsidRPr="005C7D08">
        <w:t>ordi løsningene som tilbys på markedet er forskjellige, og dette gjør det vanskelig å vite i forkant hvilke artikler som trengs for påsyn til /klinisk utprøving ved evaluering, vil vi avtale tilsending av vareprøver med hver enkelt</w:t>
      </w:r>
      <w:r w:rsidR="00002EBC">
        <w:t xml:space="preserve"> aktuell</w:t>
      </w:r>
      <w:r w:rsidRPr="005C7D08">
        <w:t xml:space="preserve"> </w:t>
      </w:r>
      <w:r w:rsidR="00002EBC">
        <w:t xml:space="preserve">tilbyder </w:t>
      </w:r>
      <w:r w:rsidRPr="005C7D08">
        <w:t>i etterkant av tilbudsfristen. Derfor i denne konkurranse skal det ikke leveres vareprøver til påsyn ved levering av tilbud.</w:t>
      </w:r>
    </w:p>
    <w:p w14:paraId="4242097F" w14:textId="77777777" w:rsidR="00DB06A7" w:rsidRDefault="00B26D8F" w:rsidP="00AC1C5E">
      <w:pPr>
        <w:pStyle w:val="Listeavsnitt"/>
        <w:numPr>
          <w:ilvl w:val="0"/>
          <w:numId w:val="24"/>
        </w:numPr>
        <w:spacing w:before="60" w:after="60" w:line="276" w:lineRule="auto"/>
        <w:jc w:val="both"/>
      </w:pPr>
      <w:r>
        <w:lastRenderedPageBreak/>
        <w:t>det er ikke et krav at vare</w:t>
      </w:r>
      <w:r w:rsidRPr="005C7D08">
        <w:t>prøvene skal være sterile selv om produktet ellers skal leveres sterilt. Det kan også leveres varep</w:t>
      </w:r>
      <w:r>
        <w:t>røver/demoprodukter som er ut</w:t>
      </w:r>
      <w:r w:rsidRPr="005C7D08">
        <w:t>gått</w:t>
      </w:r>
      <w:r>
        <w:t xml:space="preserve"> på dato. Det er viktig at vare</w:t>
      </w:r>
      <w:r w:rsidRPr="005C7D08">
        <w:t xml:space="preserve">prøven/demoproduktet leveres i minimum innerforpakning og sammen med ledning som er kompatibel med tilbudt generator, da denne vil bli gjenstand for vurdering i henhold til Bilag 2 - Kravspesifikasjon. </w:t>
      </w:r>
    </w:p>
    <w:p w14:paraId="79F2248F" w14:textId="77777777" w:rsidR="00DB06A7" w:rsidRDefault="00B26D8F" w:rsidP="00AC1C5E">
      <w:pPr>
        <w:pStyle w:val="Listeavsnitt"/>
        <w:numPr>
          <w:ilvl w:val="0"/>
          <w:numId w:val="24"/>
        </w:numPr>
        <w:spacing w:before="60" w:after="60" w:line="276" w:lineRule="auto"/>
        <w:jc w:val="both"/>
      </w:pPr>
      <w:r w:rsidRPr="005C7D08">
        <w:t xml:space="preserve">Hver vareprøve skal være godt merket med varelinjenummer og navn i henhold til prisskjemaet, samt tilbyders navn. </w:t>
      </w:r>
    </w:p>
    <w:p w14:paraId="756FEBF3" w14:textId="57934256" w:rsidR="00B26D8F" w:rsidRDefault="00B26D8F" w:rsidP="00AC1C5E">
      <w:pPr>
        <w:pStyle w:val="Listeavsnitt"/>
        <w:numPr>
          <w:ilvl w:val="0"/>
          <w:numId w:val="24"/>
        </w:numPr>
        <w:spacing w:before="60" w:after="60" w:line="276" w:lineRule="auto"/>
        <w:jc w:val="both"/>
      </w:pPr>
      <w:r w:rsidRPr="005C7D08">
        <w:t>Vareprøver til påsyn</w:t>
      </w:r>
      <w:r w:rsidR="00A81394">
        <w:t xml:space="preserve"> skal</w:t>
      </w:r>
      <w:r w:rsidRPr="005C7D08">
        <w:t xml:space="preserve"> </w:t>
      </w:r>
      <w:r>
        <w:t>leveres kostnadsfri</w:t>
      </w:r>
      <w:r w:rsidR="00A81394">
        <w:t>tt</w:t>
      </w:r>
      <w:r>
        <w:t xml:space="preserve"> og </w:t>
      </w:r>
      <w:r w:rsidRPr="005C7D08">
        <w:t>blir ikke returnert.</w:t>
      </w:r>
    </w:p>
    <w:p w14:paraId="61BBCF2C" w14:textId="77777777" w:rsidR="00B26D8F" w:rsidRDefault="00B26D8F" w:rsidP="007B5C88">
      <w:pPr>
        <w:spacing w:before="60" w:after="60"/>
        <w:contextualSpacing/>
      </w:pPr>
      <w:r w:rsidRPr="005C7D08">
        <w:rPr>
          <w:u w:val="single"/>
        </w:rPr>
        <w:t>Vedrørende varer til klinisk utprøving</w:t>
      </w:r>
      <w:r>
        <w:t>:</w:t>
      </w:r>
    </w:p>
    <w:p w14:paraId="7D07BB99" w14:textId="77777777" w:rsidR="00B26D8F" w:rsidRPr="00002EBC" w:rsidRDefault="00B26D8F" w:rsidP="00AC1C5E">
      <w:pPr>
        <w:pStyle w:val="Listeavsnitt"/>
        <w:numPr>
          <w:ilvl w:val="0"/>
          <w:numId w:val="23"/>
        </w:numPr>
        <w:spacing w:before="60" w:after="60"/>
        <w:jc w:val="both"/>
        <w:rPr>
          <w:b/>
          <w:bCs/>
          <w:i/>
          <w:iCs/>
          <w:szCs w:val="19"/>
        </w:rPr>
      </w:pPr>
      <w:r w:rsidRPr="00002EBC">
        <w:rPr>
          <w:i/>
          <w:szCs w:val="19"/>
        </w:rPr>
        <w:t>Med vareprøver til klinisk utprøving menes varer som i forbindelse med utprøving, kan benyttes til pasientbehandling.</w:t>
      </w:r>
    </w:p>
    <w:p w14:paraId="318F7C74" w14:textId="1CC002D8" w:rsidR="00B26D8F" w:rsidRDefault="00B26D8F" w:rsidP="00AC1C5E">
      <w:pPr>
        <w:pStyle w:val="Listeavsnitt"/>
        <w:numPr>
          <w:ilvl w:val="0"/>
          <w:numId w:val="23"/>
        </w:numPr>
        <w:spacing w:before="60" w:after="60"/>
        <w:jc w:val="both"/>
      </w:pPr>
      <w:r w:rsidRPr="009B239E">
        <w:t>Oppdragsgiver vil i løpet av evalueringsperioden komme tilbake til tidspunkt for utprøvingen og om det er behov for tilstedeværelse/opplæring fra Tilbyder i utprøvingsperioden.</w:t>
      </w:r>
      <w:r>
        <w:t xml:space="preserve"> </w:t>
      </w:r>
      <w:r w:rsidR="00AF275F">
        <w:t xml:space="preserve"> </w:t>
      </w:r>
      <w:r w:rsidRPr="009B239E">
        <w:t>Ved eventuell utprøving vil det benyttes likelydende evalueringsskjema for alle som deltar i utprøvingen.</w:t>
      </w:r>
    </w:p>
    <w:p w14:paraId="12F67D5E" w14:textId="77777777" w:rsidR="00B26D8F" w:rsidRPr="00AC1C5E" w:rsidRDefault="00B26D8F" w:rsidP="00AF275F">
      <w:pPr>
        <w:pStyle w:val="Overskrift3"/>
        <w:rPr>
          <w:sz w:val="22"/>
          <w:szCs w:val="22"/>
        </w:rPr>
      </w:pPr>
      <w:bookmarkStart w:id="28" w:name="_Toc51762856"/>
      <w:bookmarkStart w:id="29" w:name="_Toc87353103"/>
      <w:bookmarkStart w:id="30" w:name="_Toc101960337"/>
      <w:r w:rsidRPr="00AC1C5E">
        <w:rPr>
          <w:sz w:val="22"/>
          <w:szCs w:val="22"/>
        </w:rPr>
        <w:t>Forventet lengde på utprøvingsperiode og begrunnelse</w:t>
      </w:r>
      <w:bookmarkEnd w:id="28"/>
      <w:bookmarkEnd w:id="29"/>
      <w:bookmarkEnd w:id="30"/>
    </w:p>
    <w:p w14:paraId="153448E1" w14:textId="7CCB44FC" w:rsidR="00B26D8F" w:rsidRPr="00451AAE" w:rsidRDefault="00B26D8F" w:rsidP="005A7DBE">
      <w:pPr>
        <w:spacing w:before="120" w:after="120" w:line="276" w:lineRule="auto"/>
        <w:jc w:val="both"/>
      </w:pPr>
      <w:r w:rsidRPr="00451AAE">
        <w:t>Utpr</w:t>
      </w:r>
      <w:r w:rsidR="00A81394">
        <w:t>øving forventes til å ta inntil 3</w:t>
      </w:r>
      <w:r w:rsidRPr="00451AAE">
        <w:t xml:space="preserve"> måneder da (1) det er varie</w:t>
      </w:r>
      <w:r>
        <w:t>re</w:t>
      </w:r>
      <w:r w:rsidRPr="00451AAE">
        <w:t xml:space="preserve">nde aktivitetsnivå hos Oppdragsgiver og (2) </w:t>
      </w:r>
      <w:r>
        <w:t>det kan være vanskelig med hensyn på drift</w:t>
      </w:r>
      <w:r w:rsidRPr="00451AAE">
        <w:t xml:space="preserve"> å gjennomføre utprøving av flere produktgrupper samtidig. </w:t>
      </w:r>
    </w:p>
    <w:p w14:paraId="5A414606" w14:textId="77777777" w:rsidR="00B26D8F" w:rsidRPr="00AC1C5E" w:rsidRDefault="00B26D8F" w:rsidP="00AF275F">
      <w:pPr>
        <w:pStyle w:val="Overskrift3"/>
        <w:rPr>
          <w:sz w:val="22"/>
          <w:szCs w:val="22"/>
        </w:rPr>
      </w:pPr>
      <w:bookmarkStart w:id="31" w:name="_Toc51762857"/>
      <w:bookmarkStart w:id="32" w:name="_Toc87353104"/>
      <w:bookmarkStart w:id="33" w:name="_Toc101960338"/>
      <w:r w:rsidRPr="00AC1C5E">
        <w:rPr>
          <w:sz w:val="22"/>
          <w:szCs w:val="22"/>
        </w:rPr>
        <w:t>Pågående pandemi og konsekvenser for gjennomføring av konkurranse</w:t>
      </w:r>
      <w:bookmarkEnd w:id="31"/>
      <w:bookmarkEnd w:id="32"/>
      <w:bookmarkEnd w:id="33"/>
    </w:p>
    <w:p w14:paraId="152844F3" w14:textId="7D1EAF01" w:rsidR="00B26D8F" w:rsidRPr="009B239E" w:rsidRDefault="00B26D8F" w:rsidP="005A7DBE">
      <w:pPr>
        <w:spacing w:before="120" w:after="120" w:line="276" w:lineRule="auto"/>
        <w:jc w:val="both"/>
      </w:pPr>
      <w:r w:rsidRPr="009B239E">
        <w:t>Oppdragsgiver også forbeholder seg rett til å utsette og / eller justere både tidspunkt til og lengde på utprøving for å ta hensyn til pågående pandemi (SARS-CoV-2 (COVID-19)).</w:t>
      </w:r>
      <w:r w:rsidRPr="009B239E">
        <w:rPr>
          <w:szCs w:val="19"/>
        </w:rPr>
        <w:t xml:space="preserve"> </w:t>
      </w:r>
      <w:r w:rsidRPr="009B239E">
        <w:t>En slik utsettelse eller justering vil blir gjort i tett samarbeid med Tilbydere som inviteres til å delta i utprøvingen.</w:t>
      </w:r>
    </w:p>
    <w:p w14:paraId="44E9DFEA" w14:textId="77777777" w:rsidR="00B26D8F" w:rsidRPr="00AC1C5E" w:rsidRDefault="00B26D8F" w:rsidP="00AF275F">
      <w:pPr>
        <w:pStyle w:val="Overskrift3"/>
        <w:rPr>
          <w:sz w:val="22"/>
          <w:szCs w:val="22"/>
        </w:rPr>
      </w:pPr>
      <w:bookmarkStart w:id="34" w:name="_Toc51762858"/>
      <w:bookmarkStart w:id="35" w:name="_Toc87353105"/>
      <w:bookmarkStart w:id="36" w:name="_Toc101960339"/>
      <w:r w:rsidRPr="00AC1C5E">
        <w:rPr>
          <w:sz w:val="22"/>
          <w:szCs w:val="22"/>
        </w:rPr>
        <w:t>Logistikk og betaling</w:t>
      </w:r>
      <w:bookmarkEnd w:id="34"/>
      <w:bookmarkEnd w:id="35"/>
      <w:bookmarkEnd w:id="36"/>
    </w:p>
    <w:p w14:paraId="04AC314A" w14:textId="0962963B" w:rsidR="00B26D8F" w:rsidRPr="00AC1C5E" w:rsidRDefault="00B26D8F" w:rsidP="00AC1C5E">
      <w:pPr>
        <w:spacing w:before="120" w:after="60" w:line="276" w:lineRule="auto"/>
        <w:jc w:val="both"/>
      </w:pPr>
      <w:r w:rsidRPr="009B239E">
        <w:t xml:space="preserve">Vareprøver som skal utprøves klinisk skal ettersendes Oppdragsgiver </w:t>
      </w:r>
      <w:r w:rsidRPr="009B239E">
        <w:rPr>
          <w:b/>
        </w:rPr>
        <w:t>kun</w:t>
      </w:r>
      <w:r w:rsidRPr="009B239E">
        <w:t xml:space="preserve"> </w:t>
      </w:r>
      <w:r w:rsidRPr="009B239E">
        <w:rPr>
          <w:b/>
        </w:rPr>
        <w:t xml:space="preserve">på forespørsel </w:t>
      </w:r>
      <w:r w:rsidRPr="009B239E">
        <w:t xml:space="preserve">fra Oppdragsgiver, med leveringsbetingelse </w:t>
      </w:r>
      <w:r w:rsidRPr="009B239E">
        <w:rPr>
          <w:b/>
        </w:rPr>
        <w:t>DDP</w:t>
      </w:r>
      <w:r w:rsidRPr="009B239E">
        <w:t xml:space="preserve"> </w:t>
      </w:r>
      <w:r>
        <w:t>(Kunde, jf. Bilag 3-Leveringssteder, konkret leveringsadresse blir spesifisert ytterlige i invitasjon)</w:t>
      </w:r>
      <w:r w:rsidR="00A81394">
        <w:t xml:space="preserve"> iht. Incoterms 202</w:t>
      </w:r>
      <w:r w:rsidRPr="009B239E">
        <w:t>0, innen 15</w:t>
      </w:r>
      <w:r w:rsidRPr="009B239E">
        <w:rPr>
          <w:color w:val="0000FF"/>
        </w:rPr>
        <w:t xml:space="preserve"> </w:t>
      </w:r>
      <w:r w:rsidRPr="009B239E">
        <w:t>virkedager. Ved bruk a</w:t>
      </w:r>
      <w:r>
        <w:t>v forsendelsestjenester er det t</w:t>
      </w:r>
      <w:r w:rsidRPr="009B239E">
        <w:t>ilbyders risiko at vareprøvene er Oppdragsgiver i hende innen oppgitt frist. For sent innkomne vareprøver kan medføre at et tilbud blir avvist.</w:t>
      </w:r>
      <w:r w:rsidR="00AC1C5E">
        <w:t xml:space="preserve"> </w:t>
      </w:r>
      <w:r w:rsidRPr="00B26D8F">
        <w:t xml:space="preserve">Invitasjonen vil også inneholde </w:t>
      </w:r>
      <w:r>
        <w:t xml:space="preserve">en rekke detaljer, </w:t>
      </w:r>
      <w:r w:rsidRPr="00B26D8F">
        <w:t>blant annet tidspunkt for utprøvingen og om det er behov for tilstedeværelse/opplæring fr</w:t>
      </w:r>
      <w:r>
        <w:t xml:space="preserve">a tilbyder i utprøvingsperioden, </w:t>
      </w:r>
      <w:r w:rsidR="00DB06A7">
        <w:t xml:space="preserve">samt </w:t>
      </w:r>
      <w:r>
        <w:t>a</w:t>
      </w:r>
      <w:r w:rsidRPr="009B239E">
        <w:t>ntall vareprøver</w:t>
      </w:r>
      <w:r>
        <w:t>.</w:t>
      </w:r>
      <w:r w:rsidR="00AC1C5E">
        <w:t xml:space="preserve"> </w:t>
      </w:r>
      <w:r>
        <w:t>Vedrørende kostander knyttet til påsyn og klinisk utprøving:</w:t>
      </w:r>
    </w:p>
    <w:p w14:paraId="7E9F99F0" w14:textId="5204CC54" w:rsidR="00AC1C5E" w:rsidRDefault="00B26D8F" w:rsidP="00AC1C5E">
      <w:pPr>
        <w:pStyle w:val="Listeavsnitt"/>
        <w:numPr>
          <w:ilvl w:val="0"/>
          <w:numId w:val="22"/>
        </w:numPr>
        <w:spacing w:after="0" w:line="276" w:lineRule="auto"/>
        <w:ind w:left="714" w:hanging="357"/>
        <w:contextualSpacing w:val="0"/>
        <w:jc w:val="both"/>
      </w:pPr>
      <w:r w:rsidRPr="008E70D7">
        <w:t>V</w:t>
      </w:r>
      <w:r>
        <w:t>areprøver til påsyn leveres av t</w:t>
      </w:r>
      <w:r w:rsidRPr="008E70D7">
        <w:t>ilbyder kostnadsfri</w:t>
      </w:r>
      <w:r w:rsidR="00A81394">
        <w:t>tt</w:t>
      </w:r>
      <w:r w:rsidRPr="008E70D7">
        <w:t xml:space="preserve"> og blir ikke returnert.</w:t>
      </w:r>
    </w:p>
    <w:p w14:paraId="2081C164" w14:textId="0AB5E1AE" w:rsidR="00D24D50" w:rsidRDefault="00B26D8F" w:rsidP="00AC1C5E">
      <w:pPr>
        <w:pStyle w:val="Listeavsnitt"/>
        <w:numPr>
          <w:ilvl w:val="0"/>
          <w:numId w:val="22"/>
        </w:numPr>
        <w:spacing w:after="120" w:line="276" w:lineRule="auto"/>
        <w:ind w:left="714" w:hanging="357"/>
        <w:contextualSpacing w:val="0"/>
        <w:jc w:val="both"/>
      </w:pPr>
      <w:r w:rsidRPr="009B239E">
        <w:t>Vareprøvene</w:t>
      </w:r>
      <w:r>
        <w:t xml:space="preserve"> til klinisk utprøving</w:t>
      </w:r>
      <w:r w:rsidRPr="009B239E">
        <w:t xml:space="preserve"> skal faktureres Oppdragsgiver i henhold til tilbudspris. Tilbyderne skal etter endt utprøving ta fullt brukbare vareprøver i retur og kreditere Oppdragsgiver for disse.</w:t>
      </w:r>
      <w:r>
        <w:t xml:space="preserve"> </w:t>
      </w:r>
      <w:r w:rsidRPr="009B239E">
        <w:t>Tilbyderne kan tidligst fakturere Oppdragsgiver for vareprøvene etter at anbudskonkurransen er avsluttet.</w:t>
      </w:r>
    </w:p>
    <w:p w14:paraId="2F96080C" w14:textId="7EE659FE" w:rsidR="009C3B49" w:rsidRDefault="00A9294F" w:rsidP="00DA433D">
      <w:pPr>
        <w:pStyle w:val="Overskrift2"/>
      </w:pPr>
      <w:bookmarkStart w:id="37" w:name="_Toc101960340"/>
      <w:r>
        <w:t>Generelt om det europeiske egenerklæringsskjemaet</w:t>
      </w:r>
      <w:bookmarkEnd w:id="37"/>
    </w:p>
    <w:p w14:paraId="2EC7ED10" w14:textId="1897300A" w:rsidR="00B845E9" w:rsidRPr="00AC1C5E" w:rsidRDefault="008A2928" w:rsidP="00AC1C5E">
      <w:pPr>
        <w:spacing w:before="60" w:after="0"/>
        <w:jc w:val="both"/>
        <w:rPr>
          <w:rFonts w:cstheme="minorHAnsi"/>
          <w:color w:val="000000" w:themeColor="text1"/>
        </w:rPr>
      </w:pPr>
      <w:r w:rsidRPr="00C055C9">
        <w:rPr>
          <w:rFonts w:cstheme="minorHAnsi"/>
          <w:color w:val="000000"/>
        </w:rPr>
        <w:t>Leverandøren skal fylle ut ESPD slik det fremgår av Mercell.</w:t>
      </w:r>
      <w:r w:rsidR="00AC1C5E">
        <w:rPr>
          <w:rFonts w:cstheme="minorHAnsi"/>
          <w:color w:val="000000" w:themeColor="text1"/>
        </w:rPr>
        <w:t xml:space="preserve"> </w:t>
      </w:r>
      <w:r w:rsidR="00B845E9">
        <w:t>Oppdragsgiver kan på ethvert tidspunkt i konkurransen be om alle eller deler av dokumentasjonsbevisene dersom det er nødvendig for å sikre at konkurransen gjennomføres på riktig måte.</w:t>
      </w:r>
    </w:p>
    <w:p w14:paraId="661759EF" w14:textId="0E00BA97" w:rsidR="00A9294F" w:rsidRDefault="00433F2E" w:rsidP="00DA433D">
      <w:pPr>
        <w:pStyle w:val="Overskrift2"/>
      </w:pPr>
      <w:bookmarkStart w:id="38" w:name="_Toc101960341"/>
      <w:r>
        <w:lastRenderedPageBreak/>
        <w:t>Nasjonale avvisningsgrunner</w:t>
      </w:r>
      <w:bookmarkEnd w:id="38"/>
    </w:p>
    <w:p w14:paraId="2426462B" w14:textId="4F3B34DB" w:rsidR="00DD5564" w:rsidRPr="006B137B" w:rsidRDefault="00DD5564" w:rsidP="005A7DBE">
      <w:pPr>
        <w:spacing w:after="0" w:line="276" w:lineRule="auto"/>
        <w:jc w:val="both"/>
      </w:pPr>
      <w:r w:rsidRPr="006B137B">
        <w:t>I henhold til ESPD del III: Avvisningsgrunner, seksjon D: «Andre avvisningsgrunner som er fastsatt i den nasjonale lovgivingen i oppdragsgiverens medlemsstat» presiseres det at i denne konkurransen gjelder også alle avvisningsgrunnene i anskaffelsesforskriften § 24-2, inkludert de rent nasjonale avvisningsgrunnene:</w:t>
      </w:r>
    </w:p>
    <w:p w14:paraId="4D02E01D" w14:textId="716CCBC3" w:rsidR="00433F2E" w:rsidRDefault="00DE6A18" w:rsidP="00AC1C5E">
      <w:pPr>
        <w:pStyle w:val="Listeavsnitt"/>
        <w:numPr>
          <w:ilvl w:val="0"/>
          <w:numId w:val="15"/>
        </w:numPr>
        <w:jc w:val="both"/>
      </w:pPr>
      <w:r>
        <w:rPr>
          <w:rFonts w:cstheme="minorHAnsi"/>
        </w:rPr>
        <w:t>§</w:t>
      </w:r>
      <w:r w:rsidR="008F238F">
        <w:t xml:space="preserve"> 24-2 annet ledd</w:t>
      </w:r>
    </w:p>
    <w:p w14:paraId="008E6CB3" w14:textId="286E90E4" w:rsidR="00AC337A" w:rsidRDefault="00DE6A18" w:rsidP="00AC1C5E">
      <w:pPr>
        <w:pStyle w:val="Listeavsnitt"/>
        <w:numPr>
          <w:ilvl w:val="0"/>
          <w:numId w:val="15"/>
        </w:numPr>
        <w:jc w:val="both"/>
      </w:pPr>
      <w:r>
        <w:rPr>
          <w:rFonts w:cstheme="minorHAnsi"/>
        </w:rPr>
        <w:t>§</w:t>
      </w:r>
      <w:r w:rsidR="008F238F">
        <w:t xml:space="preserve">24-2 tredje ledd bokstav i </w:t>
      </w:r>
    </w:p>
    <w:p w14:paraId="35E4552E" w14:textId="3D0F5487" w:rsidR="005751B4" w:rsidRPr="00D00F33" w:rsidRDefault="00304497" w:rsidP="001839B8">
      <w:pPr>
        <w:pStyle w:val="Overskrift1"/>
      </w:pPr>
      <w:bookmarkStart w:id="39" w:name="_Toc101960342"/>
      <w:r w:rsidRPr="00D00F33">
        <w:t>Kvalifikasjonskrav</w:t>
      </w:r>
      <w:bookmarkEnd w:id="39"/>
    </w:p>
    <w:p w14:paraId="5867CE1D" w14:textId="5A9A498D" w:rsidR="00304497" w:rsidRPr="00D00F33" w:rsidRDefault="00767EE0" w:rsidP="00483A57">
      <w:pPr>
        <w:spacing w:after="60"/>
        <w:jc w:val="both"/>
      </w:pPr>
      <w:r w:rsidRPr="00D00F33">
        <w:t>For å kunne få sitt tilbud evaluert må leverandøren fylle ut ESPD-skjemaet om at han oppfyller kvalifikasjonskravene.</w:t>
      </w:r>
      <w:r w:rsidR="00483A57">
        <w:t xml:space="preserve"> </w:t>
      </w:r>
      <w:r w:rsidR="005875E2" w:rsidRPr="00D00F33">
        <w:t>Se kunngjøringsskjemaet</w:t>
      </w:r>
      <w:r w:rsidR="00801309" w:rsidRPr="00D00F33">
        <w:t>.</w:t>
      </w:r>
    </w:p>
    <w:p w14:paraId="2E5708AE" w14:textId="25FC6005" w:rsidR="00801309" w:rsidRPr="00D00F33" w:rsidRDefault="008F1877" w:rsidP="00DA433D">
      <w:pPr>
        <w:pStyle w:val="Overskrift2"/>
      </w:pPr>
      <w:bookmarkStart w:id="40" w:name="_Toc101960343"/>
      <w:r w:rsidRPr="00D00F33">
        <w:t xml:space="preserve">Registreringer, </w:t>
      </w:r>
      <w:r w:rsidR="00D17BCD" w:rsidRPr="00D00F33">
        <w:t>autorisasjoner m</w:t>
      </w:r>
      <w:r w:rsidR="00C94CAF" w:rsidRPr="00D00F33">
        <w:t>v.</w:t>
      </w:r>
      <w:bookmarkEnd w:id="40"/>
    </w:p>
    <w:tbl>
      <w:tblPr>
        <w:tblStyle w:val="SykehusinnkjpBl"/>
        <w:tblW w:w="0" w:type="auto"/>
        <w:tblLook w:val="0420" w:firstRow="1" w:lastRow="0" w:firstColumn="0" w:lastColumn="0" w:noHBand="0" w:noVBand="1"/>
      </w:tblPr>
      <w:tblGrid>
        <w:gridCol w:w="3539"/>
        <w:gridCol w:w="5387"/>
      </w:tblGrid>
      <w:tr w:rsidR="00635DD1" w:rsidRPr="00635DD1" w14:paraId="03E78343" w14:textId="77777777" w:rsidTr="00144F31">
        <w:trPr>
          <w:cnfStyle w:val="100000000000" w:firstRow="1" w:lastRow="0" w:firstColumn="0" w:lastColumn="0" w:oddVBand="0" w:evenVBand="0" w:oddHBand="0" w:evenHBand="0" w:firstRowFirstColumn="0" w:firstRowLastColumn="0" w:lastRowFirstColumn="0" w:lastRowLastColumn="0"/>
        </w:trPr>
        <w:tc>
          <w:tcPr>
            <w:tcW w:w="3539" w:type="dxa"/>
          </w:tcPr>
          <w:p w14:paraId="4B53EE16" w14:textId="07B80337" w:rsidR="00E76B70" w:rsidRPr="00E146D2" w:rsidRDefault="00E76B70" w:rsidP="002B5548">
            <w:pPr>
              <w:rPr>
                <w:color w:val="FFFFFF" w:themeColor="background1"/>
              </w:rPr>
            </w:pPr>
            <w:r w:rsidRPr="00E146D2">
              <w:rPr>
                <w:color w:val="FFFFFF" w:themeColor="background1"/>
              </w:rPr>
              <w:t>Kvalifikasjonskrav</w:t>
            </w:r>
          </w:p>
        </w:tc>
        <w:tc>
          <w:tcPr>
            <w:tcW w:w="5387" w:type="dxa"/>
          </w:tcPr>
          <w:p w14:paraId="6DE1A0ED" w14:textId="76D0E9D0" w:rsidR="00E76B70" w:rsidRPr="00E146D2" w:rsidRDefault="00E76B70" w:rsidP="002B5548">
            <w:pPr>
              <w:rPr>
                <w:color w:val="FFFFFF" w:themeColor="background1"/>
              </w:rPr>
            </w:pPr>
            <w:r w:rsidRPr="00E146D2">
              <w:rPr>
                <w:color w:val="FFFFFF" w:themeColor="background1"/>
              </w:rPr>
              <w:t>Dokumentasjonskrav</w:t>
            </w:r>
          </w:p>
        </w:tc>
      </w:tr>
      <w:tr w:rsidR="00635DD1" w:rsidRPr="00635DD1" w14:paraId="179D4378" w14:textId="77777777" w:rsidTr="00144F31">
        <w:tc>
          <w:tcPr>
            <w:tcW w:w="3539" w:type="dxa"/>
          </w:tcPr>
          <w:p w14:paraId="63A348D3" w14:textId="00A24348" w:rsidR="00D35C1C" w:rsidRPr="00556F05" w:rsidRDefault="00D35C1C" w:rsidP="00D24D50">
            <w:pPr>
              <w:jc w:val="both"/>
              <w:rPr>
                <w:color w:val="0070C0"/>
                <w:sz w:val="20"/>
                <w:szCs w:val="20"/>
              </w:rPr>
            </w:pPr>
            <w:r w:rsidRPr="00556F05">
              <w:rPr>
                <w:sz w:val="20"/>
                <w:szCs w:val="20"/>
              </w:rPr>
              <w:t>Tilbyder skal være registrert i et foretaksregister eller et handelsregister i den staten der tilbyder er etablert.</w:t>
            </w:r>
          </w:p>
        </w:tc>
        <w:tc>
          <w:tcPr>
            <w:tcW w:w="5387" w:type="dxa"/>
          </w:tcPr>
          <w:p w14:paraId="5181288B" w14:textId="492A829D" w:rsidR="006620E0" w:rsidRPr="00556F05" w:rsidRDefault="006620E0" w:rsidP="00D24D50">
            <w:pPr>
              <w:jc w:val="both"/>
              <w:rPr>
                <w:sz w:val="20"/>
                <w:szCs w:val="20"/>
              </w:rPr>
            </w:pPr>
            <w:r w:rsidRPr="00556F05">
              <w:rPr>
                <w:sz w:val="20"/>
                <w:szCs w:val="20"/>
              </w:rPr>
              <w:t>Norske selskaper: Firmaattest</w:t>
            </w:r>
            <w:r w:rsidR="00A81394" w:rsidRPr="00556F05">
              <w:rPr>
                <w:sz w:val="20"/>
                <w:szCs w:val="20"/>
              </w:rPr>
              <w:t>.</w:t>
            </w:r>
          </w:p>
          <w:p w14:paraId="62FD3522" w14:textId="77777777" w:rsidR="006620E0" w:rsidRPr="00556F05" w:rsidRDefault="006620E0" w:rsidP="00D24D50">
            <w:pPr>
              <w:jc w:val="both"/>
              <w:rPr>
                <w:sz w:val="20"/>
                <w:szCs w:val="20"/>
              </w:rPr>
            </w:pPr>
          </w:p>
          <w:p w14:paraId="0A2DBC4B" w14:textId="5B980ECC" w:rsidR="00D35C1C" w:rsidRPr="00556F05" w:rsidRDefault="006620E0" w:rsidP="00D24D50">
            <w:pPr>
              <w:jc w:val="both"/>
              <w:rPr>
                <w:color w:val="0070C0"/>
                <w:sz w:val="20"/>
                <w:szCs w:val="20"/>
              </w:rPr>
            </w:pPr>
            <w:r w:rsidRPr="00556F05">
              <w:rPr>
                <w:sz w:val="20"/>
                <w:szCs w:val="20"/>
              </w:rPr>
              <w:t xml:space="preserve">Utenlandske selskaper: Godtgjørelse på at selskapet er registrert i et faglig register i den staten der tilbyder er etablert. </w:t>
            </w:r>
          </w:p>
        </w:tc>
      </w:tr>
    </w:tbl>
    <w:p w14:paraId="688A974A" w14:textId="2C912FC4" w:rsidR="00EC0959" w:rsidRPr="005D48AA" w:rsidRDefault="00A5604B" w:rsidP="00DA433D">
      <w:pPr>
        <w:pStyle w:val="Overskrift2"/>
      </w:pPr>
      <w:bookmarkStart w:id="41" w:name="_Toc101960344"/>
      <w:r w:rsidRPr="005D48AA">
        <w:t>Økonomisk og finansiell kapasitet</w:t>
      </w:r>
      <w:bookmarkEnd w:id="41"/>
    </w:p>
    <w:tbl>
      <w:tblPr>
        <w:tblStyle w:val="SykehusinnkjpBl"/>
        <w:tblW w:w="0" w:type="auto"/>
        <w:tblLook w:val="0420" w:firstRow="1" w:lastRow="0" w:firstColumn="0" w:lastColumn="0" w:noHBand="0" w:noVBand="1"/>
      </w:tblPr>
      <w:tblGrid>
        <w:gridCol w:w="3539"/>
        <w:gridCol w:w="5387"/>
      </w:tblGrid>
      <w:tr w:rsidR="00635DD1" w:rsidRPr="00635DD1" w14:paraId="463DB2CE" w14:textId="77777777" w:rsidTr="00144F31">
        <w:trPr>
          <w:cnfStyle w:val="100000000000" w:firstRow="1" w:lastRow="0" w:firstColumn="0" w:lastColumn="0" w:oddVBand="0" w:evenVBand="0" w:oddHBand="0" w:evenHBand="0" w:firstRowFirstColumn="0" w:firstRowLastColumn="0" w:lastRowFirstColumn="0" w:lastRowLastColumn="0"/>
        </w:trPr>
        <w:tc>
          <w:tcPr>
            <w:tcW w:w="3539" w:type="dxa"/>
          </w:tcPr>
          <w:p w14:paraId="18399E86" w14:textId="4BEC224C" w:rsidR="00D47EF2" w:rsidRPr="00E146D2" w:rsidRDefault="00284DD3" w:rsidP="00A5604B">
            <w:pPr>
              <w:rPr>
                <w:color w:val="FFFFFF" w:themeColor="background1"/>
              </w:rPr>
            </w:pPr>
            <w:r w:rsidRPr="00E146D2">
              <w:rPr>
                <w:color w:val="FFFFFF" w:themeColor="background1"/>
              </w:rPr>
              <w:t>Kvalifikasjonskrav</w:t>
            </w:r>
          </w:p>
        </w:tc>
        <w:tc>
          <w:tcPr>
            <w:tcW w:w="5387" w:type="dxa"/>
          </w:tcPr>
          <w:p w14:paraId="75833964" w14:textId="1F6E3102" w:rsidR="00D47EF2" w:rsidRPr="00E146D2" w:rsidRDefault="000065EC" w:rsidP="00A5604B">
            <w:pPr>
              <w:rPr>
                <w:color w:val="FFFFFF" w:themeColor="background1"/>
              </w:rPr>
            </w:pPr>
            <w:r w:rsidRPr="00E146D2">
              <w:rPr>
                <w:color w:val="FFFFFF" w:themeColor="background1"/>
              </w:rPr>
              <w:t>Dokumentasjon</w:t>
            </w:r>
            <w:r w:rsidR="00B01CE1" w:rsidRPr="00E146D2">
              <w:rPr>
                <w:color w:val="FFFFFF" w:themeColor="background1"/>
              </w:rPr>
              <w:t>skrav</w:t>
            </w:r>
          </w:p>
        </w:tc>
      </w:tr>
      <w:tr w:rsidR="005D48AA" w:rsidRPr="00DC7AAC" w14:paraId="533D46B4" w14:textId="77777777" w:rsidTr="00144F31">
        <w:tc>
          <w:tcPr>
            <w:tcW w:w="3539" w:type="dxa"/>
            <w:tcBorders>
              <w:bottom w:val="single" w:sz="4" w:space="0" w:color="auto"/>
            </w:tcBorders>
          </w:tcPr>
          <w:p w14:paraId="2FD76BDA" w14:textId="3B1D93D7" w:rsidR="005D48AA" w:rsidRPr="00556F05" w:rsidRDefault="005D48AA" w:rsidP="00A00035">
            <w:pPr>
              <w:spacing w:after="240" w:line="276" w:lineRule="auto"/>
              <w:rPr>
                <w:sz w:val="20"/>
                <w:szCs w:val="20"/>
              </w:rPr>
            </w:pPr>
            <w:r w:rsidRPr="00556F05">
              <w:rPr>
                <w:sz w:val="20"/>
                <w:szCs w:val="20"/>
              </w:rPr>
              <w:t>Leverandøren skal ha tilstrekkelig økonomisk og f</w:t>
            </w:r>
            <w:r w:rsidR="00A00035" w:rsidRPr="00556F05">
              <w:rPr>
                <w:sz w:val="20"/>
                <w:szCs w:val="20"/>
              </w:rPr>
              <w:t xml:space="preserve">inansiell kapasitet til å kunne </w:t>
            </w:r>
            <w:r w:rsidRPr="00556F05">
              <w:rPr>
                <w:sz w:val="20"/>
                <w:szCs w:val="20"/>
              </w:rPr>
              <w:t>gjennomføre kontraktsforpliktelsene.</w:t>
            </w:r>
          </w:p>
          <w:p w14:paraId="48015DE1" w14:textId="1EC47B56" w:rsidR="005D48AA" w:rsidRPr="00556F05" w:rsidRDefault="005D48AA" w:rsidP="00D24D50">
            <w:pPr>
              <w:jc w:val="both"/>
              <w:rPr>
                <w:sz w:val="20"/>
                <w:szCs w:val="20"/>
              </w:rPr>
            </w:pPr>
            <w:r w:rsidRPr="00556F05">
              <w:rPr>
                <w:sz w:val="20"/>
                <w:szCs w:val="20"/>
              </w:rPr>
              <w:t>Med økonomisk og finansiell kapasitet menes at Leverandøren oppfyller følgende kr</w:t>
            </w:r>
            <w:r w:rsidR="00D24D50" w:rsidRPr="00556F05">
              <w:rPr>
                <w:sz w:val="20"/>
                <w:szCs w:val="20"/>
              </w:rPr>
              <w:t xml:space="preserve">av til finansielle nøkkeltall: </w:t>
            </w:r>
            <w:r w:rsidRPr="00556F05">
              <w:rPr>
                <w:sz w:val="20"/>
                <w:szCs w:val="20"/>
              </w:rPr>
              <w:t xml:space="preserve">Kredittrating lik </w:t>
            </w:r>
            <w:r w:rsidRPr="00556F05">
              <w:rPr>
                <w:b/>
                <w:sz w:val="20"/>
                <w:szCs w:val="20"/>
              </w:rPr>
              <w:t xml:space="preserve">A </w:t>
            </w:r>
            <w:r w:rsidRPr="00556F05">
              <w:rPr>
                <w:sz w:val="20"/>
                <w:szCs w:val="20"/>
              </w:rPr>
              <w:t>eller bedre, målt ut fra AAA Soliditets skala – eller tilsvarende score fra andre velrenommerte ratingselskap.</w:t>
            </w:r>
          </w:p>
        </w:tc>
        <w:tc>
          <w:tcPr>
            <w:tcW w:w="5387" w:type="dxa"/>
            <w:tcBorders>
              <w:bottom w:val="single" w:sz="4" w:space="0" w:color="auto"/>
            </w:tcBorders>
            <w:shd w:val="clear" w:color="auto" w:fill="auto"/>
          </w:tcPr>
          <w:p w14:paraId="67E8C2EC" w14:textId="59C0CA79" w:rsidR="005D48AA" w:rsidRPr="00556F05" w:rsidRDefault="005D48AA" w:rsidP="00A00035">
            <w:pPr>
              <w:spacing w:after="240" w:line="276" w:lineRule="auto"/>
              <w:jc w:val="both"/>
              <w:rPr>
                <w:sz w:val="20"/>
                <w:szCs w:val="20"/>
              </w:rPr>
            </w:pPr>
            <w:r w:rsidRPr="00556F05">
              <w:rPr>
                <w:sz w:val="20"/>
                <w:szCs w:val="20"/>
              </w:rPr>
              <w:t xml:space="preserve">Dokumenteres ved å fremlegge kredittvurdering, ikke eldre enn 6 måneder regnet fra fristen for å levere tilbud, og som baserer seg på siste kjente regnskapstall. En vurdering skal være utført av kredittvurderingsinstitusjon. </w:t>
            </w:r>
          </w:p>
          <w:p w14:paraId="678ABDA2" w14:textId="77777777" w:rsidR="005D48AA" w:rsidRPr="00556F05" w:rsidRDefault="005D48AA" w:rsidP="00D24D50">
            <w:pPr>
              <w:spacing w:line="276" w:lineRule="auto"/>
              <w:jc w:val="both"/>
              <w:rPr>
                <w:sz w:val="20"/>
                <w:szCs w:val="20"/>
              </w:rPr>
            </w:pPr>
            <w:r w:rsidRPr="00556F05">
              <w:rPr>
                <w:sz w:val="20"/>
                <w:szCs w:val="20"/>
              </w:rPr>
              <w:t>Vi forbeholder oss retten til å innhente kredittvurdering på eget initiativ fra velrennomert ratingselskap.</w:t>
            </w:r>
          </w:p>
          <w:p w14:paraId="5099F141" w14:textId="5C1E0809" w:rsidR="005D48AA" w:rsidRPr="00556F05" w:rsidRDefault="005D48AA" w:rsidP="00D24D50">
            <w:pPr>
              <w:spacing w:line="276" w:lineRule="auto"/>
              <w:jc w:val="both"/>
              <w:rPr>
                <w:sz w:val="20"/>
                <w:szCs w:val="20"/>
              </w:rPr>
            </w:pPr>
            <w:r w:rsidRPr="00556F05">
              <w:rPr>
                <w:sz w:val="20"/>
                <w:szCs w:val="20"/>
              </w:rPr>
              <w:t>Nystartede selskaper med kredittrating AN, enkelte utenlandske selskaper eller selskaper uten innrapporteringsplikt til Brønnøysundregistrene vil ikke alltid kunne levere kredittrating som dokumentasjon på at kvalifika</w:t>
            </w:r>
            <w:r w:rsidR="00D24D50" w:rsidRPr="00556F05">
              <w:rPr>
                <w:sz w:val="20"/>
                <w:szCs w:val="20"/>
              </w:rPr>
              <w:t>sjonskravet er tilfredsstilt.</w:t>
            </w:r>
          </w:p>
          <w:p w14:paraId="777B60CB" w14:textId="3CC918B0" w:rsidR="005D48AA" w:rsidRPr="00556F05" w:rsidRDefault="005D48AA" w:rsidP="00D24D50">
            <w:pPr>
              <w:jc w:val="both"/>
              <w:rPr>
                <w:sz w:val="20"/>
                <w:szCs w:val="20"/>
              </w:rPr>
            </w:pPr>
            <w:r w:rsidRPr="00556F05">
              <w:rPr>
                <w:sz w:val="20"/>
                <w:szCs w:val="20"/>
              </w:rPr>
              <w:t>I slike tilfeller vil dette likevel kunne kompenseres med å levere alternativ dokumentasjon sammen med tilbudet.</w:t>
            </w:r>
          </w:p>
        </w:tc>
      </w:tr>
    </w:tbl>
    <w:p w14:paraId="3421F0FA" w14:textId="6958B316" w:rsidR="00E37CF0" w:rsidRPr="00DC7AAC" w:rsidRDefault="00E37CF0" w:rsidP="00DA433D">
      <w:pPr>
        <w:pStyle w:val="Overskrift2"/>
      </w:pPr>
      <w:bookmarkStart w:id="42" w:name="_Toc101960345"/>
      <w:r w:rsidRPr="00DC7AAC">
        <w:t>Støtte fra andre virksomheter</w:t>
      </w:r>
      <w:bookmarkEnd w:id="42"/>
    </w:p>
    <w:p w14:paraId="26B17B61" w14:textId="3D3452B4" w:rsidR="00B023D3" w:rsidRPr="00D00F33" w:rsidRDefault="00B023D3" w:rsidP="001839B8">
      <w:pPr>
        <w:spacing w:after="60"/>
        <w:jc w:val="both"/>
      </w:pPr>
      <w:r w:rsidRPr="00DC7AAC">
        <w:rPr>
          <w:lang w:eastAsia="nb-NO"/>
        </w:rPr>
        <w:t xml:space="preserve">En leverandør kan støtte seg </w:t>
      </w:r>
      <w:r w:rsidR="00686DEF" w:rsidRPr="00DC7AAC">
        <w:rPr>
          <w:lang w:eastAsia="nb-NO"/>
        </w:rPr>
        <w:t xml:space="preserve">på kapasiteten til </w:t>
      </w:r>
      <w:r w:rsidRPr="00DC7AAC">
        <w:rPr>
          <w:lang w:eastAsia="nb-NO"/>
        </w:rPr>
        <w:t xml:space="preserve">andre virksomheter for </w:t>
      </w:r>
      <w:r w:rsidRPr="00D00F33">
        <w:rPr>
          <w:lang w:eastAsia="nb-NO"/>
        </w:rPr>
        <w:t xml:space="preserve">å oppfylle kvalifikasjonskravene. </w:t>
      </w:r>
      <w:r w:rsidR="00D1665F" w:rsidRPr="00D00F33">
        <w:t xml:space="preserve">Dette gjelder uavhengig av den juridiske tilknytningen mellom leverandør og virksomheten(e). </w:t>
      </w:r>
      <w:r w:rsidRPr="00D00F33">
        <w:rPr>
          <w:lang w:eastAsia="nb-NO"/>
        </w:rPr>
        <w:t xml:space="preserve">Dersom en leverandør ønsker å støtte seg på andre virksomheter for å tilfredsstille kvalifikasjonskravene må ESPD-erklæring leveres elektronisk for både leverandør og </w:t>
      </w:r>
      <w:r w:rsidR="00630E12" w:rsidRPr="00D00F33">
        <w:rPr>
          <w:lang w:eastAsia="nb-NO"/>
        </w:rPr>
        <w:t>virksomheten(e) som leverandøren støtter seg p</w:t>
      </w:r>
      <w:r w:rsidR="00604D0D" w:rsidRPr="00D00F33">
        <w:rPr>
          <w:lang w:eastAsia="nb-NO"/>
        </w:rPr>
        <w:t>å</w:t>
      </w:r>
      <w:r w:rsidR="008F1BAB" w:rsidRPr="00D00F33">
        <w:rPr>
          <w:lang w:eastAsia="nb-NO"/>
        </w:rPr>
        <w:t>.</w:t>
      </w:r>
    </w:p>
    <w:p w14:paraId="4E2DC259" w14:textId="11F19BEC" w:rsidR="006E34FF" w:rsidRPr="00D00F33" w:rsidRDefault="006E34FF" w:rsidP="001839B8">
      <w:pPr>
        <w:spacing w:after="60"/>
        <w:jc w:val="both"/>
      </w:pPr>
      <w:r w:rsidRPr="00D00F33">
        <w:t xml:space="preserve">Leverandøren skal dokumentere at han råder over de nødvendige ressursene ved å legge frem forpliktelseserklæring fra disse virksomhetene. </w:t>
      </w:r>
    </w:p>
    <w:p w14:paraId="24A4A452" w14:textId="01F37051" w:rsidR="003B663B" w:rsidRDefault="005F7D3C" w:rsidP="00D00F33">
      <w:pPr>
        <w:jc w:val="both"/>
      </w:pPr>
      <w:r w:rsidRPr="00D00F33">
        <w:t>Dersom leverandøren støtter seg på kapasiteten til andre virksomheter for å oppfylle kravene til økonomisk og finansiell kapasitet, skal virksomhetene leverandøren støtter seg på være solidarisk ansvarlige for utførelse av kontrakten. Dette dokumenteres ved å legge frem</w:t>
      </w:r>
      <w:r w:rsidR="00D00F33" w:rsidRPr="00D00F33">
        <w:t xml:space="preserve"> </w:t>
      </w:r>
      <w:r w:rsidR="007A1BB9">
        <w:t>Bilag</w:t>
      </w:r>
      <w:r w:rsidR="00D00F33" w:rsidRPr="00D00F33">
        <w:t xml:space="preserve"> 4 – Forpliktelseserklæring</w:t>
      </w:r>
      <w:r w:rsidR="00C60E3F">
        <w:t>, o</w:t>
      </w:r>
      <w:r w:rsidR="00C60E3F" w:rsidRPr="00C60E3F">
        <w:t xml:space="preserve">g om aktuelt Bilag </w:t>
      </w:r>
      <w:r w:rsidR="00C60E3F">
        <w:t>5</w:t>
      </w:r>
      <w:r w:rsidR="00C60E3F" w:rsidRPr="00C60E3F">
        <w:t xml:space="preserve"> – Morselskapsgaranti</w:t>
      </w:r>
      <w:r w:rsidR="00C60E3F">
        <w:t>.</w:t>
      </w:r>
    </w:p>
    <w:p w14:paraId="264F4AE2" w14:textId="056A9D13" w:rsidR="00D8648C" w:rsidRDefault="00B24358" w:rsidP="001839B8">
      <w:pPr>
        <w:pStyle w:val="Overskrift1"/>
      </w:pPr>
      <w:bookmarkStart w:id="43" w:name="_Toc101960346"/>
      <w:r>
        <w:lastRenderedPageBreak/>
        <w:t>Tildelingskriterier</w:t>
      </w:r>
      <w:r w:rsidR="009612A8">
        <w:t>,</w:t>
      </w:r>
      <w:r w:rsidR="004F4C23">
        <w:t xml:space="preserve"> evalue</w:t>
      </w:r>
      <w:r w:rsidR="00B31692">
        <w:t>ring</w:t>
      </w:r>
      <w:r w:rsidR="009612A8" w:rsidRPr="009612A8">
        <w:rPr>
          <w:rFonts w:asciiTheme="minorHAnsi" w:eastAsiaTheme="minorHAnsi" w:hAnsiTheme="minorHAnsi" w:cstheme="minorBidi"/>
          <w:b w:val="0"/>
          <w:sz w:val="22"/>
          <w:szCs w:val="22"/>
        </w:rPr>
        <w:t xml:space="preserve"> </w:t>
      </w:r>
      <w:r w:rsidR="009612A8" w:rsidRPr="009612A8">
        <w:t>og tildeling av rammeavtale</w:t>
      </w:r>
      <w:bookmarkEnd w:id="43"/>
    </w:p>
    <w:p w14:paraId="5430D573" w14:textId="46ACE1ED" w:rsidR="00174F0D" w:rsidRDefault="00174F0D" w:rsidP="00DA433D">
      <w:pPr>
        <w:pStyle w:val="Overskrift2"/>
      </w:pPr>
      <w:bookmarkStart w:id="44" w:name="_Toc101960347"/>
      <w:r w:rsidRPr="00174F0D">
        <w:t>Tildelingskriterier, evaluering</w:t>
      </w:r>
      <w:bookmarkEnd w:id="44"/>
    </w:p>
    <w:p w14:paraId="01534BF8" w14:textId="1667224B" w:rsidR="00926550" w:rsidRDefault="00044BE4" w:rsidP="00926550">
      <w:pPr>
        <w:spacing w:before="60" w:after="60"/>
        <w:jc w:val="both"/>
      </w:pPr>
      <w:r>
        <w:t>Kapittel 5 g</w:t>
      </w:r>
      <w:r w:rsidR="004C0EA6">
        <w:t xml:space="preserve">jelder for alle produktgrupper. </w:t>
      </w:r>
      <w:r w:rsidR="00FE1D8E" w:rsidRPr="00D00F33">
        <w:t>Tildeling av kontrakt</w:t>
      </w:r>
      <w:r w:rsidR="0074447D">
        <w:t xml:space="preserve"> i hver produktgruppe</w:t>
      </w:r>
      <w:r w:rsidR="00FE1D8E" w:rsidRPr="00D00F33">
        <w:t xml:space="preserve"> vil skje </w:t>
      </w:r>
      <w:r w:rsidR="00383B33" w:rsidRPr="00D00F33">
        <w:t xml:space="preserve">på grunnlag av </w:t>
      </w:r>
      <w:r w:rsidR="00F10BA5" w:rsidRPr="00D00F33">
        <w:t>hvilket tilbud</w:t>
      </w:r>
      <w:r w:rsidR="009C729C" w:rsidRPr="00D00F33">
        <w:t xml:space="preserve"> som har</w:t>
      </w:r>
      <w:r w:rsidR="00B20273" w:rsidRPr="00D00F33">
        <w:t xml:space="preserve"> </w:t>
      </w:r>
      <w:r w:rsidR="00FE5FEB" w:rsidRPr="00D00F33">
        <w:t xml:space="preserve">det beste forholdet mellom </w:t>
      </w:r>
      <w:r w:rsidR="0074447D">
        <w:t xml:space="preserve">kostnad, </w:t>
      </w:r>
      <w:r w:rsidR="00C87D7B" w:rsidRPr="00D00F33">
        <w:t>kvalitet</w:t>
      </w:r>
      <w:r w:rsidR="0074447D">
        <w:t xml:space="preserve"> og leverandørtjenester</w:t>
      </w:r>
      <w:r w:rsidR="00C87D7B" w:rsidRPr="00D00F33">
        <w:t>.</w:t>
      </w:r>
    </w:p>
    <w:p w14:paraId="2E8AF9D9" w14:textId="484B06DE" w:rsidR="00D24D50" w:rsidRDefault="008F7CC3" w:rsidP="00926550">
      <w:pPr>
        <w:spacing w:before="60" w:after="60"/>
        <w:jc w:val="both"/>
      </w:pPr>
      <w:r>
        <w:t xml:space="preserve">Sortimentbredde er ikke tildelingskriteriet i denne anskaffelse. </w:t>
      </w:r>
    </w:p>
    <w:p w14:paraId="018D8C00" w14:textId="717D4D3C" w:rsidR="00A0362E" w:rsidRPr="0025403A" w:rsidRDefault="00CE0B67" w:rsidP="00174F0D">
      <w:pPr>
        <w:jc w:val="both"/>
      </w:pPr>
      <w:r w:rsidRPr="00CE0B67">
        <w:t>Oppdragsgiver ønsker, dersom slik kan tilbys, å ha tilgang til energiinstrumenter med andre typer tupp, for å sikre best mulig og mest optimalt pasienttilbud. Oppdragsgiver forbeholder seg retten til å handle ulike løsninger under forutsetning av at årlig kjøpsvolum på en gitt type energiinstrument oppgitt i Bilag 1 - Prisskjema opprettholdes.</w:t>
      </w:r>
      <w:r>
        <w:t xml:space="preserve"> </w:t>
      </w:r>
      <w:r w:rsidR="001301AE">
        <w:t xml:space="preserve">Tilbydere bes om å legge merke til at alle tilbudte produkter, både under hoved- og øvrig sortiment, </w:t>
      </w:r>
      <w:r w:rsidR="001301AE" w:rsidRPr="00CE0B67">
        <w:t xml:space="preserve">uansett modell, størrelse, type tupp mm. </w:t>
      </w:r>
      <w:r w:rsidR="001301AE" w:rsidRPr="00CE0B67">
        <w:rPr>
          <w:b/>
        </w:rPr>
        <w:t>skal</w:t>
      </w:r>
      <w:r w:rsidR="001301AE" w:rsidRPr="00CE0B67">
        <w:t xml:space="preserve"> ha lik pris.</w:t>
      </w:r>
    </w:p>
    <w:tbl>
      <w:tblPr>
        <w:tblStyle w:val="SykehusinnkjpBl"/>
        <w:tblW w:w="9067" w:type="dxa"/>
        <w:tblLook w:val="0420" w:firstRow="1" w:lastRow="0" w:firstColumn="0" w:lastColumn="0" w:noHBand="0" w:noVBand="1"/>
      </w:tblPr>
      <w:tblGrid>
        <w:gridCol w:w="2035"/>
        <w:gridCol w:w="676"/>
        <w:gridCol w:w="6356"/>
      </w:tblGrid>
      <w:tr w:rsidR="00A3437B" w14:paraId="42A0C565" w14:textId="77777777" w:rsidTr="00A3437B">
        <w:trPr>
          <w:cnfStyle w:val="100000000000" w:firstRow="1" w:lastRow="0" w:firstColumn="0" w:lastColumn="0" w:oddVBand="0" w:evenVBand="0" w:oddHBand="0" w:evenHBand="0" w:firstRowFirstColumn="0" w:firstRowLastColumn="0" w:lastRowFirstColumn="0" w:lastRowLastColumn="0"/>
          <w:trHeight w:val="104"/>
        </w:trPr>
        <w:tc>
          <w:tcPr>
            <w:tcW w:w="2035" w:type="dxa"/>
          </w:tcPr>
          <w:p w14:paraId="2CB0A5F6" w14:textId="10F253AD" w:rsidR="00A3437B" w:rsidRPr="00F8774D" w:rsidRDefault="00A3437B" w:rsidP="00B24358">
            <w:pPr>
              <w:rPr>
                <w:color w:val="FFFFFF" w:themeColor="background1"/>
              </w:rPr>
            </w:pPr>
            <w:r w:rsidRPr="00F8774D">
              <w:rPr>
                <w:color w:val="FFFFFF" w:themeColor="background1"/>
              </w:rPr>
              <w:t>Tildelingskriterium</w:t>
            </w:r>
          </w:p>
        </w:tc>
        <w:tc>
          <w:tcPr>
            <w:tcW w:w="676" w:type="dxa"/>
          </w:tcPr>
          <w:p w14:paraId="0FDB8CDC" w14:textId="05767BF1" w:rsidR="00A3437B" w:rsidRPr="00F8774D" w:rsidRDefault="00A3437B" w:rsidP="00B24358">
            <w:pPr>
              <w:rPr>
                <w:color w:val="FFFFFF" w:themeColor="background1"/>
              </w:rPr>
            </w:pPr>
            <w:r w:rsidRPr="00F8774D">
              <w:rPr>
                <w:color w:val="FFFFFF" w:themeColor="background1"/>
              </w:rPr>
              <w:t>Vekt</w:t>
            </w:r>
          </w:p>
        </w:tc>
        <w:tc>
          <w:tcPr>
            <w:tcW w:w="6356" w:type="dxa"/>
          </w:tcPr>
          <w:p w14:paraId="74B79A20" w14:textId="4395197F" w:rsidR="00A3437B" w:rsidRPr="00F8774D" w:rsidRDefault="00A3437B" w:rsidP="00B24358">
            <w:pPr>
              <w:rPr>
                <w:color w:val="FFFFFF" w:themeColor="background1"/>
              </w:rPr>
            </w:pPr>
            <w:r w:rsidRPr="00F8774D">
              <w:rPr>
                <w:color w:val="FFFFFF" w:themeColor="background1"/>
              </w:rPr>
              <w:t>Detaljer/evalueringsmetode</w:t>
            </w:r>
          </w:p>
        </w:tc>
      </w:tr>
      <w:tr w:rsidR="00A3437B" w14:paraId="53E48D0B" w14:textId="77777777" w:rsidTr="00A3437B">
        <w:tc>
          <w:tcPr>
            <w:tcW w:w="2035" w:type="dxa"/>
          </w:tcPr>
          <w:p w14:paraId="2CC192A1" w14:textId="2A1E0CA4" w:rsidR="00A3437B" w:rsidRDefault="00CF2398" w:rsidP="00B24358">
            <w:pPr>
              <w:rPr>
                <w:b/>
              </w:rPr>
            </w:pPr>
            <w:r>
              <w:rPr>
                <w:b/>
              </w:rPr>
              <w:t>Totalkostnad</w:t>
            </w:r>
          </w:p>
          <w:p w14:paraId="43059A7F" w14:textId="77777777" w:rsidR="00A3437B" w:rsidRPr="00AE2FD7" w:rsidRDefault="00A3437B" w:rsidP="00AE2FD7"/>
          <w:p w14:paraId="5656B13F" w14:textId="77777777" w:rsidR="00A3437B" w:rsidRPr="00AE2FD7" w:rsidRDefault="00A3437B" w:rsidP="00AE2FD7"/>
          <w:p w14:paraId="1B20EA90" w14:textId="77777777" w:rsidR="00A3437B" w:rsidRPr="00AE2FD7" w:rsidRDefault="00A3437B" w:rsidP="00AE2FD7"/>
          <w:p w14:paraId="402994DF" w14:textId="77777777" w:rsidR="00A3437B" w:rsidRPr="00AE2FD7" w:rsidRDefault="00A3437B" w:rsidP="00AE2FD7"/>
          <w:p w14:paraId="54C469FC" w14:textId="77777777" w:rsidR="00A3437B" w:rsidRPr="00AE2FD7" w:rsidRDefault="00A3437B" w:rsidP="00AE2FD7"/>
          <w:p w14:paraId="70578F53" w14:textId="5B577078" w:rsidR="00A3437B" w:rsidRDefault="00A3437B" w:rsidP="00AE2FD7"/>
          <w:p w14:paraId="36EE968E" w14:textId="77777777" w:rsidR="00A3437B" w:rsidRPr="00AE2FD7" w:rsidRDefault="00A3437B" w:rsidP="00AE2FD7"/>
          <w:p w14:paraId="4482A07B" w14:textId="5E754C9B" w:rsidR="00A3437B" w:rsidRDefault="00A3437B" w:rsidP="00AE2FD7"/>
          <w:p w14:paraId="5508D157" w14:textId="2DB68EA8" w:rsidR="00A3437B" w:rsidRDefault="00A3437B" w:rsidP="00AE2FD7"/>
          <w:p w14:paraId="4F8B8E8F" w14:textId="38B10A8C" w:rsidR="00A3437B" w:rsidRDefault="00A3437B" w:rsidP="00AE2FD7"/>
          <w:p w14:paraId="7AEE8010" w14:textId="77777777" w:rsidR="00A3437B" w:rsidRPr="00AE2FD7" w:rsidRDefault="00A3437B" w:rsidP="00AE2FD7">
            <w:pPr>
              <w:jc w:val="right"/>
            </w:pPr>
          </w:p>
        </w:tc>
        <w:tc>
          <w:tcPr>
            <w:tcW w:w="676" w:type="dxa"/>
          </w:tcPr>
          <w:p w14:paraId="1922E349" w14:textId="387B8A3B" w:rsidR="00A3437B" w:rsidRPr="006C68FD" w:rsidRDefault="00174F0D" w:rsidP="00174F0D">
            <w:pPr>
              <w:rPr>
                <w:b/>
                <w:i/>
              </w:rPr>
            </w:pPr>
            <w:r>
              <w:rPr>
                <w:b/>
                <w:i/>
              </w:rPr>
              <w:t>40</w:t>
            </w:r>
            <w:r w:rsidR="00A3437B" w:rsidRPr="006C68FD">
              <w:rPr>
                <w:b/>
                <w:i/>
              </w:rPr>
              <w:t>%</w:t>
            </w:r>
          </w:p>
        </w:tc>
        <w:tc>
          <w:tcPr>
            <w:tcW w:w="6356" w:type="dxa"/>
          </w:tcPr>
          <w:p w14:paraId="2B36D33A" w14:textId="486E0B98" w:rsidR="00A3437B" w:rsidRPr="004A6C4A" w:rsidRDefault="00A3437B" w:rsidP="00593AE7">
            <w:pPr>
              <w:jc w:val="both"/>
              <w:rPr>
                <w:sz w:val="20"/>
                <w:szCs w:val="20"/>
              </w:rPr>
            </w:pPr>
            <w:r w:rsidRPr="004A6C4A">
              <w:rPr>
                <w:sz w:val="20"/>
                <w:szCs w:val="20"/>
              </w:rPr>
              <w:t>Tilbydere bes om å legge merke til at tilbudte energiinstrumenter, både under hoved- og øvrig sortiment, uansett modell, størrel</w:t>
            </w:r>
            <w:r w:rsidR="00926550" w:rsidRPr="004A6C4A">
              <w:rPr>
                <w:sz w:val="20"/>
                <w:szCs w:val="20"/>
              </w:rPr>
              <w:t>se, type tupp skal ha lik pris.</w:t>
            </w:r>
          </w:p>
          <w:p w14:paraId="40BF93C5" w14:textId="77777777" w:rsidR="00CF2398" w:rsidRPr="004A6C4A" w:rsidRDefault="00CF2398" w:rsidP="00593AE7">
            <w:pPr>
              <w:jc w:val="both"/>
              <w:rPr>
                <w:sz w:val="20"/>
                <w:szCs w:val="20"/>
              </w:rPr>
            </w:pPr>
          </w:p>
          <w:p w14:paraId="2579A398" w14:textId="1CD834D0" w:rsidR="00A3437B" w:rsidRPr="004A6C4A" w:rsidRDefault="00A3437B" w:rsidP="00593AE7">
            <w:pPr>
              <w:jc w:val="both"/>
              <w:rPr>
                <w:sz w:val="20"/>
                <w:szCs w:val="20"/>
              </w:rPr>
            </w:pPr>
            <w:r w:rsidRPr="004A6C4A">
              <w:rPr>
                <w:sz w:val="20"/>
                <w:szCs w:val="20"/>
              </w:rPr>
              <w:t>Totalkostnad</w:t>
            </w:r>
            <w:r w:rsidR="00CF2398" w:rsidRPr="004A6C4A">
              <w:rPr>
                <w:sz w:val="20"/>
                <w:szCs w:val="20"/>
              </w:rPr>
              <w:t xml:space="preserve"> beregnes som</w:t>
            </w:r>
            <w:r w:rsidRPr="004A6C4A">
              <w:rPr>
                <w:sz w:val="20"/>
                <w:szCs w:val="20"/>
              </w:rPr>
              <w:t xml:space="preserve"> følgende: </w:t>
            </w:r>
          </w:p>
          <w:p w14:paraId="192C5DBB" w14:textId="0D4C4B83" w:rsidR="004C0EA6" w:rsidRPr="004C0EA6" w:rsidRDefault="00CF2398" w:rsidP="004C0EA6">
            <w:pPr>
              <w:ind w:left="461" w:hanging="142"/>
              <w:jc w:val="both"/>
            </w:pPr>
            <w:r w:rsidRPr="004A6C4A">
              <w:rPr>
                <w:sz w:val="20"/>
                <w:szCs w:val="20"/>
              </w:rPr>
              <w:t xml:space="preserve">- Totalkostnad i hver produktgruppe beregnes ved at estimert </w:t>
            </w:r>
            <w:r w:rsidR="004A6C4A" w:rsidRPr="004A6C4A">
              <w:rPr>
                <w:sz w:val="20"/>
                <w:szCs w:val="20"/>
              </w:rPr>
              <w:t>års volum</w:t>
            </w:r>
            <w:r w:rsidR="00FF1F5E">
              <w:rPr>
                <w:sz w:val="20"/>
                <w:szCs w:val="20"/>
              </w:rPr>
              <w:t>, inkl. opsjoner,</w:t>
            </w:r>
            <w:r w:rsidRPr="004A6C4A">
              <w:rPr>
                <w:sz w:val="20"/>
                <w:szCs w:val="20"/>
              </w:rPr>
              <w:t xml:space="preserve"> oppgitt for hovedsortiment multipliseres med tilbudspris per stk, for hver produktgruppe. Dette multipliseres deretter med 4, ettersom avtalen har en maksimal varighet på 4 år, jf. Konkurransebestemmelser punkt 1.5.</w:t>
            </w:r>
            <w:r w:rsidR="004C0EA6">
              <w:t xml:space="preserve"> Opsjoner på kjøp: </w:t>
            </w:r>
            <w:r w:rsidR="004C0EA6" w:rsidRPr="004C0EA6">
              <w:rPr>
                <w:sz w:val="20"/>
                <w:szCs w:val="20"/>
              </w:rPr>
              <w:t>Ved evaluering av Produktgruppe 1 som gjelder bipolar energiinstrumenter vektes Helse Fonna HFs opsjon på kjøp av denne type instrumenter med 100%, da sannsynligheten for denne opsjon vil utløses er nokså høy.</w:t>
            </w:r>
            <w:r w:rsidR="004C0EA6">
              <w:t xml:space="preserve"> </w:t>
            </w:r>
            <w:r w:rsidR="004C0EA6" w:rsidRPr="004C0EA6">
              <w:rPr>
                <w:sz w:val="20"/>
                <w:szCs w:val="20"/>
              </w:rPr>
              <w:t>Ved evaluering av Produktgruppe 3 som gjelder kombinert energiinstrumenter vektes Helse Bergen HFs opsjon på kjøp av denne type instrumenter med 100%, da sannsynligheten for denne opsjon</w:t>
            </w:r>
            <w:r w:rsidR="004C0EA6">
              <w:rPr>
                <w:sz w:val="20"/>
                <w:szCs w:val="20"/>
              </w:rPr>
              <w:t xml:space="preserve"> vil utløses er nokså høy</w:t>
            </w:r>
          </w:p>
          <w:p w14:paraId="16233425" w14:textId="4823157A" w:rsidR="00CF2398" w:rsidRPr="004A6C4A" w:rsidRDefault="00CF2398" w:rsidP="00FF1F5E">
            <w:pPr>
              <w:ind w:left="461" w:hanging="142"/>
              <w:jc w:val="both"/>
              <w:rPr>
                <w:sz w:val="20"/>
                <w:szCs w:val="20"/>
              </w:rPr>
            </w:pPr>
            <w:r w:rsidRPr="004A6C4A">
              <w:rPr>
                <w:sz w:val="20"/>
                <w:szCs w:val="20"/>
              </w:rPr>
              <w:t>- kurs/opplæringskostnader.</w:t>
            </w:r>
          </w:p>
          <w:p w14:paraId="1B92FBAE" w14:textId="09AC8921" w:rsidR="00CF2398" w:rsidRPr="004A6C4A" w:rsidRDefault="00CF2398" w:rsidP="00593AE7">
            <w:pPr>
              <w:jc w:val="both"/>
              <w:rPr>
                <w:sz w:val="20"/>
                <w:szCs w:val="20"/>
              </w:rPr>
            </w:pPr>
          </w:p>
          <w:p w14:paraId="64ECE802" w14:textId="77777777" w:rsidR="004C0EA6" w:rsidRDefault="00CF2398" w:rsidP="00CF2398">
            <w:pPr>
              <w:jc w:val="both"/>
              <w:rPr>
                <w:sz w:val="20"/>
                <w:szCs w:val="20"/>
              </w:rPr>
            </w:pPr>
            <w:r w:rsidRPr="004A6C4A">
              <w:rPr>
                <w:sz w:val="20"/>
                <w:szCs w:val="20"/>
              </w:rPr>
              <w:t>(</w:t>
            </w:r>
            <w:r w:rsidRPr="004A6C4A">
              <w:rPr>
                <w:i/>
                <w:sz w:val="20"/>
                <w:szCs w:val="20"/>
              </w:rPr>
              <w:t>Viktig merknad:</w:t>
            </w:r>
            <w:r w:rsidRPr="004A6C4A">
              <w:rPr>
                <w:sz w:val="20"/>
                <w:szCs w:val="20"/>
              </w:rPr>
              <w:t xml:space="preserve"> </w:t>
            </w:r>
          </w:p>
          <w:p w14:paraId="1FBA9C61" w14:textId="1E9212EE" w:rsidR="00A3437B" w:rsidRDefault="00DD4C04" w:rsidP="00CF2398">
            <w:pPr>
              <w:jc w:val="both"/>
              <w:rPr>
                <w:i/>
                <w:sz w:val="20"/>
                <w:szCs w:val="20"/>
              </w:rPr>
            </w:pPr>
            <w:r w:rsidRPr="004A6C4A">
              <w:rPr>
                <w:i/>
                <w:sz w:val="20"/>
                <w:szCs w:val="20"/>
              </w:rPr>
              <w:t>Deltagende foretak bruker standard lengde 37 cm på omtrent 95% av inngrep. Energiinstrument med sli</w:t>
            </w:r>
            <w:r w:rsidR="004E6C06" w:rsidRPr="004A6C4A">
              <w:rPr>
                <w:i/>
                <w:sz w:val="20"/>
                <w:szCs w:val="20"/>
              </w:rPr>
              <w:t>k eller tilsvarende/omtrentlige</w:t>
            </w:r>
            <w:r w:rsidR="00044BE4" w:rsidRPr="004A6C4A">
              <w:rPr>
                <w:rStyle w:val="Fotnotereferanse"/>
                <w:i/>
                <w:sz w:val="20"/>
                <w:szCs w:val="20"/>
              </w:rPr>
              <w:footnoteReference w:id="2"/>
            </w:r>
            <w:r w:rsidR="004E6C06" w:rsidRPr="004A6C4A">
              <w:rPr>
                <w:i/>
                <w:sz w:val="20"/>
                <w:szCs w:val="20"/>
              </w:rPr>
              <w:t xml:space="preserve"> </w:t>
            </w:r>
            <w:r w:rsidRPr="004A6C4A">
              <w:rPr>
                <w:i/>
                <w:sz w:val="20"/>
                <w:szCs w:val="20"/>
              </w:rPr>
              <w:t xml:space="preserve">skaftestørrelse (med blunt tupp da dette er det vanligste tupp-type etter vår beste kunnskap av markedet) skal legges til grunn ved evaluering av Totalkostnaden og for å gjøre tilbud sammenlignbare i hver produktgruppe. </w:t>
            </w:r>
            <w:r w:rsidR="00CF2398" w:rsidRPr="004A6C4A">
              <w:rPr>
                <w:i/>
                <w:sz w:val="20"/>
                <w:szCs w:val="20"/>
              </w:rPr>
              <w:t xml:space="preserve">Til grunn for beregning av kostnad legges det til grunn dermed </w:t>
            </w:r>
            <w:r w:rsidR="00A3437B" w:rsidRPr="004A6C4A">
              <w:rPr>
                <w:i/>
                <w:sz w:val="20"/>
                <w:szCs w:val="20"/>
              </w:rPr>
              <w:t xml:space="preserve">tilbudspris per stk. </w:t>
            </w:r>
            <w:r w:rsidR="00CF2398" w:rsidRPr="004A6C4A">
              <w:rPr>
                <w:i/>
                <w:sz w:val="20"/>
                <w:szCs w:val="20"/>
              </w:rPr>
              <w:t xml:space="preserve">instrument </w:t>
            </w:r>
            <w:r w:rsidR="00A3437B" w:rsidRPr="004A6C4A">
              <w:rPr>
                <w:i/>
                <w:sz w:val="20"/>
                <w:szCs w:val="20"/>
              </w:rPr>
              <w:t>med skaftelengde på 37 cm eller tilsvarende/omtrent samme lengde og med blunt tupp. Dette for å kunne sammenligne ulike tilbud.</w:t>
            </w:r>
            <w:r w:rsidR="00CF2398" w:rsidRPr="004A6C4A">
              <w:rPr>
                <w:i/>
                <w:sz w:val="20"/>
                <w:szCs w:val="20"/>
              </w:rPr>
              <w:t>)</w:t>
            </w:r>
          </w:p>
          <w:p w14:paraId="384B370C" w14:textId="3AB300CE" w:rsidR="00CF2398" w:rsidRPr="004A6C4A" w:rsidRDefault="00CF2398" w:rsidP="00CF2398">
            <w:pPr>
              <w:jc w:val="both"/>
              <w:rPr>
                <w:sz w:val="20"/>
                <w:szCs w:val="20"/>
              </w:rPr>
            </w:pPr>
          </w:p>
          <w:p w14:paraId="4A257A41" w14:textId="256B07EA" w:rsidR="00A3437B" w:rsidRPr="004A6C4A" w:rsidRDefault="00A3437B" w:rsidP="00B00A32">
            <w:pPr>
              <w:jc w:val="both"/>
              <w:rPr>
                <w:sz w:val="20"/>
                <w:szCs w:val="20"/>
                <w:u w:val="single"/>
              </w:rPr>
            </w:pPr>
            <w:r w:rsidRPr="004A6C4A">
              <w:rPr>
                <w:sz w:val="20"/>
                <w:szCs w:val="20"/>
                <w:u w:val="single"/>
              </w:rPr>
              <w:t>Det kan tilbys energiinstrumenter utover hovedsortiment</w:t>
            </w:r>
            <w:r w:rsidR="00926550" w:rsidRPr="004A6C4A">
              <w:rPr>
                <w:sz w:val="20"/>
                <w:szCs w:val="20"/>
                <w:u w:val="single"/>
              </w:rPr>
              <w:t>:</w:t>
            </w:r>
          </w:p>
          <w:p w14:paraId="48B4C600" w14:textId="62B17B22" w:rsidR="00A3437B" w:rsidRPr="004A6C4A" w:rsidRDefault="00A3437B" w:rsidP="00B00A32">
            <w:pPr>
              <w:jc w:val="both"/>
              <w:rPr>
                <w:sz w:val="20"/>
                <w:szCs w:val="20"/>
              </w:rPr>
            </w:pPr>
            <w:r w:rsidRPr="004A6C4A">
              <w:rPr>
                <w:sz w:val="20"/>
                <w:szCs w:val="20"/>
              </w:rPr>
              <w:t>Produkter som tilbys utover hovedsortiment, refereres til som «øvrig sortiment». Tilbyder bes om å fylle inn øvrig sortiment i dedikert avsnitt i Bilag 1-Prisskjema.</w:t>
            </w:r>
            <w:r w:rsidR="00CE0B67" w:rsidRPr="004A6C4A">
              <w:rPr>
                <w:sz w:val="20"/>
                <w:szCs w:val="20"/>
              </w:rPr>
              <w:t xml:space="preserve"> Tilbydere bes om å legge merke til at alle tilbudte produkter, både under hoved- og øvrig sortiment, uansett modell, størrelse, type tupp mm. skal ha pris</w:t>
            </w:r>
            <w:r w:rsidR="00CF2398" w:rsidRPr="004A6C4A">
              <w:rPr>
                <w:sz w:val="20"/>
                <w:szCs w:val="20"/>
              </w:rPr>
              <w:t xml:space="preserve"> pr. stk. lik hovedsortiment</w:t>
            </w:r>
            <w:r w:rsidR="00CE0B67" w:rsidRPr="004A6C4A">
              <w:rPr>
                <w:sz w:val="20"/>
                <w:szCs w:val="20"/>
              </w:rPr>
              <w:t>.</w:t>
            </w:r>
          </w:p>
          <w:p w14:paraId="497992F2" w14:textId="0DF60D32" w:rsidR="00A3437B" w:rsidRPr="004A6C4A" w:rsidRDefault="00A3437B" w:rsidP="00B00A32">
            <w:pPr>
              <w:jc w:val="both"/>
              <w:rPr>
                <w:sz w:val="20"/>
                <w:szCs w:val="20"/>
              </w:rPr>
            </w:pPr>
            <w:r w:rsidRPr="004A6C4A">
              <w:rPr>
                <w:sz w:val="20"/>
                <w:szCs w:val="20"/>
              </w:rPr>
              <w:lastRenderedPageBreak/>
              <w:t>Produkter som tilbys under «øvrig sortiment» vil ikke tas med ved evaluering av totalkostnad. Oppdragsgiver binder seg ikke til å kjøpe produktene som tilbys under «øvrig sortiment», men forbeholder seg retten til å inkludere helt eller delvis dette øvrige sortimentet i rammeavtalen for å sikre best mulig pasientbehandling under forutsetning at maksimal avtalevolum per produktgruppe blir ikke overskredet.</w:t>
            </w:r>
          </w:p>
          <w:p w14:paraId="3364DD01" w14:textId="77777777" w:rsidR="00CF2398" w:rsidRPr="004A6C4A" w:rsidRDefault="00CF2398" w:rsidP="00B00A32">
            <w:pPr>
              <w:jc w:val="both"/>
              <w:rPr>
                <w:sz w:val="20"/>
                <w:szCs w:val="20"/>
              </w:rPr>
            </w:pPr>
          </w:p>
          <w:p w14:paraId="788F4CF1" w14:textId="12830964" w:rsidR="00A3437B" w:rsidRPr="004A6C4A" w:rsidRDefault="00A3437B" w:rsidP="00A00035">
            <w:pPr>
              <w:jc w:val="both"/>
              <w:rPr>
                <w:sz w:val="20"/>
                <w:szCs w:val="20"/>
                <w:u w:val="single"/>
              </w:rPr>
            </w:pPr>
            <w:r w:rsidRPr="004A6C4A">
              <w:rPr>
                <w:sz w:val="20"/>
                <w:szCs w:val="20"/>
                <w:u w:val="single"/>
              </w:rPr>
              <w:t>Kostnader forbundet med instrumentsystem (energikilde/generator):</w:t>
            </w:r>
          </w:p>
          <w:p w14:paraId="58D34258" w14:textId="7574595C" w:rsidR="00A3437B" w:rsidRPr="004A6C4A" w:rsidRDefault="00A3437B" w:rsidP="00A00035">
            <w:pPr>
              <w:jc w:val="both"/>
              <w:rPr>
                <w:sz w:val="20"/>
                <w:szCs w:val="20"/>
              </w:rPr>
            </w:pPr>
            <w:r w:rsidRPr="004A6C4A">
              <w:rPr>
                <w:sz w:val="20"/>
                <w:szCs w:val="20"/>
              </w:rPr>
              <w:t>Tilbyder bes om å være oppmerksom på at Oppdrags</w:t>
            </w:r>
            <w:r w:rsidR="004C0EA6">
              <w:rPr>
                <w:sz w:val="20"/>
                <w:szCs w:val="20"/>
              </w:rPr>
              <w:t xml:space="preserve">giver ønsker å finansiere lån </w:t>
            </w:r>
            <w:r w:rsidRPr="004A6C4A">
              <w:rPr>
                <w:sz w:val="20"/>
                <w:szCs w:val="20"/>
              </w:rPr>
              <w:t>av energikilde/gener</w:t>
            </w:r>
            <w:r w:rsidR="004C0EA6">
              <w:rPr>
                <w:sz w:val="20"/>
                <w:szCs w:val="20"/>
              </w:rPr>
              <w:t>atorer med tilhørende transport</w:t>
            </w:r>
            <w:r w:rsidRPr="004A6C4A">
              <w:rPr>
                <w:sz w:val="20"/>
                <w:szCs w:val="20"/>
              </w:rPr>
              <w:t>enheter og annet nødvendig tilbehør gjennom kjøp av forbruksmateriell i hver produktgruppe</w:t>
            </w:r>
            <w:r w:rsidR="00CE0B67" w:rsidRPr="004A6C4A">
              <w:rPr>
                <w:sz w:val="20"/>
                <w:szCs w:val="20"/>
              </w:rPr>
              <w:t xml:space="preserve"> der det er relevant (Oppdragsgiver </w:t>
            </w:r>
            <w:r w:rsidR="00174F0D" w:rsidRPr="004A6C4A">
              <w:rPr>
                <w:sz w:val="20"/>
                <w:szCs w:val="20"/>
              </w:rPr>
              <w:t>antar at det kreves ikke generator for trådløse ultralyd energiinstrumenter)</w:t>
            </w:r>
            <w:r w:rsidRPr="004A6C4A">
              <w:rPr>
                <w:sz w:val="20"/>
                <w:szCs w:val="20"/>
              </w:rPr>
              <w:t>.</w:t>
            </w:r>
          </w:p>
          <w:p w14:paraId="52BB46D9" w14:textId="77777777" w:rsidR="00CF2398" w:rsidRPr="004A6C4A" w:rsidRDefault="00CF2398" w:rsidP="00A00035">
            <w:pPr>
              <w:jc w:val="both"/>
              <w:rPr>
                <w:sz w:val="20"/>
                <w:szCs w:val="20"/>
              </w:rPr>
            </w:pPr>
          </w:p>
          <w:p w14:paraId="6A763538" w14:textId="18BC96CE" w:rsidR="00A3437B" w:rsidRPr="004A6C4A" w:rsidRDefault="00A3437B" w:rsidP="00A00035">
            <w:pPr>
              <w:spacing w:before="120"/>
              <w:jc w:val="both"/>
              <w:rPr>
                <w:sz w:val="20"/>
                <w:szCs w:val="20"/>
              </w:rPr>
            </w:pPr>
            <w:r w:rsidRPr="004A6C4A">
              <w:rPr>
                <w:sz w:val="20"/>
                <w:szCs w:val="20"/>
              </w:rPr>
              <w:t>Det vises til Bilag 1 – Prisskjema for mer detaljer. Merk arkfanen «Instruks for utfylling» i dette prisskjemaet.</w:t>
            </w:r>
          </w:p>
        </w:tc>
      </w:tr>
      <w:tr w:rsidR="00A3437B" w14:paraId="3CA7C756" w14:textId="77777777" w:rsidTr="00A3437B">
        <w:tc>
          <w:tcPr>
            <w:tcW w:w="2035" w:type="dxa"/>
          </w:tcPr>
          <w:p w14:paraId="0203C7D3" w14:textId="51657945" w:rsidR="00A3437B" w:rsidRPr="00C338D4" w:rsidRDefault="00A3437B" w:rsidP="00B24358">
            <w:pPr>
              <w:rPr>
                <w:b/>
              </w:rPr>
            </w:pPr>
            <w:r w:rsidRPr="00C338D4">
              <w:rPr>
                <w:b/>
              </w:rPr>
              <w:lastRenderedPageBreak/>
              <w:t>Kvalitet</w:t>
            </w:r>
          </w:p>
        </w:tc>
        <w:tc>
          <w:tcPr>
            <w:tcW w:w="676" w:type="dxa"/>
          </w:tcPr>
          <w:p w14:paraId="6615A18C" w14:textId="6E634690" w:rsidR="00A3437B" w:rsidRPr="006C68FD" w:rsidRDefault="00174F0D" w:rsidP="00174F0D">
            <w:pPr>
              <w:rPr>
                <w:b/>
                <w:i/>
              </w:rPr>
            </w:pPr>
            <w:r>
              <w:rPr>
                <w:b/>
                <w:i/>
              </w:rPr>
              <w:t>55</w:t>
            </w:r>
            <w:r w:rsidR="00A3437B" w:rsidRPr="006C68FD">
              <w:rPr>
                <w:b/>
                <w:i/>
              </w:rPr>
              <w:t>%</w:t>
            </w:r>
          </w:p>
        </w:tc>
        <w:tc>
          <w:tcPr>
            <w:tcW w:w="6356" w:type="dxa"/>
          </w:tcPr>
          <w:p w14:paraId="2D3F4232" w14:textId="215EFAE8" w:rsidR="002301E4" w:rsidRPr="004A6C4A" w:rsidRDefault="002301E4" w:rsidP="002301E4">
            <w:pPr>
              <w:rPr>
                <w:sz w:val="20"/>
                <w:szCs w:val="20"/>
              </w:rPr>
            </w:pPr>
            <w:r w:rsidRPr="004A6C4A">
              <w:rPr>
                <w:sz w:val="20"/>
                <w:szCs w:val="20"/>
              </w:rPr>
              <w:t xml:space="preserve">Produktet vil bli evaluert på grad av </w:t>
            </w:r>
            <w:r w:rsidR="00D45F80" w:rsidRPr="004A6C4A">
              <w:rPr>
                <w:sz w:val="20"/>
                <w:szCs w:val="20"/>
              </w:rPr>
              <w:t>e</w:t>
            </w:r>
            <w:r w:rsidR="00CF2398" w:rsidRPr="004A6C4A">
              <w:rPr>
                <w:sz w:val="20"/>
                <w:szCs w:val="20"/>
              </w:rPr>
              <w:t>gne</w:t>
            </w:r>
            <w:r w:rsidR="00D45F80" w:rsidRPr="004A6C4A">
              <w:rPr>
                <w:sz w:val="20"/>
                <w:szCs w:val="20"/>
              </w:rPr>
              <w:t>het</w:t>
            </w:r>
            <w:r w:rsidRPr="004A6C4A">
              <w:rPr>
                <w:sz w:val="20"/>
                <w:szCs w:val="20"/>
              </w:rPr>
              <w:t xml:space="preserve"> til bruk. Det vil her bli lagt vekt på blant annet: </w:t>
            </w:r>
          </w:p>
          <w:p w14:paraId="49AA5ED1" w14:textId="4C31CAD6" w:rsidR="00A3437B" w:rsidRPr="004A6C4A" w:rsidRDefault="00A3437B" w:rsidP="00AC1C5E">
            <w:pPr>
              <w:pStyle w:val="Listeavsnitt"/>
              <w:numPr>
                <w:ilvl w:val="0"/>
                <w:numId w:val="29"/>
              </w:numPr>
              <w:rPr>
                <w:sz w:val="20"/>
                <w:szCs w:val="20"/>
              </w:rPr>
            </w:pPr>
            <w:r w:rsidRPr="004A6C4A">
              <w:rPr>
                <w:sz w:val="20"/>
                <w:szCs w:val="20"/>
              </w:rPr>
              <w:t>Funksjonalitet</w:t>
            </w:r>
          </w:p>
          <w:p w14:paraId="7D398792" w14:textId="77777777" w:rsidR="00DD4C04" w:rsidRPr="004A6C4A" w:rsidRDefault="00DD4C04" w:rsidP="00AC1C5E">
            <w:pPr>
              <w:pStyle w:val="Listeavsnitt"/>
              <w:numPr>
                <w:ilvl w:val="0"/>
                <w:numId w:val="15"/>
              </w:numPr>
              <w:rPr>
                <w:sz w:val="20"/>
                <w:szCs w:val="20"/>
              </w:rPr>
            </w:pPr>
            <w:r w:rsidRPr="004A6C4A">
              <w:rPr>
                <w:sz w:val="20"/>
                <w:szCs w:val="20"/>
              </w:rPr>
              <w:t xml:space="preserve">Brukeropplevd kvalitet </w:t>
            </w:r>
          </w:p>
          <w:p w14:paraId="27A0EF81" w14:textId="51B99D38" w:rsidR="002301E4" w:rsidRPr="004A6C4A" w:rsidRDefault="002301E4" w:rsidP="00AC1C5E">
            <w:pPr>
              <w:pStyle w:val="Listeavsnitt"/>
              <w:numPr>
                <w:ilvl w:val="0"/>
                <w:numId w:val="15"/>
              </w:numPr>
              <w:rPr>
                <w:sz w:val="20"/>
                <w:szCs w:val="20"/>
              </w:rPr>
            </w:pPr>
            <w:r w:rsidRPr="004A6C4A">
              <w:rPr>
                <w:sz w:val="20"/>
                <w:szCs w:val="20"/>
              </w:rPr>
              <w:t>Brukervennlighet</w:t>
            </w:r>
            <w:r w:rsidR="00DD4C04" w:rsidRPr="004A6C4A">
              <w:rPr>
                <w:sz w:val="20"/>
                <w:szCs w:val="20"/>
              </w:rPr>
              <w:t xml:space="preserve"> blant annet </w:t>
            </w:r>
            <w:r w:rsidR="00CF2398" w:rsidRPr="004A6C4A">
              <w:rPr>
                <w:sz w:val="20"/>
                <w:szCs w:val="20"/>
              </w:rPr>
              <w:t>e</w:t>
            </w:r>
            <w:r w:rsidR="00DD4C04" w:rsidRPr="004A6C4A">
              <w:rPr>
                <w:sz w:val="20"/>
                <w:szCs w:val="20"/>
              </w:rPr>
              <w:t>rgonomiske egenskaper</w:t>
            </w:r>
          </w:p>
          <w:p w14:paraId="66E36508" w14:textId="3E2FE36E" w:rsidR="00A3437B" w:rsidRPr="004A6C4A" w:rsidRDefault="00A3437B" w:rsidP="007A1BB9">
            <w:pPr>
              <w:spacing w:before="120"/>
              <w:rPr>
                <w:sz w:val="20"/>
                <w:szCs w:val="20"/>
              </w:rPr>
            </w:pPr>
            <w:r w:rsidRPr="004A6C4A">
              <w:rPr>
                <w:sz w:val="20"/>
                <w:szCs w:val="20"/>
              </w:rPr>
              <w:t>Det vises til Bilag 2 – «Kravspesifikasjon» for mer detaljer.</w:t>
            </w:r>
          </w:p>
        </w:tc>
      </w:tr>
      <w:tr w:rsidR="00A3437B" w14:paraId="3332E56B" w14:textId="77777777" w:rsidTr="00A3437B">
        <w:tc>
          <w:tcPr>
            <w:tcW w:w="2035" w:type="dxa"/>
          </w:tcPr>
          <w:p w14:paraId="685C5047" w14:textId="5374C640" w:rsidR="00A3437B" w:rsidRPr="00C338D4" w:rsidRDefault="00A3437B" w:rsidP="00B24358">
            <w:pPr>
              <w:rPr>
                <w:b/>
              </w:rPr>
            </w:pPr>
            <w:r w:rsidRPr="00C338D4">
              <w:rPr>
                <w:b/>
              </w:rPr>
              <w:t>Leverandørtjenester</w:t>
            </w:r>
          </w:p>
        </w:tc>
        <w:tc>
          <w:tcPr>
            <w:tcW w:w="676" w:type="dxa"/>
          </w:tcPr>
          <w:p w14:paraId="3880B3C5" w14:textId="59BE500B" w:rsidR="00A3437B" w:rsidRPr="006C68FD" w:rsidRDefault="00174F0D" w:rsidP="00174F0D">
            <w:pPr>
              <w:rPr>
                <w:b/>
                <w:i/>
              </w:rPr>
            </w:pPr>
            <w:r>
              <w:rPr>
                <w:b/>
                <w:i/>
              </w:rPr>
              <w:t>5</w:t>
            </w:r>
            <w:r w:rsidR="00A3437B" w:rsidRPr="006C68FD">
              <w:rPr>
                <w:b/>
                <w:i/>
              </w:rPr>
              <w:t>%</w:t>
            </w:r>
          </w:p>
        </w:tc>
        <w:tc>
          <w:tcPr>
            <w:tcW w:w="6356" w:type="dxa"/>
          </w:tcPr>
          <w:p w14:paraId="41E434EF" w14:textId="77777777" w:rsidR="00A3437B" w:rsidRPr="004A6C4A" w:rsidRDefault="00A3437B" w:rsidP="00DA7C1F">
            <w:pPr>
              <w:rPr>
                <w:sz w:val="20"/>
                <w:szCs w:val="20"/>
              </w:rPr>
            </w:pPr>
            <w:r w:rsidRPr="004A6C4A">
              <w:rPr>
                <w:sz w:val="20"/>
                <w:szCs w:val="20"/>
              </w:rPr>
              <w:t>Det vil her bli lagt vekt på blant annet:</w:t>
            </w:r>
          </w:p>
          <w:p w14:paraId="01C03472" w14:textId="6DD5E5F7" w:rsidR="00A3437B" w:rsidRPr="004A6C4A" w:rsidRDefault="00A3437B" w:rsidP="00AC1C5E">
            <w:pPr>
              <w:pStyle w:val="Listeavsnitt"/>
              <w:numPr>
                <w:ilvl w:val="0"/>
                <w:numId w:val="16"/>
              </w:numPr>
              <w:rPr>
                <w:sz w:val="20"/>
                <w:szCs w:val="20"/>
              </w:rPr>
            </w:pPr>
            <w:r w:rsidRPr="004A6C4A">
              <w:rPr>
                <w:sz w:val="20"/>
                <w:szCs w:val="20"/>
              </w:rPr>
              <w:t>Leveringstid</w:t>
            </w:r>
          </w:p>
          <w:p w14:paraId="45A8985C" w14:textId="3F34E251" w:rsidR="00A3437B" w:rsidRPr="004A6C4A" w:rsidRDefault="00A3437B" w:rsidP="00AC1C5E">
            <w:pPr>
              <w:pStyle w:val="Listeavsnitt"/>
              <w:numPr>
                <w:ilvl w:val="0"/>
                <w:numId w:val="16"/>
              </w:numPr>
              <w:rPr>
                <w:sz w:val="20"/>
                <w:szCs w:val="20"/>
              </w:rPr>
            </w:pPr>
            <w:r w:rsidRPr="004A6C4A">
              <w:rPr>
                <w:sz w:val="20"/>
                <w:szCs w:val="20"/>
              </w:rPr>
              <w:t>Service</w:t>
            </w:r>
          </w:p>
          <w:p w14:paraId="3C7D6FB2" w14:textId="6FE9DBEF" w:rsidR="00A3437B" w:rsidRPr="004A6C4A" w:rsidRDefault="00A3437B" w:rsidP="007A1BB9">
            <w:pPr>
              <w:spacing w:before="120"/>
              <w:rPr>
                <w:sz w:val="20"/>
                <w:szCs w:val="20"/>
              </w:rPr>
            </w:pPr>
            <w:r w:rsidRPr="004A6C4A">
              <w:rPr>
                <w:sz w:val="20"/>
                <w:szCs w:val="20"/>
              </w:rPr>
              <w:t>Det vises til Bilag 2 – «Kravspesifikasjon» for mer detaljer.</w:t>
            </w:r>
          </w:p>
        </w:tc>
      </w:tr>
      <w:tr w:rsidR="00A3437B" w14:paraId="23040E8B" w14:textId="77777777" w:rsidTr="00A3437B">
        <w:tc>
          <w:tcPr>
            <w:tcW w:w="2035" w:type="dxa"/>
          </w:tcPr>
          <w:p w14:paraId="08E08BB0" w14:textId="05FDB8AC" w:rsidR="00A3437B" w:rsidRPr="00CF2398" w:rsidRDefault="00A3437B" w:rsidP="00B24358">
            <w:pPr>
              <w:rPr>
                <w:b/>
              </w:rPr>
            </w:pPr>
            <w:r w:rsidRPr="00CF2398">
              <w:rPr>
                <w:b/>
              </w:rPr>
              <w:t>Totalt</w:t>
            </w:r>
          </w:p>
        </w:tc>
        <w:tc>
          <w:tcPr>
            <w:tcW w:w="676" w:type="dxa"/>
          </w:tcPr>
          <w:p w14:paraId="295B9BB5" w14:textId="6909A870" w:rsidR="00A3437B" w:rsidRPr="00CF2398" w:rsidRDefault="00A3437B" w:rsidP="00B24358">
            <w:pPr>
              <w:rPr>
                <w:b/>
              </w:rPr>
            </w:pPr>
            <w:r w:rsidRPr="00CF2398">
              <w:rPr>
                <w:b/>
              </w:rPr>
              <w:t>100%</w:t>
            </w:r>
          </w:p>
        </w:tc>
        <w:tc>
          <w:tcPr>
            <w:tcW w:w="6356" w:type="dxa"/>
          </w:tcPr>
          <w:p w14:paraId="3A712E25" w14:textId="77777777" w:rsidR="00A3437B" w:rsidRPr="00A00035" w:rsidRDefault="00A3437B" w:rsidP="00B24358">
            <w:pPr>
              <w:rPr>
                <w:color w:val="0070C0"/>
                <w:sz w:val="20"/>
                <w:szCs w:val="20"/>
              </w:rPr>
            </w:pPr>
          </w:p>
        </w:tc>
      </w:tr>
    </w:tbl>
    <w:p w14:paraId="78B3AA88" w14:textId="6E2DDF35" w:rsidR="00A0362E" w:rsidRDefault="005D48AA" w:rsidP="007A1BB9">
      <w:pPr>
        <w:spacing w:before="120"/>
        <w:jc w:val="both"/>
      </w:pPr>
      <w:r>
        <w:t xml:space="preserve">Listen i kolonnen Detaljer er ment </w:t>
      </w:r>
      <w:r w:rsidR="00483A57">
        <w:t xml:space="preserve">kun </w:t>
      </w:r>
      <w:r>
        <w:t>å gi en pekepinn på detaljer og elementer som inngår i evalueringen av de ulike tildelingskriteriene. For ytterligere oversikt over krav som inngår i tildelingskriteriene henvises det til Bilag 2 – Kravspesifikasjon.</w:t>
      </w:r>
    </w:p>
    <w:p w14:paraId="51B57EB2" w14:textId="7F111CB7" w:rsidR="00EE66A0" w:rsidRPr="00D00F33" w:rsidRDefault="00053189" w:rsidP="00DA433D">
      <w:pPr>
        <w:pStyle w:val="Overskrift2"/>
      </w:pPr>
      <w:bookmarkStart w:id="45" w:name="_Toc101960348"/>
      <w:r w:rsidRPr="00D00F33">
        <w:t>T</w:t>
      </w:r>
      <w:r w:rsidR="008C59A9" w:rsidRPr="00D00F33">
        <w:t>ildeling av rammeavtale</w:t>
      </w:r>
      <w:bookmarkEnd w:id="45"/>
    </w:p>
    <w:p w14:paraId="77D8AA69" w14:textId="6AA81410" w:rsidR="00E05113" w:rsidRPr="00E05113" w:rsidRDefault="009608D0" w:rsidP="00483A57">
      <w:pPr>
        <w:jc w:val="both"/>
      </w:pPr>
      <w:r w:rsidRPr="00D00F33">
        <w:t xml:space="preserve">Beslutning </w:t>
      </w:r>
      <w:r w:rsidR="00053189" w:rsidRPr="00D00F33">
        <w:t xml:space="preserve">om </w:t>
      </w:r>
      <w:r w:rsidRPr="00D00F33">
        <w:t>tilde</w:t>
      </w:r>
      <w:r w:rsidR="00DE6A18">
        <w:t xml:space="preserve">ling av rammeavtale </w:t>
      </w:r>
      <w:r w:rsidRPr="00D00F33">
        <w:t>vil bli varslet skriftlig til alle tilbydere samtidig i rimelig tid før kontrakt inngås. Beslutningen vil inneholde en begrunnelse for val</w:t>
      </w:r>
      <w:r w:rsidRPr="00D00F33">
        <w:softHyphen/>
        <w:t>get og gi informasjon om karenstid før inngåelse av kontrakt.</w:t>
      </w:r>
    </w:p>
    <w:sectPr w:rsidR="00E05113" w:rsidRPr="00E05113" w:rsidSect="00DC7AAC">
      <w:headerReference w:type="default" r:id="rId18"/>
      <w:footerReference w:type="default" r:id="rId19"/>
      <w:headerReference w:type="first" r:id="rId20"/>
      <w:footerReference w:type="first" r:id="rId21"/>
      <w:pgSz w:w="11906" w:h="16838"/>
      <w:pgMar w:top="1702" w:right="1440" w:bottom="1440" w:left="1440" w:header="708" w:footer="4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71CC" w16cex:dateUtc="2021-06-16T10:49:00Z"/>
  <w16cex:commentExtensible w16cex:durableId="24B3AA7E" w16cex:dateUtc="2021-08-03T09:43:00Z"/>
  <w16cex:commentExtensible w16cex:durableId="24B38897" w16cex:dateUtc="2021-08-03T07:19:00Z"/>
  <w16cex:commentExtensible w16cex:durableId="247AEBCD" w16cex:dateUtc="2021-06-21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83DA4E" w16cid:durableId="247471CC"/>
  <w16cid:commentId w16cid:paraId="65C17B54" w16cid:durableId="220B6F8D"/>
  <w16cid:commentId w16cid:paraId="2A8E3B81" w16cid:durableId="220B6FB2"/>
  <w16cid:commentId w16cid:paraId="64A1C44A" w16cid:durableId="22F78733"/>
  <w16cid:commentId w16cid:paraId="4730CC8A" w16cid:durableId="21643105"/>
  <w16cid:commentId w16cid:paraId="399CB61A" w16cid:durableId="22FC8692"/>
  <w16cid:commentId w16cid:paraId="3185D369" w16cid:durableId="22FC86AF"/>
  <w16cid:commentId w16cid:paraId="61FD5107" w16cid:durableId="220B72CC"/>
  <w16cid:commentId w16cid:paraId="35E9236F" w16cid:durableId="220B7431"/>
  <w16cid:commentId w16cid:paraId="4C013CC1" w16cid:durableId="220B743D"/>
  <w16cid:commentId w16cid:paraId="4D142AF1" w16cid:durableId="24B3AA7E"/>
  <w16cid:commentId w16cid:paraId="593DE1FC" w16cid:durableId="22EF91E7"/>
  <w16cid:commentId w16cid:paraId="3C81956A" w16cid:durableId="220B7A65"/>
  <w16cid:commentId w16cid:paraId="68D8E4E5" w16cid:durableId="22FB3376"/>
  <w16cid:commentId w16cid:paraId="2FAFEC14" w16cid:durableId="21652921"/>
  <w16cid:commentId w16cid:paraId="21CAF216" w16cid:durableId="21652AEE"/>
  <w16cid:commentId w16cid:paraId="17A06EA8" w16cid:durableId="22FB3424"/>
  <w16cid:commentId w16cid:paraId="130F1635" w16cid:durableId="22FB3420"/>
  <w16cid:commentId w16cid:paraId="44D39F3F" w16cid:durableId="22FB341F"/>
  <w16cid:commentId w16cid:paraId="5CE713B4" w16cid:durableId="2305B579"/>
  <w16cid:commentId w16cid:paraId="2EABA0E0" w16cid:durableId="22FB341C"/>
  <w16cid:commentId w16cid:paraId="1C9094EB" w16cid:durableId="220B7DEF"/>
  <w16cid:commentId w16cid:paraId="3351AB7E" w16cid:durableId="24B38897"/>
  <w16cid:commentId w16cid:paraId="75B09C3B" w16cid:durableId="2301FCBE"/>
  <w16cid:commentId w16cid:paraId="1DC3CB95" w16cid:durableId="220B80BB"/>
  <w16cid:commentId w16cid:paraId="7191612D" w16cid:durableId="22EF871C"/>
  <w16cid:commentId w16cid:paraId="5B4E631A" w16cid:durableId="216567F0"/>
  <w16cid:commentId w16cid:paraId="5B40AC76" w16cid:durableId="216569EE"/>
  <w16cid:commentId w16cid:paraId="261DEE97" w16cid:durableId="21656B5E"/>
  <w16cid:commentId w16cid:paraId="6556E24E" w16cid:durableId="2178EABB"/>
  <w16cid:commentId w16cid:paraId="63BF4940" w16cid:durableId="21656C42"/>
  <w16cid:commentId w16cid:paraId="1E82B52E" w16cid:durableId="220B85A2"/>
  <w16cid:commentId w16cid:paraId="23394049" w16cid:durableId="2301F4F6"/>
  <w16cid:commentId w16cid:paraId="4448BB58" w16cid:durableId="247AEB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4680D" w14:textId="77777777" w:rsidR="006401EB" w:rsidRDefault="006401EB" w:rsidP="002D7059">
      <w:pPr>
        <w:spacing w:after="0" w:line="240" w:lineRule="auto"/>
      </w:pPr>
      <w:r>
        <w:separator/>
      </w:r>
    </w:p>
  </w:endnote>
  <w:endnote w:type="continuationSeparator" w:id="0">
    <w:p w14:paraId="46075CBD" w14:textId="77777777" w:rsidR="006401EB" w:rsidRDefault="006401EB" w:rsidP="002D7059">
      <w:pPr>
        <w:spacing w:after="0" w:line="240" w:lineRule="auto"/>
      </w:pPr>
      <w:r>
        <w:continuationSeparator/>
      </w:r>
    </w:p>
  </w:endnote>
  <w:endnote w:type="continuationNotice" w:id="1">
    <w:p w14:paraId="21CF3504" w14:textId="77777777" w:rsidR="006401EB" w:rsidRDefault="006401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6401EB" w:rsidRPr="002B2FE5" w14:paraId="76949838" w14:textId="77777777" w:rsidTr="00ED3236">
      <w:tc>
        <w:tcPr>
          <w:tcW w:w="6237" w:type="dxa"/>
        </w:tcPr>
        <w:p w14:paraId="7B37E3D3" w14:textId="478B9E76" w:rsidR="006401EB" w:rsidRPr="002B2FE5" w:rsidRDefault="006401EB" w:rsidP="00765347">
          <w:pPr>
            <w:pStyle w:val="Bunntekst"/>
            <w:rPr>
              <w:color w:val="auto"/>
              <w:lang w:val="nb-NO"/>
            </w:rPr>
          </w:pPr>
          <w:r w:rsidRPr="002B2FE5">
            <w:rPr>
              <w:b/>
              <w:bCs/>
              <w:color w:val="auto"/>
              <w:lang w:val="nb-NO"/>
            </w:rPr>
            <w:t>Sykehusinnkjøp HF</w:t>
          </w:r>
          <w:r w:rsidRPr="002B2FE5">
            <w:rPr>
              <w:b/>
              <w:bCs/>
              <w:color w:val="auto"/>
              <w:lang w:val="nb-NO"/>
            </w:rPr>
            <w:tab/>
            <w:t xml:space="preserve">– </w:t>
          </w:r>
          <w:r w:rsidRPr="002B2FE5">
            <w:rPr>
              <w:color w:val="auto"/>
              <w:lang w:val="nb-NO"/>
            </w:rPr>
            <w:t>www.sykehusinnkjop.no</w:t>
          </w:r>
        </w:p>
      </w:tc>
      <w:tc>
        <w:tcPr>
          <w:tcW w:w="3260" w:type="dxa"/>
        </w:tcPr>
        <w:p w14:paraId="2A2C0A51" w14:textId="77777777" w:rsidR="006401EB" w:rsidRPr="002B2FE5" w:rsidRDefault="00784A19" w:rsidP="00765347">
          <w:pPr>
            <w:jc w:val="right"/>
            <w:rPr>
              <w:sz w:val="18"/>
              <w:szCs w:val="18"/>
            </w:rPr>
          </w:pPr>
          <w:sdt>
            <w:sdtPr>
              <w:rPr>
                <w:b/>
                <w:bCs/>
                <w:i/>
                <w:iCs/>
                <w:sz w:val="18"/>
                <w:szCs w:val="18"/>
              </w:rPr>
              <w:alias w:val="Klassifisering"/>
              <w:tag w:val="Klassifisering"/>
              <w:id w:val="106714249"/>
              <w:placeholder>
                <w:docPart w:val="5908AAA9F0A14D569A732280DB98AA8F"/>
              </w:placeholder>
              <w:dataBinding w:xpath="/root[1]/klassifisering[1]" w:storeItemID="{649918F2-B2D5-43B2-A51C-414B10F8D08B}"/>
              <w:text w:multiLine="1"/>
            </w:sdtPr>
            <w:sdtEndPr/>
            <w:sdtContent>
              <w:r w:rsidR="006401EB" w:rsidRPr="002B2FE5">
                <w:rPr>
                  <w:b/>
                  <w:bCs/>
                  <w:i/>
                  <w:iCs/>
                  <w:sz w:val="18"/>
                  <w:szCs w:val="18"/>
                </w:rPr>
                <w:t xml:space="preserve"> </w:t>
              </w:r>
            </w:sdtContent>
          </w:sdt>
        </w:p>
      </w:tc>
    </w:tr>
    <w:tr w:rsidR="006401EB" w:rsidRPr="002B2FE5" w14:paraId="028804DF" w14:textId="77777777" w:rsidTr="00ED3236">
      <w:tc>
        <w:tcPr>
          <w:tcW w:w="6237" w:type="dxa"/>
        </w:tcPr>
        <w:p w14:paraId="3DA09188" w14:textId="3D75BBFD" w:rsidR="006401EB" w:rsidRPr="002B2FE5" w:rsidRDefault="006401EB" w:rsidP="00A57FE1">
          <w:pPr>
            <w:pStyle w:val="Bunntekst"/>
            <w:rPr>
              <w:color w:val="auto"/>
              <w:lang w:val="nb-NO"/>
            </w:rPr>
          </w:pPr>
          <w:r w:rsidRPr="002B2FE5">
            <w:rPr>
              <w:color w:val="auto"/>
              <w:lang w:val="nb-NO"/>
            </w:rPr>
            <w:t xml:space="preserve">Konkurransebestemmelser </w:t>
          </w:r>
        </w:p>
      </w:tc>
      <w:tc>
        <w:tcPr>
          <w:tcW w:w="3260" w:type="dxa"/>
        </w:tcPr>
        <w:p w14:paraId="53FBEB8B" w14:textId="7771C54D" w:rsidR="006401EB" w:rsidRPr="002B2FE5" w:rsidRDefault="006401EB" w:rsidP="00765347">
          <w:pPr>
            <w:jc w:val="right"/>
            <w:rPr>
              <w:b/>
              <w:bCs/>
              <w:i/>
              <w:iCs/>
              <w:sz w:val="18"/>
              <w:szCs w:val="18"/>
            </w:rPr>
          </w:pPr>
          <w:r w:rsidRPr="002B2FE5">
            <w:rPr>
              <w:b/>
              <w:bCs/>
              <w:i/>
              <w:iCs/>
              <w:sz w:val="18"/>
              <w:szCs w:val="18"/>
            </w:rPr>
            <w:t xml:space="preserve">Side </w:t>
          </w:r>
          <w:r w:rsidRPr="002B2FE5">
            <w:rPr>
              <w:b/>
              <w:bCs/>
              <w:i/>
              <w:iCs/>
              <w:sz w:val="18"/>
              <w:szCs w:val="18"/>
            </w:rPr>
            <w:fldChar w:fldCharType="begin"/>
          </w:r>
          <w:r w:rsidRPr="002B2FE5">
            <w:rPr>
              <w:b/>
              <w:bCs/>
              <w:i/>
              <w:iCs/>
              <w:sz w:val="18"/>
              <w:szCs w:val="18"/>
            </w:rPr>
            <w:instrText>PAGE  \* Arabic  \* MERGEFORMAT</w:instrText>
          </w:r>
          <w:r w:rsidRPr="002B2FE5">
            <w:rPr>
              <w:b/>
              <w:bCs/>
              <w:i/>
              <w:iCs/>
              <w:sz w:val="18"/>
              <w:szCs w:val="18"/>
            </w:rPr>
            <w:fldChar w:fldCharType="separate"/>
          </w:r>
          <w:r w:rsidR="00784A19">
            <w:rPr>
              <w:b/>
              <w:bCs/>
              <w:i/>
              <w:iCs/>
              <w:noProof/>
              <w:sz w:val="18"/>
              <w:szCs w:val="18"/>
            </w:rPr>
            <w:t>4</w:t>
          </w:r>
          <w:r w:rsidRPr="002B2FE5">
            <w:rPr>
              <w:b/>
              <w:bCs/>
              <w:i/>
              <w:iCs/>
              <w:sz w:val="18"/>
              <w:szCs w:val="18"/>
            </w:rPr>
            <w:fldChar w:fldCharType="end"/>
          </w:r>
          <w:r w:rsidRPr="002B2FE5">
            <w:rPr>
              <w:b/>
              <w:bCs/>
              <w:i/>
              <w:iCs/>
              <w:sz w:val="18"/>
              <w:szCs w:val="18"/>
            </w:rPr>
            <w:t xml:space="preserve"> av </w:t>
          </w:r>
          <w:r w:rsidRPr="002B2FE5">
            <w:rPr>
              <w:b/>
              <w:bCs/>
              <w:i/>
              <w:iCs/>
              <w:sz w:val="18"/>
              <w:szCs w:val="18"/>
            </w:rPr>
            <w:fldChar w:fldCharType="begin"/>
          </w:r>
          <w:r w:rsidRPr="002B2FE5">
            <w:rPr>
              <w:b/>
              <w:bCs/>
              <w:i/>
              <w:iCs/>
              <w:sz w:val="18"/>
              <w:szCs w:val="18"/>
            </w:rPr>
            <w:instrText>NUMPAGES  \* Arabic  \* MERGEFORMAT</w:instrText>
          </w:r>
          <w:r w:rsidRPr="002B2FE5">
            <w:rPr>
              <w:b/>
              <w:bCs/>
              <w:i/>
              <w:iCs/>
              <w:sz w:val="18"/>
              <w:szCs w:val="18"/>
            </w:rPr>
            <w:fldChar w:fldCharType="separate"/>
          </w:r>
          <w:r w:rsidR="00784A19">
            <w:rPr>
              <w:b/>
              <w:bCs/>
              <w:i/>
              <w:iCs/>
              <w:noProof/>
              <w:sz w:val="18"/>
              <w:szCs w:val="18"/>
            </w:rPr>
            <w:t>12</w:t>
          </w:r>
          <w:r w:rsidRPr="002B2FE5">
            <w:rPr>
              <w:b/>
              <w:bCs/>
              <w:i/>
              <w:iCs/>
              <w:sz w:val="18"/>
              <w:szCs w:val="18"/>
            </w:rPr>
            <w:fldChar w:fldCharType="end"/>
          </w:r>
        </w:p>
      </w:tc>
    </w:tr>
  </w:tbl>
  <w:p w14:paraId="46CF89F7" w14:textId="0D87593B" w:rsidR="006401EB" w:rsidRPr="00591B9D" w:rsidRDefault="006401EB"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6401EB" w:rsidRPr="00214207" w14:paraId="3980DBA4" w14:textId="77777777" w:rsidTr="001479F2">
      <w:tc>
        <w:tcPr>
          <w:tcW w:w="4536" w:type="dxa"/>
        </w:tcPr>
        <w:p w14:paraId="1C4A6E1E" w14:textId="77777777" w:rsidR="006401EB" w:rsidRPr="004A2601" w:rsidRDefault="006401EB"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6E6F28E5" w14:textId="77777777" w:rsidR="006401EB" w:rsidRPr="00FF52D8" w:rsidRDefault="00784A19" w:rsidP="008319F5">
          <w:pPr>
            <w:jc w:val="right"/>
            <w:rPr>
              <w:sz w:val="18"/>
              <w:szCs w:val="18"/>
            </w:rPr>
          </w:pPr>
          <w:sdt>
            <w:sdtPr>
              <w:rPr>
                <w:b/>
                <w:bCs/>
                <w:i/>
                <w:iCs/>
                <w:color w:val="003283" w:themeColor="text2"/>
                <w:sz w:val="18"/>
                <w:szCs w:val="18"/>
              </w:rPr>
              <w:alias w:val="Klassifisering"/>
              <w:tag w:val="Klassifisering"/>
              <w:id w:val="-565800166"/>
              <w:placeholder>
                <w:docPart w:val="A655B0C955E14216AC51243A9697FACB"/>
              </w:placeholder>
              <w:dataBinding w:xpath="/root[1]/klassifisering[1]" w:storeItemID="{649918F2-B2D5-43B2-A51C-414B10F8D08B}"/>
              <w:text w:multiLine="1"/>
            </w:sdtPr>
            <w:sdtEndPr/>
            <w:sdtContent>
              <w:r w:rsidR="006401EB" w:rsidRPr="00FF52D8">
                <w:rPr>
                  <w:b/>
                  <w:bCs/>
                  <w:i/>
                  <w:iCs/>
                  <w:color w:val="003283" w:themeColor="text2"/>
                  <w:sz w:val="18"/>
                  <w:szCs w:val="18"/>
                </w:rPr>
                <w:t xml:space="preserve"> </w:t>
              </w:r>
            </w:sdtContent>
          </w:sdt>
        </w:p>
      </w:tc>
    </w:tr>
  </w:tbl>
  <w:p w14:paraId="1F770590" w14:textId="77777777" w:rsidR="006401EB" w:rsidRPr="008319F5" w:rsidRDefault="006401EB"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B2294" w14:textId="77777777" w:rsidR="006401EB" w:rsidRDefault="006401EB" w:rsidP="002D7059">
      <w:pPr>
        <w:spacing w:after="0" w:line="240" w:lineRule="auto"/>
      </w:pPr>
      <w:r>
        <w:separator/>
      </w:r>
    </w:p>
  </w:footnote>
  <w:footnote w:type="continuationSeparator" w:id="0">
    <w:p w14:paraId="34F39DFD" w14:textId="77777777" w:rsidR="006401EB" w:rsidRDefault="006401EB" w:rsidP="002D7059">
      <w:pPr>
        <w:spacing w:after="0" w:line="240" w:lineRule="auto"/>
      </w:pPr>
      <w:r>
        <w:continuationSeparator/>
      </w:r>
    </w:p>
  </w:footnote>
  <w:footnote w:type="continuationNotice" w:id="1">
    <w:p w14:paraId="15E9DCDE" w14:textId="77777777" w:rsidR="006401EB" w:rsidRDefault="006401EB">
      <w:pPr>
        <w:spacing w:after="0" w:line="240" w:lineRule="auto"/>
      </w:pPr>
    </w:p>
  </w:footnote>
  <w:footnote w:id="2">
    <w:p w14:paraId="0CCB1EE6" w14:textId="7F55A89E" w:rsidR="006401EB" w:rsidRDefault="006401EB">
      <w:pPr>
        <w:pStyle w:val="Fotnotetekst"/>
      </w:pPr>
      <w:r>
        <w:rPr>
          <w:rStyle w:val="Fotnotereferanse"/>
        </w:rPr>
        <w:footnoteRef/>
      </w:r>
      <w:r>
        <w:t xml:space="preserve"> Med </w:t>
      </w:r>
      <w:r w:rsidRPr="00CF2398">
        <w:rPr>
          <w:i/>
        </w:rPr>
        <w:t>tilsvarende/omtrentlig</w:t>
      </w:r>
      <w:r>
        <w:t xml:space="preserve"> mener Oppdragsgiver 37</w:t>
      </w:r>
      <w:r>
        <w:rPr>
          <w:rFonts w:ascii="Tahoma" w:hAnsi="Tahoma" w:cs="Tahoma"/>
        </w:rPr>
        <w:t>±</w:t>
      </w:r>
      <w:r>
        <w:t>7 cm skaftelengde på tilbudt energiinstrument.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90A4" w14:textId="7794DEBB" w:rsidR="006401EB" w:rsidRDefault="006401EB">
    <w:pPr>
      <w:pStyle w:val="Topptekst"/>
    </w:pPr>
    <w:r>
      <w:rPr>
        <w:noProof/>
        <w:lang w:eastAsia="nb-NO"/>
      </w:rPr>
      <w:drawing>
        <wp:anchor distT="0" distB="0" distL="114300" distR="114300" simplePos="0" relativeHeight="251658241" behindDoc="1" locked="0" layoutInCell="1" allowOverlap="1" wp14:anchorId="19B15143" wp14:editId="072987D5">
          <wp:simplePos x="0" y="0"/>
          <wp:positionH relativeFrom="margin">
            <wp:align>left</wp:align>
          </wp:positionH>
          <wp:positionV relativeFrom="page">
            <wp:posOffset>534886</wp:posOffset>
          </wp:positionV>
          <wp:extent cx="381663" cy="359410"/>
          <wp:effectExtent l="0" t="0" r="0" b="254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1663"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54C8" w14:textId="06C4021C" w:rsidR="006401EB" w:rsidRDefault="006401EB" w:rsidP="00B32B42">
    <w:pPr>
      <w:pStyle w:val="Topptekst"/>
      <w:jc w:val="right"/>
    </w:pPr>
    <w:r>
      <w:rPr>
        <w:noProof/>
        <w:lang w:eastAsia="nb-NO"/>
      </w:rPr>
      <w:drawing>
        <wp:anchor distT="0" distB="0" distL="114300" distR="114300" simplePos="0" relativeHeight="251658240" behindDoc="1" locked="0" layoutInCell="1" allowOverlap="1" wp14:anchorId="56432871" wp14:editId="69735E60">
          <wp:simplePos x="0" y="0"/>
          <wp:positionH relativeFrom="page">
            <wp:posOffset>539115</wp:posOffset>
          </wp:positionH>
          <wp:positionV relativeFrom="page">
            <wp:posOffset>499110</wp:posOffset>
          </wp:positionV>
          <wp:extent cx="2026920" cy="359410"/>
          <wp:effectExtent l="0" t="0" r="508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hybridMultilevel"/>
    <w:tmpl w:val="315AAD0E"/>
    <w:lvl w:ilvl="0" w:tplc="7EB44CE4">
      <w:start w:val="1"/>
      <w:numFmt w:val="decimal"/>
      <w:pStyle w:val="Nummerertliste4"/>
      <w:lvlText w:val="%1."/>
      <w:lvlJc w:val="left"/>
      <w:pPr>
        <w:tabs>
          <w:tab w:val="num" w:pos="1209"/>
        </w:tabs>
        <w:ind w:left="1209" w:hanging="360"/>
      </w:pPr>
    </w:lvl>
    <w:lvl w:ilvl="1" w:tplc="1BB43508">
      <w:numFmt w:val="decimal"/>
      <w:lvlText w:val=""/>
      <w:lvlJc w:val="left"/>
    </w:lvl>
    <w:lvl w:ilvl="2" w:tplc="E88E2812">
      <w:numFmt w:val="decimal"/>
      <w:lvlText w:val=""/>
      <w:lvlJc w:val="left"/>
    </w:lvl>
    <w:lvl w:ilvl="3" w:tplc="B9FCA20A">
      <w:numFmt w:val="decimal"/>
      <w:lvlText w:val=""/>
      <w:lvlJc w:val="left"/>
    </w:lvl>
    <w:lvl w:ilvl="4" w:tplc="D2B4DBB8">
      <w:numFmt w:val="decimal"/>
      <w:lvlText w:val=""/>
      <w:lvlJc w:val="left"/>
    </w:lvl>
    <w:lvl w:ilvl="5" w:tplc="C4FA3500">
      <w:numFmt w:val="decimal"/>
      <w:lvlText w:val=""/>
      <w:lvlJc w:val="left"/>
    </w:lvl>
    <w:lvl w:ilvl="6" w:tplc="AF302F70">
      <w:numFmt w:val="decimal"/>
      <w:lvlText w:val=""/>
      <w:lvlJc w:val="left"/>
    </w:lvl>
    <w:lvl w:ilvl="7" w:tplc="41EC8298">
      <w:numFmt w:val="decimal"/>
      <w:lvlText w:val=""/>
      <w:lvlJc w:val="left"/>
    </w:lvl>
    <w:lvl w:ilvl="8" w:tplc="740A0FE4">
      <w:numFmt w:val="decimal"/>
      <w:lvlText w:val=""/>
      <w:lvlJc w:val="left"/>
    </w:lvl>
  </w:abstractNum>
  <w:abstractNum w:abstractNumId="2" w15:restartNumberingAfterBreak="0">
    <w:nsid w:val="FFFFFF7E"/>
    <w:multiLevelType w:val="multilevel"/>
    <w:tmpl w:val="93081660"/>
    <w:lvl w:ilvl="0">
      <w:start w:val="1"/>
      <w:numFmt w:val="decimal"/>
      <w:pStyle w:val="Nummerertliste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F364228"/>
    <w:lvl w:ilvl="0">
      <w:start w:val="1"/>
      <w:numFmt w:val="decimal"/>
      <w:pStyle w:val="Nummerertliste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EE2F404"/>
    <w:lvl w:ilvl="0">
      <w:start w:val="1"/>
      <w:numFmt w:val="bullet"/>
      <w:pStyle w:val="Punktliste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E64635E"/>
    <w:lvl w:ilvl="0" w:tplc="5FB654D2">
      <w:start w:val="1"/>
      <w:numFmt w:val="bullet"/>
      <w:pStyle w:val="Punktliste4"/>
      <w:lvlText w:val=""/>
      <w:lvlJc w:val="left"/>
      <w:pPr>
        <w:tabs>
          <w:tab w:val="num" w:pos="1209"/>
        </w:tabs>
        <w:ind w:left="1209" w:hanging="360"/>
      </w:pPr>
      <w:rPr>
        <w:rFonts w:ascii="Symbol" w:hAnsi="Symbol" w:hint="default"/>
      </w:rPr>
    </w:lvl>
    <w:lvl w:ilvl="1" w:tplc="88B89F6C">
      <w:numFmt w:val="decimal"/>
      <w:lvlText w:val=""/>
      <w:lvlJc w:val="left"/>
    </w:lvl>
    <w:lvl w:ilvl="2" w:tplc="7562A65C">
      <w:numFmt w:val="decimal"/>
      <w:lvlText w:val=""/>
      <w:lvlJc w:val="left"/>
    </w:lvl>
    <w:lvl w:ilvl="3" w:tplc="B07C0616">
      <w:numFmt w:val="decimal"/>
      <w:lvlText w:val=""/>
      <w:lvlJc w:val="left"/>
    </w:lvl>
    <w:lvl w:ilvl="4" w:tplc="CC6E191E">
      <w:numFmt w:val="decimal"/>
      <w:lvlText w:val=""/>
      <w:lvlJc w:val="left"/>
    </w:lvl>
    <w:lvl w:ilvl="5" w:tplc="D2C69500">
      <w:numFmt w:val="decimal"/>
      <w:lvlText w:val=""/>
      <w:lvlJc w:val="left"/>
    </w:lvl>
    <w:lvl w:ilvl="6" w:tplc="8D78CDC8">
      <w:numFmt w:val="decimal"/>
      <w:lvlText w:val=""/>
      <w:lvlJc w:val="left"/>
    </w:lvl>
    <w:lvl w:ilvl="7" w:tplc="28D285DC">
      <w:numFmt w:val="decimal"/>
      <w:lvlText w:val=""/>
      <w:lvlJc w:val="left"/>
    </w:lvl>
    <w:lvl w:ilvl="8" w:tplc="AF8AEFD4">
      <w:numFmt w:val="decimal"/>
      <w:lvlText w:val=""/>
      <w:lvlJc w:val="left"/>
    </w:lvl>
  </w:abstractNum>
  <w:abstractNum w:abstractNumId="6" w15:restartNumberingAfterBreak="0">
    <w:nsid w:val="FFFFFF82"/>
    <w:multiLevelType w:val="multilevel"/>
    <w:tmpl w:val="E4A89976"/>
    <w:lvl w:ilvl="0">
      <w:start w:val="1"/>
      <w:numFmt w:val="bullet"/>
      <w:pStyle w:val="Punktliste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0063348"/>
    <w:lvl w:ilvl="0">
      <w:start w:val="1"/>
      <w:numFmt w:val="bullet"/>
      <w:pStyle w:val="Punktliste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A4E2DDE"/>
    <w:lvl w:ilvl="0" w:tplc="82CA1900">
      <w:start w:val="1"/>
      <w:numFmt w:val="decimal"/>
      <w:pStyle w:val="Nummerertliste"/>
      <w:lvlText w:val="%1."/>
      <w:lvlJc w:val="left"/>
      <w:pPr>
        <w:tabs>
          <w:tab w:val="num" w:pos="360"/>
        </w:tabs>
        <w:ind w:left="360" w:hanging="360"/>
      </w:pPr>
    </w:lvl>
    <w:lvl w:ilvl="1" w:tplc="5964A908">
      <w:numFmt w:val="decimal"/>
      <w:lvlText w:val=""/>
      <w:lvlJc w:val="left"/>
    </w:lvl>
    <w:lvl w:ilvl="2" w:tplc="1B9A64B8">
      <w:numFmt w:val="decimal"/>
      <w:lvlText w:val=""/>
      <w:lvlJc w:val="left"/>
    </w:lvl>
    <w:lvl w:ilvl="3" w:tplc="6F6AC336">
      <w:numFmt w:val="decimal"/>
      <w:lvlText w:val=""/>
      <w:lvlJc w:val="left"/>
    </w:lvl>
    <w:lvl w:ilvl="4" w:tplc="9A846350">
      <w:numFmt w:val="decimal"/>
      <w:lvlText w:val=""/>
      <w:lvlJc w:val="left"/>
    </w:lvl>
    <w:lvl w:ilvl="5" w:tplc="60D659A2">
      <w:numFmt w:val="decimal"/>
      <w:lvlText w:val=""/>
      <w:lvlJc w:val="left"/>
    </w:lvl>
    <w:lvl w:ilvl="6" w:tplc="1CF2E20E">
      <w:numFmt w:val="decimal"/>
      <w:lvlText w:val=""/>
      <w:lvlJc w:val="left"/>
    </w:lvl>
    <w:lvl w:ilvl="7" w:tplc="C3F2D14A">
      <w:numFmt w:val="decimal"/>
      <w:lvlText w:val=""/>
      <w:lvlJc w:val="left"/>
    </w:lvl>
    <w:lvl w:ilvl="8" w:tplc="A0C65CD0">
      <w:numFmt w:val="decimal"/>
      <w:lvlText w:val=""/>
      <w:lvlJc w:val="left"/>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CC126E"/>
    <w:multiLevelType w:val="hybridMultilevel"/>
    <w:tmpl w:val="51DAAD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D9F333D"/>
    <w:multiLevelType w:val="hybridMultilevel"/>
    <w:tmpl w:val="BDF27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3436838"/>
    <w:multiLevelType w:val="hybridMultilevel"/>
    <w:tmpl w:val="CFE650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941565F"/>
    <w:multiLevelType w:val="hybridMultilevel"/>
    <w:tmpl w:val="A0BCD2B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2F9B05FA"/>
    <w:multiLevelType w:val="hybridMultilevel"/>
    <w:tmpl w:val="E0281C94"/>
    <w:lvl w:ilvl="0" w:tplc="9C10C1C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4543609"/>
    <w:multiLevelType w:val="hybridMultilevel"/>
    <w:tmpl w:val="7B4EFA54"/>
    <w:lvl w:ilvl="0" w:tplc="9C10C1C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9A65F9D"/>
    <w:multiLevelType w:val="hybridMultilevel"/>
    <w:tmpl w:val="8BD27D88"/>
    <w:lvl w:ilvl="0" w:tplc="9C10C1C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DE133E6"/>
    <w:multiLevelType w:val="hybridMultilevel"/>
    <w:tmpl w:val="8CA2A7EE"/>
    <w:lvl w:ilvl="0" w:tplc="9C10C1C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FE610D6"/>
    <w:multiLevelType w:val="hybridMultilevel"/>
    <w:tmpl w:val="3CFC20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20C0D2F"/>
    <w:multiLevelType w:val="hybridMultilevel"/>
    <w:tmpl w:val="77742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7CE7E96"/>
    <w:multiLevelType w:val="hybridMultilevel"/>
    <w:tmpl w:val="1048E7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C4361D"/>
    <w:multiLevelType w:val="hybridMultilevel"/>
    <w:tmpl w:val="8FFE6E44"/>
    <w:lvl w:ilvl="0" w:tplc="9C10C1C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B922859"/>
    <w:multiLevelType w:val="hybridMultilevel"/>
    <w:tmpl w:val="38B25472"/>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5" w15:restartNumberingAfterBreak="0">
    <w:nsid w:val="5C864C68"/>
    <w:multiLevelType w:val="hybridMultilevel"/>
    <w:tmpl w:val="E5601926"/>
    <w:lvl w:ilvl="0" w:tplc="04140001">
      <w:start w:val="1"/>
      <w:numFmt w:val="bullet"/>
      <w:lvlText w:val=""/>
      <w:lvlJc w:val="left"/>
      <w:pPr>
        <w:ind w:left="2080" w:hanging="360"/>
      </w:pPr>
      <w:rPr>
        <w:rFonts w:ascii="Symbol" w:hAnsi="Symbol" w:hint="default"/>
      </w:rPr>
    </w:lvl>
    <w:lvl w:ilvl="1" w:tplc="04140003" w:tentative="1">
      <w:start w:val="1"/>
      <w:numFmt w:val="bullet"/>
      <w:lvlText w:val="o"/>
      <w:lvlJc w:val="left"/>
      <w:pPr>
        <w:ind w:left="2800" w:hanging="360"/>
      </w:pPr>
      <w:rPr>
        <w:rFonts w:ascii="Courier New" w:hAnsi="Courier New" w:cs="Courier New" w:hint="default"/>
      </w:rPr>
    </w:lvl>
    <w:lvl w:ilvl="2" w:tplc="04140005" w:tentative="1">
      <w:start w:val="1"/>
      <w:numFmt w:val="bullet"/>
      <w:lvlText w:val=""/>
      <w:lvlJc w:val="left"/>
      <w:pPr>
        <w:ind w:left="3520" w:hanging="360"/>
      </w:pPr>
      <w:rPr>
        <w:rFonts w:ascii="Wingdings" w:hAnsi="Wingdings" w:hint="default"/>
      </w:rPr>
    </w:lvl>
    <w:lvl w:ilvl="3" w:tplc="04140001" w:tentative="1">
      <w:start w:val="1"/>
      <w:numFmt w:val="bullet"/>
      <w:lvlText w:val=""/>
      <w:lvlJc w:val="left"/>
      <w:pPr>
        <w:ind w:left="4240" w:hanging="360"/>
      </w:pPr>
      <w:rPr>
        <w:rFonts w:ascii="Symbol" w:hAnsi="Symbol" w:hint="default"/>
      </w:rPr>
    </w:lvl>
    <w:lvl w:ilvl="4" w:tplc="04140003" w:tentative="1">
      <w:start w:val="1"/>
      <w:numFmt w:val="bullet"/>
      <w:lvlText w:val="o"/>
      <w:lvlJc w:val="left"/>
      <w:pPr>
        <w:ind w:left="4960" w:hanging="360"/>
      </w:pPr>
      <w:rPr>
        <w:rFonts w:ascii="Courier New" w:hAnsi="Courier New" w:cs="Courier New" w:hint="default"/>
      </w:rPr>
    </w:lvl>
    <w:lvl w:ilvl="5" w:tplc="04140005" w:tentative="1">
      <w:start w:val="1"/>
      <w:numFmt w:val="bullet"/>
      <w:lvlText w:val=""/>
      <w:lvlJc w:val="left"/>
      <w:pPr>
        <w:ind w:left="5680" w:hanging="360"/>
      </w:pPr>
      <w:rPr>
        <w:rFonts w:ascii="Wingdings" w:hAnsi="Wingdings" w:hint="default"/>
      </w:rPr>
    </w:lvl>
    <w:lvl w:ilvl="6" w:tplc="04140001" w:tentative="1">
      <w:start w:val="1"/>
      <w:numFmt w:val="bullet"/>
      <w:lvlText w:val=""/>
      <w:lvlJc w:val="left"/>
      <w:pPr>
        <w:ind w:left="6400" w:hanging="360"/>
      </w:pPr>
      <w:rPr>
        <w:rFonts w:ascii="Symbol" w:hAnsi="Symbol" w:hint="default"/>
      </w:rPr>
    </w:lvl>
    <w:lvl w:ilvl="7" w:tplc="04140003" w:tentative="1">
      <w:start w:val="1"/>
      <w:numFmt w:val="bullet"/>
      <w:lvlText w:val="o"/>
      <w:lvlJc w:val="left"/>
      <w:pPr>
        <w:ind w:left="7120" w:hanging="360"/>
      </w:pPr>
      <w:rPr>
        <w:rFonts w:ascii="Courier New" w:hAnsi="Courier New" w:cs="Courier New" w:hint="default"/>
      </w:rPr>
    </w:lvl>
    <w:lvl w:ilvl="8" w:tplc="04140005" w:tentative="1">
      <w:start w:val="1"/>
      <w:numFmt w:val="bullet"/>
      <w:lvlText w:val=""/>
      <w:lvlJc w:val="left"/>
      <w:pPr>
        <w:ind w:left="7840" w:hanging="360"/>
      </w:pPr>
      <w:rPr>
        <w:rFonts w:ascii="Wingdings" w:hAnsi="Wingdings" w:hint="default"/>
      </w:rPr>
    </w:lvl>
  </w:abstractNum>
  <w:abstractNum w:abstractNumId="26"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F1203E"/>
    <w:multiLevelType w:val="multilevel"/>
    <w:tmpl w:val="28F6E2D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6AFB78A1"/>
    <w:multiLevelType w:val="hybridMultilevel"/>
    <w:tmpl w:val="25049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0DC68C3"/>
    <w:multiLevelType w:val="hybridMultilevel"/>
    <w:tmpl w:val="B6EC27A6"/>
    <w:lvl w:ilvl="0" w:tplc="D6B0D082">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12"/>
  </w:num>
  <w:num w:numId="16">
    <w:abstractNumId w:val="28"/>
  </w:num>
  <w:num w:numId="17">
    <w:abstractNumId w:val="29"/>
  </w:num>
  <w:num w:numId="18">
    <w:abstractNumId w:val="20"/>
  </w:num>
  <w:num w:numId="19">
    <w:abstractNumId w:val="24"/>
  </w:num>
  <w:num w:numId="20">
    <w:abstractNumId w:val="11"/>
  </w:num>
  <w:num w:numId="21">
    <w:abstractNumId w:val="14"/>
  </w:num>
  <w:num w:numId="22">
    <w:abstractNumId w:val="18"/>
  </w:num>
  <w:num w:numId="23">
    <w:abstractNumId w:val="15"/>
  </w:num>
  <w:num w:numId="24">
    <w:abstractNumId w:val="16"/>
  </w:num>
  <w:num w:numId="25">
    <w:abstractNumId w:val="23"/>
  </w:num>
  <w:num w:numId="26">
    <w:abstractNumId w:val="13"/>
  </w:num>
  <w:num w:numId="27">
    <w:abstractNumId w:val="22"/>
  </w:num>
  <w:num w:numId="28">
    <w:abstractNumId w:val="25"/>
  </w:num>
  <w:num w:numId="29">
    <w:abstractNumId w:val="19"/>
  </w:num>
  <w:num w:numId="30">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E7"/>
    <w:rsid w:val="00002EBC"/>
    <w:rsid w:val="000033A2"/>
    <w:rsid w:val="00003EED"/>
    <w:rsid w:val="000044D8"/>
    <w:rsid w:val="000054F2"/>
    <w:rsid w:val="0000552A"/>
    <w:rsid w:val="000065EC"/>
    <w:rsid w:val="000071B2"/>
    <w:rsid w:val="000128C6"/>
    <w:rsid w:val="00013A52"/>
    <w:rsid w:val="00013B01"/>
    <w:rsid w:val="00014BE3"/>
    <w:rsid w:val="0001566D"/>
    <w:rsid w:val="00021359"/>
    <w:rsid w:val="0002341C"/>
    <w:rsid w:val="0002666B"/>
    <w:rsid w:val="00030C1F"/>
    <w:rsid w:val="000326C6"/>
    <w:rsid w:val="000334EF"/>
    <w:rsid w:val="000356D9"/>
    <w:rsid w:val="00035C8A"/>
    <w:rsid w:val="00042B8A"/>
    <w:rsid w:val="000436A8"/>
    <w:rsid w:val="00044BE4"/>
    <w:rsid w:val="000450D9"/>
    <w:rsid w:val="00045E99"/>
    <w:rsid w:val="00051A91"/>
    <w:rsid w:val="00053189"/>
    <w:rsid w:val="000550A5"/>
    <w:rsid w:val="00063053"/>
    <w:rsid w:val="00064FCB"/>
    <w:rsid w:val="00065A6B"/>
    <w:rsid w:val="00065D1B"/>
    <w:rsid w:val="00072464"/>
    <w:rsid w:val="000736D3"/>
    <w:rsid w:val="00076123"/>
    <w:rsid w:val="00076655"/>
    <w:rsid w:val="000815B7"/>
    <w:rsid w:val="000816F6"/>
    <w:rsid w:val="00083D59"/>
    <w:rsid w:val="0008500B"/>
    <w:rsid w:val="000860F1"/>
    <w:rsid w:val="000862DA"/>
    <w:rsid w:val="0008703F"/>
    <w:rsid w:val="00087E40"/>
    <w:rsid w:val="00090264"/>
    <w:rsid w:val="00091D08"/>
    <w:rsid w:val="000945F5"/>
    <w:rsid w:val="00096F6D"/>
    <w:rsid w:val="000A60C5"/>
    <w:rsid w:val="000B2FA6"/>
    <w:rsid w:val="000B3186"/>
    <w:rsid w:val="000B3DBB"/>
    <w:rsid w:val="000B503C"/>
    <w:rsid w:val="000B5B31"/>
    <w:rsid w:val="000B5C71"/>
    <w:rsid w:val="000B5DBE"/>
    <w:rsid w:val="000B613C"/>
    <w:rsid w:val="000B7067"/>
    <w:rsid w:val="000C02F0"/>
    <w:rsid w:val="000C184C"/>
    <w:rsid w:val="000C3011"/>
    <w:rsid w:val="000C6F3E"/>
    <w:rsid w:val="000D05B1"/>
    <w:rsid w:val="000D1634"/>
    <w:rsid w:val="000D2668"/>
    <w:rsid w:val="000D2A4B"/>
    <w:rsid w:val="000D43F4"/>
    <w:rsid w:val="000D4AEB"/>
    <w:rsid w:val="000D6692"/>
    <w:rsid w:val="000E184A"/>
    <w:rsid w:val="000E2160"/>
    <w:rsid w:val="000E7C89"/>
    <w:rsid w:val="000F1D74"/>
    <w:rsid w:val="000F4866"/>
    <w:rsid w:val="001008CD"/>
    <w:rsid w:val="00100D09"/>
    <w:rsid w:val="0010118A"/>
    <w:rsid w:val="0010194B"/>
    <w:rsid w:val="00103FC1"/>
    <w:rsid w:val="001045C2"/>
    <w:rsid w:val="001059DA"/>
    <w:rsid w:val="00105AAD"/>
    <w:rsid w:val="00105FC6"/>
    <w:rsid w:val="001070BE"/>
    <w:rsid w:val="001137B0"/>
    <w:rsid w:val="00113A51"/>
    <w:rsid w:val="00116545"/>
    <w:rsid w:val="00120B6E"/>
    <w:rsid w:val="00122724"/>
    <w:rsid w:val="00124202"/>
    <w:rsid w:val="00124CB0"/>
    <w:rsid w:val="0012744E"/>
    <w:rsid w:val="001301AE"/>
    <w:rsid w:val="0013319B"/>
    <w:rsid w:val="00134B32"/>
    <w:rsid w:val="00134D97"/>
    <w:rsid w:val="001350D1"/>
    <w:rsid w:val="00142DA1"/>
    <w:rsid w:val="00144F31"/>
    <w:rsid w:val="0014557A"/>
    <w:rsid w:val="001479F2"/>
    <w:rsid w:val="00151079"/>
    <w:rsid w:val="0015180F"/>
    <w:rsid w:val="00152559"/>
    <w:rsid w:val="001529E1"/>
    <w:rsid w:val="00152BE8"/>
    <w:rsid w:val="001543FF"/>
    <w:rsid w:val="00154D22"/>
    <w:rsid w:val="0015602B"/>
    <w:rsid w:val="00156337"/>
    <w:rsid w:val="00160372"/>
    <w:rsid w:val="00161E14"/>
    <w:rsid w:val="00163AFA"/>
    <w:rsid w:val="00164A1B"/>
    <w:rsid w:val="00166F0D"/>
    <w:rsid w:val="001720E2"/>
    <w:rsid w:val="00173411"/>
    <w:rsid w:val="0017367E"/>
    <w:rsid w:val="0017426D"/>
    <w:rsid w:val="00174F0D"/>
    <w:rsid w:val="0017686E"/>
    <w:rsid w:val="0017793A"/>
    <w:rsid w:val="00180605"/>
    <w:rsid w:val="0018139D"/>
    <w:rsid w:val="001816D7"/>
    <w:rsid w:val="001826B9"/>
    <w:rsid w:val="001839B8"/>
    <w:rsid w:val="00185609"/>
    <w:rsid w:val="001859AD"/>
    <w:rsid w:val="00185BA4"/>
    <w:rsid w:val="001876D8"/>
    <w:rsid w:val="00187747"/>
    <w:rsid w:val="001905E5"/>
    <w:rsid w:val="00191A0B"/>
    <w:rsid w:val="00192359"/>
    <w:rsid w:val="001939D4"/>
    <w:rsid w:val="00195E7C"/>
    <w:rsid w:val="001963F8"/>
    <w:rsid w:val="00197D81"/>
    <w:rsid w:val="001A17B8"/>
    <w:rsid w:val="001A3D42"/>
    <w:rsid w:val="001A4AE4"/>
    <w:rsid w:val="001A5DDB"/>
    <w:rsid w:val="001B148F"/>
    <w:rsid w:val="001C0ABE"/>
    <w:rsid w:val="001C1BB7"/>
    <w:rsid w:val="001C4495"/>
    <w:rsid w:val="001C4C04"/>
    <w:rsid w:val="001D0F08"/>
    <w:rsid w:val="001D2910"/>
    <w:rsid w:val="001D390A"/>
    <w:rsid w:val="001D3D66"/>
    <w:rsid w:val="001D73FC"/>
    <w:rsid w:val="001E30BC"/>
    <w:rsid w:val="001E4D4F"/>
    <w:rsid w:val="001E6FB3"/>
    <w:rsid w:val="001E748B"/>
    <w:rsid w:val="001F05A9"/>
    <w:rsid w:val="001F0729"/>
    <w:rsid w:val="001F0CCE"/>
    <w:rsid w:val="001F3FD6"/>
    <w:rsid w:val="001F544B"/>
    <w:rsid w:val="001F5AF1"/>
    <w:rsid w:val="002003C8"/>
    <w:rsid w:val="002005DB"/>
    <w:rsid w:val="00200A6B"/>
    <w:rsid w:val="00200ADE"/>
    <w:rsid w:val="00200B14"/>
    <w:rsid w:val="00203671"/>
    <w:rsid w:val="00204CAD"/>
    <w:rsid w:val="0020763B"/>
    <w:rsid w:val="0020794F"/>
    <w:rsid w:val="002105DB"/>
    <w:rsid w:val="00210BFC"/>
    <w:rsid w:val="00213ECA"/>
    <w:rsid w:val="00214207"/>
    <w:rsid w:val="0021776C"/>
    <w:rsid w:val="00217FD5"/>
    <w:rsid w:val="0022053F"/>
    <w:rsid w:val="002215E9"/>
    <w:rsid w:val="00222683"/>
    <w:rsid w:val="0022694A"/>
    <w:rsid w:val="00227FE7"/>
    <w:rsid w:val="002301E4"/>
    <w:rsid w:val="002324C9"/>
    <w:rsid w:val="00232A17"/>
    <w:rsid w:val="00233BDA"/>
    <w:rsid w:val="0023493F"/>
    <w:rsid w:val="002361E1"/>
    <w:rsid w:val="0023648A"/>
    <w:rsid w:val="00236812"/>
    <w:rsid w:val="002401A3"/>
    <w:rsid w:val="00240E8B"/>
    <w:rsid w:val="002418EB"/>
    <w:rsid w:val="002445EB"/>
    <w:rsid w:val="00244AD1"/>
    <w:rsid w:val="00246CDE"/>
    <w:rsid w:val="002523FD"/>
    <w:rsid w:val="002529C6"/>
    <w:rsid w:val="0025403A"/>
    <w:rsid w:val="002544C1"/>
    <w:rsid w:val="002561C2"/>
    <w:rsid w:val="00256AE1"/>
    <w:rsid w:val="00261514"/>
    <w:rsid w:val="00266BF8"/>
    <w:rsid w:val="00267860"/>
    <w:rsid w:val="002703F4"/>
    <w:rsid w:val="00272D14"/>
    <w:rsid w:val="002736B6"/>
    <w:rsid w:val="00273800"/>
    <w:rsid w:val="00277021"/>
    <w:rsid w:val="00277F69"/>
    <w:rsid w:val="00280EB0"/>
    <w:rsid w:val="00284126"/>
    <w:rsid w:val="00284DD3"/>
    <w:rsid w:val="002855C1"/>
    <w:rsid w:val="00287C0E"/>
    <w:rsid w:val="00287E2D"/>
    <w:rsid w:val="00290BE6"/>
    <w:rsid w:val="00290FBF"/>
    <w:rsid w:val="00292B48"/>
    <w:rsid w:val="002955BD"/>
    <w:rsid w:val="002A0079"/>
    <w:rsid w:val="002A38D3"/>
    <w:rsid w:val="002A423D"/>
    <w:rsid w:val="002A5F19"/>
    <w:rsid w:val="002A5FE5"/>
    <w:rsid w:val="002B2FE5"/>
    <w:rsid w:val="002B5548"/>
    <w:rsid w:val="002C0736"/>
    <w:rsid w:val="002C0E3F"/>
    <w:rsid w:val="002C0F28"/>
    <w:rsid w:val="002D0C8A"/>
    <w:rsid w:val="002D0FE4"/>
    <w:rsid w:val="002D20EF"/>
    <w:rsid w:val="002D7059"/>
    <w:rsid w:val="002E4336"/>
    <w:rsid w:val="002E4F20"/>
    <w:rsid w:val="002E55CC"/>
    <w:rsid w:val="002E700C"/>
    <w:rsid w:val="002E749A"/>
    <w:rsid w:val="002F75F2"/>
    <w:rsid w:val="003008E6"/>
    <w:rsid w:val="0030125C"/>
    <w:rsid w:val="003023CE"/>
    <w:rsid w:val="003027A7"/>
    <w:rsid w:val="00304497"/>
    <w:rsid w:val="003061D6"/>
    <w:rsid w:val="0030695B"/>
    <w:rsid w:val="00306A86"/>
    <w:rsid w:val="00307CDD"/>
    <w:rsid w:val="00313224"/>
    <w:rsid w:val="00314412"/>
    <w:rsid w:val="00317610"/>
    <w:rsid w:val="00321972"/>
    <w:rsid w:val="00322130"/>
    <w:rsid w:val="0032379C"/>
    <w:rsid w:val="00324C93"/>
    <w:rsid w:val="003262F1"/>
    <w:rsid w:val="0032638C"/>
    <w:rsid w:val="00326DD3"/>
    <w:rsid w:val="00332259"/>
    <w:rsid w:val="003327E0"/>
    <w:rsid w:val="00333ACF"/>
    <w:rsid w:val="003357D1"/>
    <w:rsid w:val="00335DEB"/>
    <w:rsid w:val="0033623B"/>
    <w:rsid w:val="003367B3"/>
    <w:rsid w:val="00336A1D"/>
    <w:rsid w:val="003375D2"/>
    <w:rsid w:val="0034191B"/>
    <w:rsid w:val="00343760"/>
    <w:rsid w:val="0035130C"/>
    <w:rsid w:val="00354A5F"/>
    <w:rsid w:val="00355532"/>
    <w:rsid w:val="00356737"/>
    <w:rsid w:val="00357D49"/>
    <w:rsid w:val="003607A3"/>
    <w:rsid w:val="003638AE"/>
    <w:rsid w:val="00363F25"/>
    <w:rsid w:val="00364178"/>
    <w:rsid w:val="0036494E"/>
    <w:rsid w:val="003747EB"/>
    <w:rsid w:val="003750DC"/>
    <w:rsid w:val="00382714"/>
    <w:rsid w:val="00383B33"/>
    <w:rsid w:val="003857C2"/>
    <w:rsid w:val="003858FD"/>
    <w:rsid w:val="003874FC"/>
    <w:rsid w:val="00387D0C"/>
    <w:rsid w:val="003959FA"/>
    <w:rsid w:val="00396808"/>
    <w:rsid w:val="003A2B6F"/>
    <w:rsid w:val="003A34E9"/>
    <w:rsid w:val="003A5658"/>
    <w:rsid w:val="003A5FFC"/>
    <w:rsid w:val="003B5966"/>
    <w:rsid w:val="003B5FB8"/>
    <w:rsid w:val="003B663B"/>
    <w:rsid w:val="003B73C2"/>
    <w:rsid w:val="003C22F2"/>
    <w:rsid w:val="003C280B"/>
    <w:rsid w:val="003C2F42"/>
    <w:rsid w:val="003C4119"/>
    <w:rsid w:val="003C5B8E"/>
    <w:rsid w:val="003C5EC6"/>
    <w:rsid w:val="003D223E"/>
    <w:rsid w:val="003D2C9B"/>
    <w:rsid w:val="003D3F9C"/>
    <w:rsid w:val="003D7871"/>
    <w:rsid w:val="003D7C4E"/>
    <w:rsid w:val="003D7C95"/>
    <w:rsid w:val="003E0466"/>
    <w:rsid w:val="003E13C6"/>
    <w:rsid w:val="003E2589"/>
    <w:rsid w:val="003E3985"/>
    <w:rsid w:val="003E3F39"/>
    <w:rsid w:val="003F27B2"/>
    <w:rsid w:val="003F2801"/>
    <w:rsid w:val="003F2F7B"/>
    <w:rsid w:val="003F37AC"/>
    <w:rsid w:val="003F4BCF"/>
    <w:rsid w:val="003F6437"/>
    <w:rsid w:val="004004B2"/>
    <w:rsid w:val="00404185"/>
    <w:rsid w:val="00404B34"/>
    <w:rsid w:val="0040518B"/>
    <w:rsid w:val="00405B86"/>
    <w:rsid w:val="00406504"/>
    <w:rsid w:val="0040651E"/>
    <w:rsid w:val="00406DDA"/>
    <w:rsid w:val="00407B9B"/>
    <w:rsid w:val="004102EB"/>
    <w:rsid w:val="00413D56"/>
    <w:rsid w:val="00416409"/>
    <w:rsid w:val="00420622"/>
    <w:rsid w:val="0042064F"/>
    <w:rsid w:val="0042702D"/>
    <w:rsid w:val="004304F9"/>
    <w:rsid w:val="004310DB"/>
    <w:rsid w:val="004315B0"/>
    <w:rsid w:val="00433F2E"/>
    <w:rsid w:val="004357E6"/>
    <w:rsid w:val="00441135"/>
    <w:rsid w:val="004419D5"/>
    <w:rsid w:val="00444D80"/>
    <w:rsid w:val="00445E87"/>
    <w:rsid w:val="00446705"/>
    <w:rsid w:val="00446891"/>
    <w:rsid w:val="0045013D"/>
    <w:rsid w:val="00451734"/>
    <w:rsid w:val="00452646"/>
    <w:rsid w:val="00460458"/>
    <w:rsid w:val="004671B2"/>
    <w:rsid w:val="0047280E"/>
    <w:rsid w:val="0047409F"/>
    <w:rsid w:val="00475D5C"/>
    <w:rsid w:val="0047647D"/>
    <w:rsid w:val="00477108"/>
    <w:rsid w:val="004776CF"/>
    <w:rsid w:val="004817AE"/>
    <w:rsid w:val="00483A57"/>
    <w:rsid w:val="0048411E"/>
    <w:rsid w:val="004869C4"/>
    <w:rsid w:val="00486D96"/>
    <w:rsid w:val="004905EC"/>
    <w:rsid w:val="00490856"/>
    <w:rsid w:val="00490D0C"/>
    <w:rsid w:val="00494930"/>
    <w:rsid w:val="00495667"/>
    <w:rsid w:val="004957E0"/>
    <w:rsid w:val="00495A48"/>
    <w:rsid w:val="004977C8"/>
    <w:rsid w:val="00497D5A"/>
    <w:rsid w:val="004A2601"/>
    <w:rsid w:val="004A3C5E"/>
    <w:rsid w:val="004A6C4A"/>
    <w:rsid w:val="004A71BA"/>
    <w:rsid w:val="004B05E3"/>
    <w:rsid w:val="004B2F90"/>
    <w:rsid w:val="004B51CE"/>
    <w:rsid w:val="004B75EE"/>
    <w:rsid w:val="004C0EA6"/>
    <w:rsid w:val="004C1C07"/>
    <w:rsid w:val="004C440A"/>
    <w:rsid w:val="004D0EF4"/>
    <w:rsid w:val="004D18C9"/>
    <w:rsid w:val="004D21F8"/>
    <w:rsid w:val="004D231A"/>
    <w:rsid w:val="004D4218"/>
    <w:rsid w:val="004D51B4"/>
    <w:rsid w:val="004D54E9"/>
    <w:rsid w:val="004E1832"/>
    <w:rsid w:val="004E2227"/>
    <w:rsid w:val="004E28FF"/>
    <w:rsid w:val="004E3839"/>
    <w:rsid w:val="004E528E"/>
    <w:rsid w:val="004E6C06"/>
    <w:rsid w:val="004F4C23"/>
    <w:rsid w:val="004F658E"/>
    <w:rsid w:val="004F6AA4"/>
    <w:rsid w:val="00501ABE"/>
    <w:rsid w:val="00501F1A"/>
    <w:rsid w:val="00503E52"/>
    <w:rsid w:val="005040F6"/>
    <w:rsid w:val="005103B6"/>
    <w:rsid w:val="005116C8"/>
    <w:rsid w:val="00512A3E"/>
    <w:rsid w:val="00513624"/>
    <w:rsid w:val="00514A17"/>
    <w:rsid w:val="005168F5"/>
    <w:rsid w:val="00517260"/>
    <w:rsid w:val="00520DAC"/>
    <w:rsid w:val="00522789"/>
    <w:rsid w:val="00525893"/>
    <w:rsid w:val="00530F25"/>
    <w:rsid w:val="005318B4"/>
    <w:rsid w:val="00535671"/>
    <w:rsid w:val="00535CDB"/>
    <w:rsid w:val="0054412C"/>
    <w:rsid w:val="00545667"/>
    <w:rsid w:val="00553F54"/>
    <w:rsid w:val="005548E1"/>
    <w:rsid w:val="00556F05"/>
    <w:rsid w:val="0056370D"/>
    <w:rsid w:val="00564A63"/>
    <w:rsid w:val="00565560"/>
    <w:rsid w:val="00565FAE"/>
    <w:rsid w:val="00566759"/>
    <w:rsid w:val="00571DB0"/>
    <w:rsid w:val="0057504A"/>
    <w:rsid w:val="005751B4"/>
    <w:rsid w:val="005754D6"/>
    <w:rsid w:val="00577831"/>
    <w:rsid w:val="00580607"/>
    <w:rsid w:val="0058107A"/>
    <w:rsid w:val="00581145"/>
    <w:rsid w:val="00583C42"/>
    <w:rsid w:val="0058665C"/>
    <w:rsid w:val="0058681F"/>
    <w:rsid w:val="005875E2"/>
    <w:rsid w:val="00587A2C"/>
    <w:rsid w:val="00591B9D"/>
    <w:rsid w:val="00591C68"/>
    <w:rsid w:val="00592253"/>
    <w:rsid w:val="005931C1"/>
    <w:rsid w:val="00593AA1"/>
    <w:rsid w:val="00593AE7"/>
    <w:rsid w:val="00596952"/>
    <w:rsid w:val="00597972"/>
    <w:rsid w:val="005A1854"/>
    <w:rsid w:val="005A3E85"/>
    <w:rsid w:val="005A53AB"/>
    <w:rsid w:val="005A5EB9"/>
    <w:rsid w:val="005A62F8"/>
    <w:rsid w:val="005A6EE8"/>
    <w:rsid w:val="005A7DBE"/>
    <w:rsid w:val="005A7DF5"/>
    <w:rsid w:val="005B01A8"/>
    <w:rsid w:val="005B0D02"/>
    <w:rsid w:val="005B13C7"/>
    <w:rsid w:val="005B3E55"/>
    <w:rsid w:val="005B50B1"/>
    <w:rsid w:val="005B7708"/>
    <w:rsid w:val="005B7AE9"/>
    <w:rsid w:val="005C0205"/>
    <w:rsid w:val="005C107C"/>
    <w:rsid w:val="005C10A2"/>
    <w:rsid w:val="005C26CE"/>
    <w:rsid w:val="005C6166"/>
    <w:rsid w:val="005C7D79"/>
    <w:rsid w:val="005D3C50"/>
    <w:rsid w:val="005D48AA"/>
    <w:rsid w:val="005D5856"/>
    <w:rsid w:val="005D7BE2"/>
    <w:rsid w:val="005E1096"/>
    <w:rsid w:val="005E3395"/>
    <w:rsid w:val="005E3668"/>
    <w:rsid w:val="005F041F"/>
    <w:rsid w:val="005F1415"/>
    <w:rsid w:val="005F3B84"/>
    <w:rsid w:val="005F5DFF"/>
    <w:rsid w:val="005F654E"/>
    <w:rsid w:val="005F6EE0"/>
    <w:rsid w:val="005F7D3C"/>
    <w:rsid w:val="0060123F"/>
    <w:rsid w:val="006033E4"/>
    <w:rsid w:val="00604D0D"/>
    <w:rsid w:val="0060781A"/>
    <w:rsid w:val="00610169"/>
    <w:rsid w:val="006108B7"/>
    <w:rsid w:val="00614625"/>
    <w:rsid w:val="00615225"/>
    <w:rsid w:val="00617274"/>
    <w:rsid w:val="006177A8"/>
    <w:rsid w:val="00620010"/>
    <w:rsid w:val="00620A9B"/>
    <w:rsid w:val="00622C98"/>
    <w:rsid w:val="00627869"/>
    <w:rsid w:val="00630E12"/>
    <w:rsid w:val="0063136C"/>
    <w:rsid w:val="006318C2"/>
    <w:rsid w:val="00633DBF"/>
    <w:rsid w:val="0063587F"/>
    <w:rsid w:val="00635DD1"/>
    <w:rsid w:val="006401EB"/>
    <w:rsid w:val="00640523"/>
    <w:rsid w:val="00641F19"/>
    <w:rsid w:val="00644623"/>
    <w:rsid w:val="00645430"/>
    <w:rsid w:val="00653AB9"/>
    <w:rsid w:val="00653BE1"/>
    <w:rsid w:val="00654640"/>
    <w:rsid w:val="00656027"/>
    <w:rsid w:val="00661766"/>
    <w:rsid w:val="006620E0"/>
    <w:rsid w:val="006653AB"/>
    <w:rsid w:val="00665E1C"/>
    <w:rsid w:val="00666BD3"/>
    <w:rsid w:val="00671320"/>
    <w:rsid w:val="006722BE"/>
    <w:rsid w:val="006758FC"/>
    <w:rsid w:val="006773D5"/>
    <w:rsid w:val="0067780C"/>
    <w:rsid w:val="00681ECD"/>
    <w:rsid w:val="00684676"/>
    <w:rsid w:val="006846CC"/>
    <w:rsid w:val="0068654E"/>
    <w:rsid w:val="00686DEF"/>
    <w:rsid w:val="0069206E"/>
    <w:rsid w:val="0069412D"/>
    <w:rsid w:val="0069588C"/>
    <w:rsid w:val="006958D9"/>
    <w:rsid w:val="00696054"/>
    <w:rsid w:val="00697D94"/>
    <w:rsid w:val="006A238D"/>
    <w:rsid w:val="006A7620"/>
    <w:rsid w:val="006B18A4"/>
    <w:rsid w:val="006B4217"/>
    <w:rsid w:val="006B4261"/>
    <w:rsid w:val="006B53C6"/>
    <w:rsid w:val="006B6397"/>
    <w:rsid w:val="006B64D9"/>
    <w:rsid w:val="006B68C7"/>
    <w:rsid w:val="006B7093"/>
    <w:rsid w:val="006C0FEF"/>
    <w:rsid w:val="006C1581"/>
    <w:rsid w:val="006C20FE"/>
    <w:rsid w:val="006C2738"/>
    <w:rsid w:val="006C2848"/>
    <w:rsid w:val="006C38F2"/>
    <w:rsid w:val="006C5F5B"/>
    <w:rsid w:val="006C68FD"/>
    <w:rsid w:val="006D0387"/>
    <w:rsid w:val="006D07FE"/>
    <w:rsid w:val="006D27DB"/>
    <w:rsid w:val="006D484B"/>
    <w:rsid w:val="006D4C37"/>
    <w:rsid w:val="006E34FF"/>
    <w:rsid w:val="006E6A8F"/>
    <w:rsid w:val="006E797F"/>
    <w:rsid w:val="006F2AB1"/>
    <w:rsid w:val="006F4F63"/>
    <w:rsid w:val="006F60AD"/>
    <w:rsid w:val="006F6C52"/>
    <w:rsid w:val="00705CCF"/>
    <w:rsid w:val="0070762E"/>
    <w:rsid w:val="00710533"/>
    <w:rsid w:val="0071099E"/>
    <w:rsid w:val="00710FC2"/>
    <w:rsid w:val="00712860"/>
    <w:rsid w:val="00713368"/>
    <w:rsid w:val="00716F11"/>
    <w:rsid w:val="007174DA"/>
    <w:rsid w:val="0072042D"/>
    <w:rsid w:val="00722922"/>
    <w:rsid w:val="00725949"/>
    <w:rsid w:val="00727288"/>
    <w:rsid w:val="00727493"/>
    <w:rsid w:val="00727FC8"/>
    <w:rsid w:val="007327D0"/>
    <w:rsid w:val="00736E36"/>
    <w:rsid w:val="00740D93"/>
    <w:rsid w:val="00741E15"/>
    <w:rsid w:val="0074447D"/>
    <w:rsid w:val="0074702F"/>
    <w:rsid w:val="007477AA"/>
    <w:rsid w:val="00750226"/>
    <w:rsid w:val="007506EA"/>
    <w:rsid w:val="00751475"/>
    <w:rsid w:val="0075349E"/>
    <w:rsid w:val="00761663"/>
    <w:rsid w:val="00762CCD"/>
    <w:rsid w:val="00762F6D"/>
    <w:rsid w:val="00765347"/>
    <w:rsid w:val="007679F0"/>
    <w:rsid w:val="00767EE0"/>
    <w:rsid w:val="00774282"/>
    <w:rsid w:val="007758B6"/>
    <w:rsid w:val="007766B9"/>
    <w:rsid w:val="00781EE7"/>
    <w:rsid w:val="00783CF5"/>
    <w:rsid w:val="00783EDF"/>
    <w:rsid w:val="00784A19"/>
    <w:rsid w:val="00786674"/>
    <w:rsid w:val="00790F05"/>
    <w:rsid w:val="00792520"/>
    <w:rsid w:val="00793C3C"/>
    <w:rsid w:val="00794039"/>
    <w:rsid w:val="007957FF"/>
    <w:rsid w:val="00797C62"/>
    <w:rsid w:val="00797D47"/>
    <w:rsid w:val="007A00DF"/>
    <w:rsid w:val="007A0CF3"/>
    <w:rsid w:val="007A1BB9"/>
    <w:rsid w:val="007A6815"/>
    <w:rsid w:val="007A7747"/>
    <w:rsid w:val="007B04D1"/>
    <w:rsid w:val="007B14B4"/>
    <w:rsid w:val="007B1CDE"/>
    <w:rsid w:val="007B26AD"/>
    <w:rsid w:val="007B2BC7"/>
    <w:rsid w:val="007B3727"/>
    <w:rsid w:val="007B5B35"/>
    <w:rsid w:val="007B5C88"/>
    <w:rsid w:val="007C1314"/>
    <w:rsid w:val="007C2CFC"/>
    <w:rsid w:val="007C3FC6"/>
    <w:rsid w:val="007C447F"/>
    <w:rsid w:val="007C6B6A"/>
    <w:rsid w:val="007C7181"/>
    <w:rsid w:val="007C7310"/>
    <w:rsid w:val="007C73BB"/>
    <w:rsid w:val="007C7E1B"/>
    <w:rsid w:val="007D272B"/>
    <w:rsid w:val="007D4052"/>
    <w:rsid w:val="007D5481"/>
    <w:rsid w:val="007D7243"/>
    <w:rsid w:val="007E10B7"/>
    <w:rsid w:val="007E1339"/>
    <w:rsid w:val="007E2E71"/>
    <w:rsid w:val="007E427F"/>
    <w:rsid w:val="007E47E8"/>
    <w:rsid w:val="007E4881"/>
    <w:rsid w:val="007E6F37"/>
    <w:rsid w:val="007E7E01"/>
    <w:rsid w:val="00801309"/>
    <w:rsid w:val="008032E4"/>
    <w:rsid w:val="0080344E"/>
    <w:rsid w:val="0080408A"/>
    <w:rsid w:val="00804913"/>
    <w:rsid w:val="00811C15"/>
    <w:rsid w:val="00813819"/>
    <w:rsid w:val="00820CFB"/>
    <w:rsid w:val="00822F28"/>
    <w:rsid w:val="00824735"/>
    <w:rsid w:val="008274BF"/>
    <w:rsid w:val="00830298"/>
    <w:rsid w:val="008319F5"/>
    <w:rsid w:val="008341A8"/>
    <w:rsid w:val="00834690"/>
    <w:rsid w:val="00836625"/>
    <w:rsid w:val="00840FC2"/>
    <w:rsid w:val="008434B7"/>
    <w:rsid w:val="00844D7B"/>
    <w:rsid w:val="0084516D"/>
    <w:rsid w:val="00845424"/>
    <w:rsid w:val="008456ED"/>
    <w:rsid w:val="00845855"/>
    <w:rsid w:val="00845EE6"/>
    <w:rsid w:val="00846C78"/>
    <w:rsid w:val="0084793B"/>
    <w:rsid w:val="0085181E"/>
    <w:rsid w:val="00852A5A"/>
    <w:rsid w:val="008531E7"/>
    <w:rsid w:val="008535A5"/>
    <w:rsid w:val="00853901"/>
    <w:rsid w:val="00855B8F"/>
    <w:rsid w:val="00855CC9"/>
    <w:rsid w:val="008561AF"/>
    <w:rsid w:val="00856E08"/>
    <w:rsid w:val="00857F25"/>
    <w:rsid w:val="00862632"/>
    <w:rsid w:val="00862AD5"/>
    <w:rsid w:val="00864F3F"/>
    <w:rsid w:val="00865136"/>
    <w:rsid w:val="00866141"/>
    <w:rsid w:val="00870056"/>
    <w:rsid w:val="008709F5"/>
    <w:rsid w:val="0087164C"/>
    <w:rsid w:val="008759B6"/>
    <w:rsid w:val="00876073"/>
    <w:rsid w:val="00876564"/>
    <w:rsid w:val="008768BC"/>
    <w:rsid w:val="00876CFF"/>
    <w:rsid w:val="00876E75"/>
    <w:rsid w:val="00880D42"/>
    <w:rsid w:val="00881A09"/>
    <w:rsid w:val="0088294B"/>
    <w:rsid w:val="00883F3D"/>
    <w:rsid w:val="00887DCD"/>
    <w:rsid w:val="00890C51"/>
    <w:rsid w:val="00890DA4"/>
    <w:rsid w:val="00893789"/>
    <w:rsid w:val="00893D45"/>
    <w:rsid w:val="00895712"/>
    <w:rsid w:val="00895D25"/>
    <w:rsid w:val="008975BC"/>
    <w:rsid w:val="008A1196"/>
    <w:rsid w:val="008A2928"/>
    <w:rsid w:val="008A62D9"/>
    <w:rsid w:val="008A6820"/>
    <w:rsid w:val="008A7F27"/>
    <w:rsid w:val="008B3FFE"/>
    <w:rsid w:val="008B5BC2"/>
    <w:rsid w:val="008B6835"/>
    <w:rsid w:val="008B78E3"/>
    <w:rsid w:val="008C1794"/>
    <w:rsid w:val="008C4776"/>
    <w:rsid w:val="008C59A9"/>
    <w:rsid w:val="008C5C07"/>
    <w:rsid w:val="008C60CD"/>
    <w:rsid w:val="008C60D0"/>
    <w:rsid w:val="008D43B3"/>
    <w:rsid w:val="008D64B5"/>
    <w:rsid w:val="008F030C"/>
    <w:rsid w:val="008F0455"/>
    <w:rsid w:val="008F1877"/>
    <w:rsid w:val="008F1BAB"/>
    <w:rsid w:val="008F1F18"/>
    <w:rsid w:val="008F238F"/>
    <w:rsid w:val="008F31B9"/>
    <w:rsid w:val="008F4C0C"/>
    <w:rsid w:val="008F6A12"/>
    <w:rsid w:val="008F7080"/>
    <w:rsid w:val="008F7CC3"/>
    <w:rsid w:val="009010AB"/>
    <w:rsid w:val="00901293"/>
    <w:rsid w:val="0090371C"/>
    <w:rsid w:val="00903DCF"/>
    <w:rsid w:val="009051C7"/>
    <w:rsid w:val="00905372"/>
    <w:rsid w:val="009054C3"/>
    <w:rsid w:val="009145CF"/>
    <w:rsid w:val="00914CD6"/>
    <w:rsid w:val="00920657"/>
    <w:rsid w:val="00923A94"/>
    <w:rsid w:val="009240D7"/>
    <w:rsid w:val="00924270"/>
    <w:rsid w:val="00924B3E"/>
    <w:rsid w:val="00926550"/>
    <w:rsid w:val="00931D77"/>
    <w:rsid w:val="009333D1"/>
    <w:rsid w:val="009337CF"/>
    <w:rsid w:val="00935270"/>
    <w:rsid w:val="00936985"/>
    <w:rsid w:val="00936B41"/>
    <w:rsid w:val="00937E68"/>
    <w:rsid w:val="009408C8"/>
    <w:rsid w:val="00942006"/>
    <w:rsid w:val="00944083"/>
    <w:rsid w:val="00945AD4"/>
    <w:rsid w:val="009500D7"/>
    <w:rsid w:val="00951F8D"/>
    <w:rsid w:val="009522D3"/>
    <w:rsid w:val="009524C5"/>
    <w:rsid w:val="009524D1"/>
    <w:rsid w:val="00954590"/>
    <w:rsid w:val="00956377"/>
    <w:rsid w:val="00957EFA"/>
    <w:rsid w:val="00960060"/>
    <w:rsid w:val="00960312"/>
    <w:rsid w:val="00960819"/>
    <w:rsid w:val="009608D0"/>
    <w:rsid w:val="009612A8"/>
    <w:rsid w:val="00961735"/>
    <w:rsid w:val="0097065F"/>
    <w:rsid w:val="00970D4C"/>
    <w:rsid w:val="00972342"/>
    <w:rsid w:val="0097744C"/>
    <w:rsid w:val="00982AAD"/>
    <w:rsid w:val="0098555A"/>
    <w:rsid w:val="00987EA1"/>
    <w:rsid w:val="00990A59"/>
    <w:rsid w:val="00990C6E"/>
    <w:rsid w:val="0099141A"/>
    <w:rsid w:val="009917EC"/>
    <w:rsid w:val="00994181"/>
    <w:rsid w:val="009949CD"/>
    <w:rsid w:val="00994E28"/>
    <w:rsid w:val="00994EFB"/>
    <w:rsid w:val="009972C6"/>
    <w:rsid w:val="009A1880"/>
    <w:rsid w:val="009A1C42"/>
    <w:rsid w:val="009A364C"/>
    <w:rsid w:val="009B19D9"/>
    <w:rsid w:val="009B217A"/>
    <w:rsid w:val="009B296C"/>
    <w:rsid w:val="009B406A"/>
    <w:rsid w:val="009B55CC"/>
    <w:rsid w:val="009B5A28"/>
    <w:rsid w:val="009B6B89"/>
    <w:rsid w:val="009B7169"/>
    <w:rsid w:val="009B7546"/>
    <w:rsid w:val="009C167E"/>
    <w:rsid w:val="009C1F2E"/>
    <w:rsid w:val="009C3B49"/>
    <w:rsid w:val="009C41DC"/>
    <w:rsid w:val="009C5C9B"/>
    <w:rsid w:val="009C6E25"/>
    <w:rsid w:val="009C729C"/>
    <w:rsid w:val="009D2E21"/>
    <w:rsid w:val="009D5CF0"/>
    <w:rsid w:val="009D6E46"/>
    <w:rsid w:val="009E3B68"/>
    <w:rsid w:val="009E4133"/>
    <w:rsid w:val="009E4DC1"/>
    <w:rsid w:val="009E62A1"/>
    <w:rsid w:val="009E696A"/>
    <w:rsid w:val="009E6D19"/>
    <w:rsid w:val="009E6F2C"/>
    <w:rsid w:val="009E7E4E"/>
    <w:rsid w:val="009F334E"/>
    <w:rsid w:val="009F4074"/>
    <w:rsid w:val="009F447C"/>
    <w:rsid w:val="009F69AB"/>
    <w:rsid w:val="009F6FEF"/>
    <w:rsid w:val="009F76D4"/>
    <w:rsid w:val="00A00035"/>
    <w:rsid w:val="00A01E7B"/>
    <w:rsid w:val="00A02322"/>
    <w:rsid w:val="00A028FD"/>
    <w:rsid w:val="00A0362E"/>
    <w:rsid w:val="00A0412B"/>
    <w:rsid w:val="00A05AFF"/>
    <w:rsid w:val="00A07702"/>
    <w:rsid w:val="00A077FF"/>
    <w:rsid w:val="00A07AD8"/>
    <w:rsid w:val="00A106C0"/>
    <w:rsid w:val="00A111BC"/>
    <w:rsid w:val="00A1369B"/>
    <w:rsid w:val="00A15D52"/>
    <w:rsid w:val="00A16318"/>
    <w:rsid w:val="00A2283B"/>
    <w:rsid w:val="00A229F9"/>
    <w:rsid w:val="00A233E1"/>
    <w:rsid w:val="00A24737"/>
    <w:rsid w:val="00A31A72"/>
    <w:rsid w:val="00A3437B"/>
    <w:rsid w:val="00A35FED"/>
    <w:rsid w:val="00A372A7"/>
    <w:rsid w:val="00A40A00"/>
    <w:rsid w:val="00A4203E"/>
    <w:rsid w:val="00A42541"/>
    <w:rsid w:val="00A47786"/>
    <w:rsid w:val="00A5046C"/>
    <w:rsid w:val="00A5252A"/>
    <w:rsid w:val="00A5328B"/>
    <w:rsid w:val="00A5604B"/>
    <w:rsid w:val="00A568D8"/>
    <w:rsid w:val="00A56E7E"/>
    <w:rsid w:val="00A57FE1"/>
    <w:rsid w:val="00A61E93"/>
    <w:rsid w:val="00A658B0"/>
    <w:rsid w:val="00A70DCD"/>
    <w:rsid w:val="00A71886"/>
    <w:rsid w:val="00A72534"/>
    <w:rsid w:val="00A74F34"/>
    <w:rsid w:val="00A777A7"/>
    <w:rsid w:val="00A8036A"/>
    <w:rsid w:val="00A81394"/>
    <w:rsid w:val="00A81910"/>
    <w:rsid w:val="00A83A0F"/>
    <w:rsid w:val="00A83EEF"/>
    <w:rsid w:val="00A9275B"/>
    <w:rsid w:val="00A9294F"/>
    <w:rsid w:val="00A949D7"/>
    <w:rsid w:val="00A94CFA"/>
    <w:rsid w:val="00AA0E3F"/>
    <w:rsid w:val="00AA1AF6"/>
    <w:rsid w:val="00AA2212"/>
    <w:rsid w:val="00AA22E7"/>
    <w:rsid w:val="00AA23AD"/>
    <w:rsid w:val="00AA7A39"/>
    <w:rsid w:val="00AB10C8"/>
    <w:rsid w:val="00AB2A43"/>
    <w:rsid w:val="00AB37FB"/>
    <w:rsid w:val="00AB694B"/>
    <w:rsid w:val="00AB6E6C"/>
    <w:rsid w:val="00AB6FB2"/>
    <w:rsid w:val="00AB715F"/>
    <w:rsid w:val="00AC12E1"/>
    <w:rsid w:val="00AC1C5E"/>
    <w:rsid w:val="00AC337A"/>
    <w:rsid w:val="00AC3FCD"/>
    <w:rsid w:val="00AC5563"/>
    <w:rsid w:val="00AC7012"/>
    <w:rsid w:val="00AD1E0E"/>
    <w:rsid w:val="00AD221A"/>
    <w:rsid w:val="00AD36F5"/>
    <w:rsid w:val="00AD4075"/>
    <w:rsid w:val="00AD5346"/>
    <w:rsid w:val="00AD5668"/>
    <w:rsid w:val="00AD5EBE"/>
    <w:rsid w:val="00AD63B6"/>
    <w:rsid w:val="00AE0041"/>
    <w:rsid w:val="00AE28F2"/>
    <w:rsid w:val="00AE2FD7"/>
    <w:rsid w:val="00AE41F1"/>
    <w:rsid w:val="00AE4D9E"/>
    <w:rsid w:val="00AE6B84"/>
    <w:rsid w:val="00AE6E68"/>
    <w:rsid w:val="00AF0AF6"/>
    <w:rsid w:val="00AF1887"/>
    <w:rsid w:val="00AF275F"/>
    <w:rsid w:val="00AF279F"/>
    <w:rsid w:val="00AF3BD8"/>
    <w:rsid w:val="00AF79F7"/>
    <w:rsid w:val="00B00576"/>
    <w:rsid w:val="00B00837"/>
    <w:rsid w:val="00B00A32"/>
    <w:rsid w:val="00B01CE1"/>
    <w:rsid w:val="00B023D3"/>
    <w:rsid w:val="00B02B0A"/>
    <w:rsid w:val="00B037D2"/>
    <w:rsid w:val="00B038B7"/>
    <w:rsid w:val="00B0390F"/>
    <w:rsid w:val="00B04686"/>
    <w:rsid w:val="00B06A8F"/>
    <w:rsid w:val="00B07289"/>
    <w:rsid w:val="00B076D7"/>
    <w:rsid w:val="00B131EE"/>
    <w:rsid w:val="00B20273"/>
    <w:rsid w:val="00B21267"/>
    <w:rsid w:val="00B215C8"/>
    <w:rsid w:val="00B22A50"/>
    <w:rsid w:val="00B24358"/>
    <w:rsid w:val="00B25049"/>
    <w:rsid w:val="00B25ADD"/>
    <w:rsid w:val="00B26963"/>
    <w:rsid w:val="00B26D8F"/>
    <w:rsid w:val="00B30684"/>
    <w:rsid w:val="00B31692"/>
    <w:rsid w:val="00B32B42"/>
    <w:rsid w:val="00B35BCB"/>
    <w:rsid w:val="00B363AA"/>
    <w:rsid w:val="00B3795D"/>
    <w:rsid w:val="00B403A0"/>
    <w:rsid w:val="00B41298"/>
    <w:rsid w:val="00B4426D"/>
    <w:rsid w:val="00B4490C"/>
    <w:rsid w:val="00B50CAB"/>
    <w:rsid w:val="00B516A2"/>
    <w:rsid w:val="00B53256"/>
    <w:rsid w:val="00B53F87"/>
    <w:rsid w:val="00B5458F"/>
    <w:rsid w:val="00B60DA6"/>
    <w:rsid w:val="00B635B7"/>
    <w:rsid w:val="00B64BF5"/>
    <w:rsid w:val="00B71320"/>
    <w:rsid w:val="00B73C66"/>
    <w:rsid w:val="00B803A6"/>
    <w:rsid w:val="00B834C3"/>
    <w:rsid w:val="00B839E5"/>
    <w:rsid w:val="00B845E9"/>
    <w:rsid w:val="00B925B3"/>
    <w:rsid w:val="00B934E7"/>
    <w:rsid w:val="00BA0F19"/>
    <w:rsid w:val="00BA3F87"/>
    <w:rsid w:val="00BA428C"/>
    <w:rsid w:val="00BA6E95"/>
    <w:rsid w:val="00BA70AD"/>
    <w:rsid w:val="00BA7C06"/>
    <w:rsid w:val="00BA7C84"/>
    <w:rsid w:val="00BB02B0"/>
    <w:rsid w:val="00BB07DC"/>
    <w:rsid w:val="00BB4A18"/>
    <w:rsid w:val="00BB6F5D"/>
    <w:rsid w:val="00BC184C"/>
    <w:rsid w:val="00BC62BE"/>
    <w:rsid w:val="00BC693B"/>
    <w:rsid w:val="00BC6FF4"/>
    <w:rsid w:val="00BC75AD"/>
    <w:rsid w:val="00BD06C3"/>
    <w:rsid w:val="00BD12FA"/>
    <w:rsid w:val="00BD2AF1"/>
    <w:rsid w:val="00BD3E86"/>
    <w:rsid w:val="00BD6638"/>
    <w:rsid w:val="00BD785E"/>
    <w:rsid w:val="00BDC9D5"/>
    <w:rsid w:val="00BE034D"/>
    <w:rsid w:val="00BE04A6"/>
    <w:rsid w:val="00BE0B38"/>
    <w:rsid w:val="00BE1956"/>
    <w:rsid w:val="00BE41B6"/>
    <w:rsid w:val="00BF009E"/>
    <w:rsid w:val="00BF1ECD"/>
    <w:rsid w:val="00BF2704"/>
    <w:rsid w:val="00BF4066"/>
    <w:rsid w:val="00BF469D"/>
    <w:rsid w:val="00BF5C1D"/>
    <w:rsid w:val="00BF5EBC"/>
    <w:rsid w:val="00BF6EA7"/>
    <w:rsid w:val="00C02367"/>
    <w:rsid w:val="00C06D79"/>
    <w:rsid w:val="00C07A72"/>
    <w:rsid w:val="00C22455"/>
    <w:rsid w:val="00C2304D"/>
    <w:rsid w:val="00C24265"/>
    <w:rsid w:val="00C2442A"/>
    <w:rsid w:val="00C30C86"/>
    <w:rsid w:val="00C3148F"/>
    <w:rsid w:val="00C324F4"/>
    <w:rsid w:val="00C338D4"/>
    <w:rsid w:val="00C35450"/>
    <w:rsid w:val="00C369F2"/>
    <w:rsid w:val="00C375DB"/>
    <w:rsid w:val="00C41A58"/>
    <w:rsid w:val="00C44226"/>
    <w:rsid w:val="00C454B2"/>
    <w:rsid w:val="00C5208D"/>
    <w:rsid w:val="00C52E19"/>
    <w:rsid w:val="00C52EFB"/>
    <w:rsid w:val="00C5665C"/>
    <w:rsid w:val="00C568B8"/>
    <w:rsid w:val="00C60E3F"/>
    <w:rsid w:val="00C62555"/>
    <w:rsid w:val="00C63A25"/>
    <w:rsid w:val="00C65DC4"/>
    <w:rsid w:val="00C70E02"/>
    <w:rsid w:val="00C71BA1"/>
    <w:rsid w:val="00C738D4"/>
    <w:rsid w:val="00C739B3"/>
    <w:rsid w:val="00C75A35"/>
    <w:rsid w:val="00C816AD"/>
    <w:rsid w:val="00C81A2F"/>
    <w:rsid w:val="00C83AEA"/>
    <w:rsid w:val="00C85850"/>
    <w:rsid w:val="00C85E0E"/>
    <w:rsid w:val="00C85F53"/>
    <w:rsid w:val="00C8623C"/>
    <w:rsid w:val="00C8734E"/>
    <w:rsid w:val="00C87D7B"/>
    <w:rsid w:val="00C9006D"/>
    <w:rsid w:val="00C93B16"/>
    <w:rsid w:val="00C94694"/>
    <w:rsid w:val="00C94CAF"/>
    <w:rsid w:val="00C95749"/>
    <w:rsid w:val="00C96E1F"/>
    <w:rsid w:val="00CA029F"/>
    <w:rsid w:val="00CC1929"/>
    <w:rsid w:val="00CC21FB"/>
    <w:rsid w:val="00CC28FD"/>
    <w:rsid w:val="00CC4785"/>
    <w:rsid w:val="00CC646B"/>
    <w:rsid w:val="00CC7139"/>
    <w:rsid w:val="00CC7625"/>
    <w:rsid w:val="00CD0ABF"/>
    <w:rsid w:val="00CD6C6D"/>
    <w:rsid w:val="00CE0370"/>
    <w:rsid w:val="00CE0B67"/>
    <w:rsid w:val="00CE2AF3"/>
    <w:rsid w:val="00CF0B9F"/>
    <w:rsid w:val="00CF2398"/>
    <w:rsid w:val="00CF39FA"/>
    <w:rsid w:val="00CF3A04"/>
    <w:rsid w:val="00D00F33"/>
    <w:rsid w:val="00D02B33"/>
    <w:rsid w:val="00D03118"/>
    <w:rsid w:val="00D03FA0"/>
    <w:rsid w:val="00D048B9"/>
    <w:rsid w:val="00D04934"/>
    <w:rsid w:val="00D05381"/>
    <w:rsid w:val="00D05ABA"/>
    <w:rsid w:val="00D13AEA"/>
    <w:rsid w:val="00D13C8D"/>
    <w:rsid w:val="00D1600B"/>
    <w:rsid w:val="00D1665F"/>
    <w:rsid w:val="00D17BCD"/>
    <w:rsid w:val="00D203F7"/>
    <w:rsid w:val="00D243EB"/>
    <w:rsid w:val="00D24D50"/>
    <w:rsid w:val="00D2723A"/>
    <w:rsid w:val="00D31E0A"/>
    <w:rsid w:val="00D32308"/>
    <w:rsid w:val="00D33AD4"/>
    <w:rsid w:val="00D33EC0"/>
    <w:rsid w:val="00D35B03"/>
    <w:rsid w:val="00D35C1C"/>
    <w:rsid w:val="00D36C99"/>
    <w:rsid w:val="00D374DD"/>
    <w:rsid w:val="00D37BD8"/>
    <w:rsid w:val="00D37BF9"/>
    <w:rsid w:val="00D40C54"/>
    <w:rsid w:val="00D40D3E"/>
    <w:rsid w:val="00D4106F"/>
    <w:rsid w:val="00D4211E"/>
    <w:rsid w:val="00D427B1"/>
    <w:rsid w:val="00D45F80"/>
    <w:rsid w:val="00D4798D"/>
    <w:rsid w:val="00D47EF2"/>
    <w:rsid w:val="00D50FD2"/>
    <w:rsid w:val="00D51294"/>
    <w:rsid w:val="00D560C0"/>
    <w:rsid w:val="00D576E3"/>
    <w:rsid w:val="00D605C4"/>
    <w:rsid w:val="00D60EE3"/>
    <w:rsid w:val="00D61A34"/>
    <w:rsid w:val="00D65722"/>
    <w:rsid w:val="00D67C4F"/>
    <w:rsid w:val="00D67ECB"/>
    <w:rsid w:val="00D709C9"/>
    <w:rsid w:val="00D71269"/>
    <w:rsid w:val="00D724BC"/>
    <w:rsid w:val="00D74238"/>
    <w:rsid w:val="00D805F3"/>
    <w:rsid w:val="00D83C2B"/>
    <w:rsid w:val="00D84432"/>
    <w:rsid w:val="00D84E96"/>
    <w:rsid w:val="00D85E23"/>
    <w:rsid w:val="00D8648C"/>
    <w:rsid w:val="00D872C6"/>
    <w:rsid w:val="00D937F3"/>
    <w:rsid w:val="00D97EF6"/>
    <w:rsid w:val="00DA090E"/>
    <w:rsid w:val="00DA11A8"/>
    <w:rsid w:val="00DA2DAC"/>
    <w:rsid w:val="00DA3856"/>
    <w:rsid w:val="00DA433D"/>
    <w:rsid w:val="00DA441E"/>
    <w:rsid w:val="00DA7C1F"/>
    <w:rsid w:val="00DB06A7"/>
    <w:rsid w:val="00DB2CF2"/>
    <w:rsid w:val="00DC024E"/>
    <w:rsid w:val="00DC070E"/>
    <w:rsid w:val="00DC13B9"/>
    <w:rsid w:val="00DC790A"/>
    <w:rsid w:val="00DC7AAC"/>
    <w:rsid w:val="00DD078C"/>
    <w:rsid w:val="00DD1046"/>
    <w:rsid w:val="00DD1171"/>
    <w:rsid w:val="00DD2163"/>
    <w:rsid w:val="00DD4C04"/>
    <w:rsid w:val="00DD5564"/>
    <w:rsid w:val="00DE112E"/>
    <w:rsid w:val="00DE127A"/>
    <w:rsid w:val="00DE29C1"/>
    <w:rsid w:val="00DE2C5F"/>
    <w:rsid w:val="00DE3264"/>
    <w:rsid w:val="00DE3A16"/>
    <w:rsid w:val="00DE3EA6"/>
    <w:rsid w:val="00DE60EA"/>
    <w:rsid w:val="00DE660A"/>
    <w:rsid w:val="00DE6621"/>
    <w:rsid w:val="00DE6A18"/>
    <w:rsid w:val="00DF155A"/>
    <w:rsid w:val="00DF3017"/>
    <w:rsid w:val="00DF315A"/>
    <w:rsid w:val="00DF474C"/>
    <w:rsid w:val="00DF5336"/>
    <w:rsid w:val="00E00DC8"/>
    <w:rsid w:val="00E02CA2"/>
    <w:rsid w:val="00E05113"/>
    <w:rsid w:val="00E05D4B"/>
    <w:rsid w:val="00E07681"/>
    <w:rsid w:val="00E11475"/>
    <w:rsid w:val="00E11483"/>
    <w:rsid w:val="00E146D2"/>
    <w:rsid w:val="00E16349"/>
    <w:rsid w:val="00E178AA"/>
    <w:rsid w:val="00E208AA"/>
    <w:rsid w:val="00E219E2"/>
    <w:rsid w:val="00E27634"/>
    <w:rsid w:val="00E3199D"/>
    <w:rsid w:val="00E33A65"/>
    <w:rsid w:val="00E33E74"/>
    <w:rsid w:val="00E37921"/>
    <w:rsid w:val="00E37CF0"/>
    <w:rsid w:val="00E40A07"/>
    <w:rsid w:val="00E4124A"/>
    <w:rsid w:val="00E41312"/>
    <w:rsid w:val="00E41E0E"/>
    <w:rsid w:val="00E464C9"/>
    <w:rsid w:val="00E51CB1"/>
    <w:rsid w:val="00E52681"/>
    <w:rsid w:val="00E531BF"/>
    <w:rsid w:val="00E53319"/>
    <w:rsid w:val="00E54E92"/>
    <w:rsid w:val="00E62664"/>
    <w:rsid w:val="00E64741"/>
    <w:rsid w:val="00E65759"/>
    <w:rsid w:val="00E65EBD"/>
    <w:rsid w:val="00E6644B"/>
    <w:rsid w:val="00E71814"/>
    <w:rsid w:val="00E718B3"/>
    <w:rsid w:val="00E71FCB"/>
    <w:rsid w:val="00E737F2"/>
    <w:rsid w:val="00E73E3F"/>
    <w:rsid w:val="00E740E4"/>
    <w:rsid w:val="00E7437D"/>
    <w:rsid w:val="00E74B4C"/>
    <w:rsid w:val="00E75BB0"/>
    <w:rsid w:val="00E76331"/>
    <w:rsid w:val="00E76B70"/>
    <w:rsid w:val="00E77BA2"/>
    <w:rsid w:val="00E80B61"/>
    <w:rsid w:val="00E80D2A"/>
    <w:rsid w:val="00E84062"/>
    <w:rsid w:val="00E8522B"/>
    <w:rsid w:val="00E85FF5"/>
    <w:rsid w:val="00E87DA6"/>
    <w:rsid w:val="00E90C7F"/>
    <w:rsid w:val="00E91250"/>
    <w:rsid w:val="00E91480"/>
    <w:rsid w:val="00E94A14"/>
    <w:rsid w:val="00E972C2"/>
    <w:rsid w:val="00EA026D"/>
    <w:rsid w:val="00EA0E2A"/>
    <w:rsid w:val="00EA143F"/>
    <w:rsid w:val="00EA39E3"/>
    <w:rsid w:val="00EA44C3"/>
    <w:rsid w:val="00EA47CC"/>
    <w:rsid w:val="00EA64A0"/>
    <w:rsid w:val="00EA6965"/>
    <w:rsid w:val="00EA6A54"/>
    <w:rsid w:val="00EB09DB"/>
    <w:rsid w:val="00EB0E74"/>
    <w:rsid w:val="00EB6A8F"/>
    <w:rsid w:val="00EB6C78"/>
    <w:rsid w:val="00EB6CC1"/>
    <w:rsid w:val="00EB71DF"/>
    <w:rsid w:val="00EC07D7"/>
    <w:rsid w:val="00EC0959"/>
    <w:rsid w:val="00EC13C3"/>
    <w:rsid w:val="00EC1ECE"/>
    <w:rsid w:val="00EC6FE8"/>
    <w:rsid w:val="00EC7F08"/>
    <w:rsid w:val="00ED0853"/>
    <w:rsid w:val="00ED0FF8"/>
    <w:rsid w:val="00ED1B64"/>
    <w:rsid w:val="00ED1BCB"/>
    <w:rsid w:val="00ED3236"/>
    <w:rsid w:val="00EE66A0"/>
    <w:rsid w:val="00EF1228"/>
    <w:rsid w:val="00EF18D2"/>
    <w:rsid w:val="00EF5D20"/>
    <w:rsid w:val="00EF75EA"/>
    <w:rsid w:val="00F00956"/>
    <w:rsid w:val="00F01002"/>
    <w:rsid w:val="00F05834"/>
    <w:rsid w:val="00F07364"/>
    <w:rsid w:val="00F07B48"/>
    <w:rsid w:val="00F10825"/>
    <w:rsid w:val="00F10882"/>
    <w:rsid w:val="00F10BA5"/>
    <w:rsid w:val="00F13633"/>
    <w:rsid w:val="00F153C5"/>
    <w:rsid w:val="00F22F3D"/>
    <w:rsid w:val="00F23739"/>
    <w:rsid w:val="00F23C4E"/>
    <w:rsid w:val="00F25BD4"/>
    <w:rsid w:val="00F26A56"/>
    <w:rsid w:val="00F2789E"/>
    <w:rsid w:val="00F30FEF"/>
    <w:rsid w:val="00F3187F"/>
    <w:rsid w:val="00F33AA6"/>
    <w:rsid w:val="00F3401B"/>
    <w:rsid w:val="00F3562C"/>
    <w:rsid w:val="00F42DC7"/>
    <w:rsid w:val="00F433F2"/>
    <w:rsid w:val="00F437EF"/>
    <w:rsid w:val="00F44BD1"/>
    <w:rsid w:val="00F4571A"/>
    <w:rsid w:val="00F476AD"/>
    <w:rsid w:val="00F50CD9"/>
    <w:rsid w:val="00F510B1"/>
    <w:rsid w:val="00F512CB"/>
    <w:rsid w:val="00F5131A"/>
    <w:rsid w:val="00F513A1"/>
    <w:rsid w:val="00F51D19"/>
    <w:rsid w:val="00F53302"/>
    <w:rsid w:val="00F5386C"/>
    <w:rsid w:val="00F55298"/>
    <w:rsid w:val="00F552DB"/>
    <w:rsid w:val="00F55A93"/>
    <w:rsid w:val="00F56A49"/>
    <w:rsid w:val="00F5716B"/>
    <w:rsid w:val="00F77BDC"/>
    <w:rsid w:val="00F8067F"/>
    <w:rsid w:val="00F8306B"/>
    <w:rsid w:val="00F85309"/>
    <w:rsid w:val="00F854DD"/>
    <w:rsid w:val="00F85607"/>
    <w:rsid w:val="00F8774D"/>
    <w:rsid w:val="00F91888"/>
    <w:rsid w:val="00F922CC"/>
    <w:rsid w:val="00F93A4A"/>
    <w:rsid w:val="00F940CC"/>
    <w:rsid w:val="00F9786E"/>
    <w:rsid w:val="00FA0283"/>
    <w:rsid w:val="00FA6AAA"/>
    <w:rsid w:val="00FA7B4C"/>
    <w:rsid w:val="00FB1022"/>
    <w:rsid w:val="00FB180C"/>
    <w:rsid w:val="00FB34AE"/>
    <w:rsid w:val="00FB3FDB"/>
    <w:rsid w:val="00FB4257"/>
    <w:rsid w:val="00FB4D2D"/>
    <w:rsid w:val="00FB7ED1"/>
    <w:rsid w:val="00FC0961"/>
    <w:rsid w:val="00FC15AA"/>
    <w:rsid w:val="00FC2161"/>
    <w:rsid w:val="00FC715A"/>
    <w:rsid w:val="00FC7498"/>
    <w:rsid w:val="00FD0970"/>
    <w:rsid w:val="00FD253C"/>
    <w:rsid w:val="00FD4942"/>
    <w:rsid w:val="00FD6BE5"/>
    <w:rsid w:val="00FD7FB3"/>
    <w:rsid w:val="00FE0231"/>
    <w:rsid w:val="00FE0E03"/>
    <w:rsid w:val="00FE1D8E"/>
    <w:rsid w:val="00FE246D"/>
    <w:rsid w:val="00FE2DF2"/>
    <w:rsid w:val="00FE38AC"/>
    <w:rsid w:val="00FE5803"/>
    <w:rsid w:val="00FE5B77"/>
    <w:rsid w:val="00FE5DA0"/>
    <w:rsid w:val="00FE5FEB"/>
    <w:rsid w:val="00FE6AB2"/>
    <w:rsid w:val="00FF1F5E"/>
    <w:rsid w:val="00FF3150"/>
    <w:rsid w:val="00FF331D"/>
    <w:rsid w:val="00FF52D8"/>
    <w:rsid w:val="00FF5CA2"/>
    <w:rsid w:val="00FF5EAF"/>
    <w:rsid w:val="00FF5F7F"/>
    <w:rsid w:val="00FF6B42"/>
    <w:rsid w:val="00FF70DA"/>
    <w:rsid w:val="01826DCC"/>
    <w:rsid w:val="02B2CAF1"/>
    <w:rsid w:val="04EC3A97"/>
    <w:rsid w:val="0529D64F"/>
    <w:rsid w:val="07D81322"/>
    <w:rsid w:val="091FF238"/>
    <w:rsid w:val="093877F3"/>
    <w:rsid w:val="0982B8D3"/>
    <w:rsid w:val="09A33CAE"/>
    <w:rsid w:val="0B9917D3"/>
    <w:rsid w:val="0C02F4CB"/>
    <w:rsid w:val="0C81B754"/>
    <w:rsid w:val="0C96DDC7"/>
    <w:rsid w:val="0CEA760B"/>
    <w:rsid w:val="0D0DE14E"/>
    <w:rsid w:val="1009D312"/>
    <w:rsid w:val="10392991"/>
    <w:rsid w:val="106B4B01"/>
    <w:rsid w:val="10911A85"/>
    <w:rsid w:val="111F2214"/>
    <w:rsid w:val="1128A3A7"/>
    <w:rsid w:val="11604BE9"/>
    <w:rsid w:val="11D55C49"/>
    <w:rsid w:val="11F4D188"/>
    <w:rsid w:val="12349E9E"/>
    <w:rsid w:val="124E7647"/>
    <w:rsid w:val="1370CA53"/>
    <w:rsid w:val="13C6351B"/>
    <w:rsid w:val="1481016B"/>
    <w:rsid w:val="179F5662"/>
    <w:rsid w:val="17AFB141"/>
    <w:rsid w:val="17DCB60A"/>
    <w:rsid w:val="17E331A2"/>
    <w:rsid w:val="18396A65"/>
    <w:rsid w:val="19C781A6"/>
    <w:rsid w:val="19D6D2D7"/>
    <w:rsid w:val="1AEE05D2"/>
    <w:rsid w:val="1C862161"/>
    <w:rsid w:val="1CA9742A"/>
    <w:rsid w:val="1D2DC30D"/>
    <w:rsid w:val="1D8BDEF0"/>
    <w:rsid w:val="1FFE8B25"/>
    <w:rsid w:val="2148D1CA"/>
    <w:rsid w:val="2170A548"/>
    <w:rsid w:val="227AFFE7"/>
    <w:rsid w:val="23FFF340"/>
    <w:rsid w:val="24D96435"/>
    <w:rsid w:val="24F2E595"/>
    <w:rsid w:val="2503E0FC"/>
    <w:rsid w:val="287CA074"/>
    <w:rsid w:val="28E660C6"/>
    <w:rsid w:val="29181160"/>
    <w:rsid w:val="2AAA855E"/>
    <w:rsid w:val="2AB414E5"/>
    <w:rsid w:val="2B056353"/>
    <w:rsid w:val="2B6807D3"/>
    <w:rsid w:val="2C451F80"/>
    <w:rsid w:val="2D57DF53"/>
    <w:rsid w:val="2DF1A04F"/>
    <w:rsid w:val="2E4FBFB0"/>
    <w:rsid w:val="2E937D22"/>
    <w:rsid w:val="2EB381D8"/>
    <w:rsid w:val="2EE8D58E"/>
    <w:rsid w:val="319255CE"/>
    <w:rsid w:val="33CC17CE"/>
    <w:rsid w:val="343F7104"/>
    <w:rsid w:val="35675D2E"/>
    <w:rsid w:val="35D7DA22"/>
    <w:rsid w:val="35E9C488"/>
    <w:rsid w:val="3608ABCD"/>
    <w:rsid w:val="364EC9C9"/>
    <w:rsid w:val="3775C97D"/>
    <w:rsid w:val="378F8B23"/>
    <w:rsid w:val="37A171FF"/>
    <w:rsid w:val="380B417C"/>
    <w:rsid w:val="3A2815E9"/>
    <w:rsid w:val="3AE120DB"/>
    <w:rsid w:val="3BBCEDAE"/>
    <w:rsid w:val="3C0845EE"/>
    <w:rsid w:val="3CB1CCFB"/>
    <w:rsid w:val="3D4461B2"/>
    <w:rsid w:val="3E805B73"/>
    <w:rsid w:val="3F39E50F"/>
    <w:rsid w:val="3F3FD8B7"/>
    <w:rsid w:val="3FCC88DE"/>
    <w:rsid w:val="40DB10E4"/>
    <w:rsid w:val="41EDF291"/>
    <w:rsid w:val="439AFEC4"/>
    <w:rsid w:val="44C35EA2"/>
    <w:rsid w:val="48FE0109"/>
    <w:rsid w:val="49361B8C"/>
    <w:rsid w:val="4ABD2E07"/>
    <w:rsid w:val="4B846EB3"/>
    <w:rsid w:val="4C03B6B3"/>
    <w:rsid w:val="4C3BBFFA"/>
    <w:rsid w:val="4CD38EB0"/>
    <w:rsid w:val="4E6C8F4E"/>
    <w:rsid w:val="4E717715"/>
    <w:rsid w:val="50A90653"/>
    <w:rsid w:val="521B5C33"/>
    <w:rsid w:val="5257DE0B"/>
    <w:rsid w:val="52B43F1A"/>
    <w:rsid w:val="53B50065"/>
    <w:rsid w:val="5422A9F2"/>
    <w:rsid w:val="55C35BB4"/>
    <w:rsid w:val="55F7F490"/>
    <w:rsid w:val="564E96BA"/>
    <w:rsid w:val="56AD8767"/>
    <w:rsid w:val="56FB72E6"/>
    <w:rsid w:val="5782113F"/>
    <w:rsid w:val="59884EEB"/>
    <w:rsid w:val="599BB4D1"/>
    <w:rsid w:val="59ACC6DF"/>
    <w:rsid w:val="5B2D0821"/>
    <w:rsid w:val="5CCE6FE0"/>
    <w:rsid w:val="5DE33DBE"/>
    <w:rsid w:val="5E5E67C7"/>
    <w:rsid w:val="5E65549C"/>
    <w:rsid w:val="5EE624A1"/>
    <w:rsid w:val="5F145113"/>
    <w:rsid w:val="5F39C7EC"/>
    <w:rsid w:val="611DC47E"/>
    <w:rsid w:val="65C80CF8"/>
    <w:rsid w:val="66AA99F2"/>
    <w:rsid w:val="66D23AFC"/>
    <w:rsid w:val="69393D98"/>
    <w:rsid w:val="697A377F"/>
    <w:rsid w:val="697F5C2F"/>
    <w:rsid w:val="6A059F0E"/>
    <w:rsid w:val="6BCA0F16"/>
    <w:rsid w:val="6CB7D324"/>
    <w:rsid w:val="6ED79663"/>
    <w:rsid w:val="70A4660D"/>
    <w:rsid w:val="731D8C44"/>
    <w:rsid w:val="735E8106"/>
    <w:rsid w:val="739DDF7A"/>
    <w:rsid w:val="73B8305B"/>
    <w:rsid w:val="743B9B1E"/>
    <w:rsid w:val="754F8360"/>
    <w:rsid w:val="756B0A4B"/>
    <w:rsid w:val="7573FF24"/>
    <w:rsid w:val="7603F27B"/>
    <w:rsid w:val="7630C661"/>
    <w:rsid w:val="78744EF8"/>
    <w:rsid w:val="78AD42B8"/>
    <w:rsid w:val="79EA74B7"/>
    <w:rsid w:val="7AA5F7D4"/>
    <w:rsid w:val="7ABF4DA4"/>
    <w:rsid w:val="7C20147C"/>
    <w:rsid w:val="7C5AAFD6"/>
    <w:rsid w:val="7CD62E1E"/>
    <w:rsid w:val="7EFE5D24"/>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9F8753A"/>
  <w15:chartTrackingRefBased/>
  <w15:docId w15:val="{740C2113-81F2-47E2-B61A-F65B44DB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qFormat/>
    <w:rsid w:val="001839B8"/>
    <w:pPr>
      <w:keepNext/>
      <w:keepLines/>
      <w:numPr>
        <w:numId w:val="14"/>
      </w:numPr>
      <w:spacing w:before="12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nhideWhenUsed/>
    <w:qFormat/>
    <w:rsid w:val="00DA433D"/>
    <w:pPr>
      <w:keepNext/>
      <w:keepLines/>
      <w:numPr>
        <w:ilvl w:val="1"/>
        <w:numId w:val="14"/>
      </w:numPr>
      <w:spacing w:before="60" w:after="60"/>
      <w:ind w:left="578" w:hanging="578"/>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AF275F"/>
    <w:pPr>
      <w:keepNext/>
      <w:keepLines/>
      <w:numPr>
        <w:ilvl w:val="2"/>
        <w:numId w:val="14"/>
      </w:numPr>
      <w:spacing w:before="40" w:after="0"/>
      <w:outlineLvl w:val="2"/>
    </w:pPr>
    <w:rPr>
      <w:rFonts w:asciiTheme="majorHAnsi" w:eastAsiaTheme="majorEastAsia" w:hAnsiTheme="majorHAnsi" w:cstheme="majorBidi"/>
      <w:b/>
      <w: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4"/>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4"/>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4"/>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4"/>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1839B8"/>
    <w:rPr>
      <w:rFonts w:ascii="Calibri" w:eastAsiaTheme="majorEastAsia" w:hAnsi="Calibri" w:cstheme="majorBidi"/>
      <w:b/>
      <w:sz w:val="32"/>
      <w:szCs w:val="32"/>
    </w:rPr>
  </w:style>
  <w:style w:type="character" w:customStyle="1" w:styleId="Overskrift2Tegn">
    <w:name w:val="Overskrift 2 Tegn"/>
    <w:basedOn w:val="Standardskriftforavsnitt"/>
    <w:link w:val="Overskrift2"/>
    <w:rsid w:val="00DA433D"/>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AF275F"/>
    <w:rPr>
      <w:rFonts w:asciiTheme="majorHAnsi" w:eastAsiaTheme="majorEastAsia" w:hAnsiTheme="majorHAnsi" w:cstheme="majorBidi"/>
      <w:b/>
      <w: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1"/>
      </w:numPr>
    </w:pPr>
  </w:style>
  <w:style w:type="numbering" w:styleId="1ai">
    <w:name w:val="Outline List 1"/>
    <w:basedOn w:val="Ingenliste"/>
    <w:uiPriority w:val="99"/>
    <w:semiHidden/>
    <w:unhideWhenUsed/>
    <w:rsid w:val="0033623B"/>
    <w:pPr>
      <w:numPr>
        <w:numId w:val="2"/>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3"/>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A57FE1"/>
    <w:pPr>
      <w:spacing w:after="0" w:line="240" w:lineRule="auto"/>
    </w:pPr>
    <w:rPr>
      <w:b/>
    </w:rPr>
  </w:style>
  <w:style w:type="paragraph" w:styleId="INNH2">
    <w:name w:val="toc 2"/>
    <w:basedOn w:val="Normal"/>
    <w:next w:val="Normal"/>
    <w:autoRedefine/>
    <w:uiPriority w:val="39"/>
    <w:unhideWhenUsed/>
    <w:rsid w:val="00144F31"/>
    <w:pPr>
      <w:spacing w:after="0" w:line="240" w:lineRule="auto"/>
      <w:ind w:left="221"/>
    </w:pPr>
  </w:style>
  <w:style w:type="paragraph" w:styleId="INNH3">
    <w:name w:val="toc 3"/>
    <w:basedOn w:val="Normal"/>
    <w:next w:val="Normal"/>
    <w:autoRedefine/>
    <w:uiPriority w:val="39"/>
    <w:unhideWhenUsed/>
    <w:rsid w:val="00144F31"/>
    <w:pPr>
      <w:spacing w:after="0" w:line="240" w:lineRule="auto"/>
      <w:ind w:left="442"/>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4"/>
      </w:numPr>
      <w:contextualSpacing/>
    </w:pPr>
  </w:style>
  <w:style w:type="paragraph" w:styleId="Nummerertliste2">
    <w:name w:val="List Number 2"/>
    <w:basedOn w:val="Normal"/>
    <w:uiPriority w:val="99"/>
    <w:semiHidden/>
    <w:unhideWhenUsed/>
    <w:rsid w:val="0033623B"/>
    <w:pPr>
      <w:numPr>
        <w:numId w:val="5"/>
      </w:numPr>
      <w:contextualSpacing/>
    </w:pPr>
  </w:style>
  <w:style w:type="paragraph" w:styleId="Nummerertliste3">
    <w:name w:val="List Number 3"/>
    <w:basedOn w:val="Normal"/>
    <w:uiPriority w:val="99"/>
    <w:semiHidden/>
    <w:unhideWhenUsed/>
    <w:rsid w:val="0033623B"/>
    <w:pPr>
      <w:numPr>
        <w:numId w:val="6"/>
      </w:numPr>
      <w:contextualSpacing/>
    </w:pPr>
  </w:style>
  <w:style w:type="paragraph" w:styleId="Nummerertliste4">
    <w:name w:val="List Number 4"/>
    <w:basedOn w:val="Normal"/>
    <w:uiPriority w:val="99"/>
    <w:semiHidden/>
    <w:unhideWhenUsed/>
    <w:rsid w:val="0033623B"/>
    <w:pPr>
      <w:numPr>
        <w:numId w:val="7"/>
      </w:numPr>
      <w:contextualSpacing/>
    </w:pPr>
  </w:style>
  <w:style w:type="paragraph" w:styleId="Nummerertliste5">
    <w:name w:val="List Number 5"/>
    <w:basedOn w:val="Normal"/>
    <w:uiPriority w:val="99"/>
    <w:semiHidden/>
    <w:unhideWhenUsed/>
    <w:rsid w:val="0033623B"/>
    <w:pPr>
      <w:numPr>
        <w:numId w:val="8"/>
      </w:numPr>
      <w:contextualSpacing/>
    </w:pPr>
  </w:style>
  <w:style w:type="paragraph" w:styleId="Overskriftforinnholdsfortegnelse">
    <w:name w:val="TOC Heading"/>
    <w:basedOn w:val="Overskrift1"/>
    <w:next w:val="Normal"/>
    <w:uiPriority w:val="39"/>
    <w:unhideWhenUsed/>
    <w:qFormat/>
    <w:rsid w:val="00ED0853"/>
    <w:pPr>
      <w:outlineLvl w:val="9"/>
    </w:pPr>
    <w:rPr>
      <w:rFonts w:asciiTheme="majorHAnsi" w:hAnsiTheme="majorHAnsi"/>
      <w:b w:val="0"/>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9"/>
      </w:numPr>
      <w:contextualSpacing/>
    </w:pPr>
  </w:style>
  <w:style w:type="paragraph" w:styleId="Punktliste2">
    <w:name w:val="List Bullet 2"/>
    <w:basedOn w:val="Normal"/>
    <w:uiPriority w:val="99"/>
    <w:semiHidden/>
    <w:unhideWhenUsed/>
    <w:rsid w:val="0033623B"/>
    <w:pPr>
      <w:numPr>
        <w:numId w:val="10"/>
      </w:numPr>
      <w:contextualSpacing/>
    </w:pPr>
  </w:style>
  <w:style w:type="paragraph" w:styleId="Punktliste3">
    <w:name w:val="List Bullet 3"/>
    <w:basedOn w:val="Normal"/>
    <w:uiPriority w:val="99"/>
    <w:semiHidden/>
    <w:unhideWhenUsed/>
    <w:rsid w:val="0033623B"/>
    <w:pPr>
      <w:numPr>
        <w:numId w:val="11"/>
      </w:numPr>
      <w:contextualSpacing/>
    </w:pPr>
  </w:style>
  <w:style w:type="paragraph" w:styleId="Punktliste4">
    <w:name w:val="List Bullet 4"/>
    <w:basedOn w:val="Normal"/>
    <w:uiPriority w:val="99"/>
    <w:semiHidden/>
    <w:unhideWhenUsed/>
    <w:rsid w:val="0033623B"/>
    <w:pPr>
      <w:numPr>
        <w:numId w:val="12"/>
      </w:numPr>
      <w:contextualSpacing/>
    </w:pPr>
  </w:style>
  <w:style w:type="paragraph" w:styleId="Punktliste5">
    <w:name w:val="List Bullet 5"/>
    <w:basedOn w:val="Normal"/>
    <w:uiPriority w:val="99"/>
    <w:semiHidden/>
    <w:unhideWhenUsed/>
    <w:rsid w:val="0033623B"/>
    <w:pPr>
      <w:numPr>
        <w:numId w:val="13"/>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72534"/>
    <w:pPr>
      <w:spacing w:after="0" w:line="240" w:lineRule="auto"/>
    </w:pPr>
    <w:tblPr>
      <w:tblCellMar>
        <w:left w:w="0" w:type="dxa"/>
        <w:right w:w="0" w:type="dxa"/>
      </w:tblCellMar>
    </w:tblPr>
  </w:style>
  <w:style w:type="paragraph" w:customStyle="1" w:styleId="Uthevet">
    <w:name w:val="Uthevet"/>
    <w:basedOn w:val="Normal"/>
    <w:link w:val="UthevetTegn"/>
    <w:qFormat/>
    <w:rsid w:val="000326C6"/>
    <w:pPr>
      <w:spacing w:after="0" w:line="240" w:lineRule="auto"/>
    </w:pPr>
    <w:rPr>
      <w:rFonts w:eastAsia="Times New Roman" w:cs="Times New Roman"/>
      <w:b/>
      <w:sz w:val="24"/>
      <w:szCs w:val="19"/>
      <w:lang w:eastAsia="nb-NO"/>
    </w:rPr>
  </w:style>
  <w:style w:type="character" w:customStyle="1" w:styleId="UthevetTegn">
    <w:name w:val="Uthevet Tegn"/>
    <w:basedOn w:val="Standardskriftforavsnitt"/>
    <w:link w:val="Uthevet"/>
    <w:rsid w:val="000326C6"/>
    <w:rPr>
      <w:rFonts w:eastAsia="Times New Roman" w:cs="Times New Roman"/>
      <w:b/>
      <w:sz w:val="24"/>
      <w:szCs w:val="19"/>
      <w:lang w:eastAsia="nb-NO"/>
    </w:rPr>
  </w:style>
  <w:style w:type="paragraph" w:styleId="Revisjon">
    <w:name w:val="Revision"/>
    <w:hidden/>
    <w:uiPriority w:val="99"/>
    <w:semiHidden/>
    <w:rsid w:val="007B14B4"/>
    <w:pPr>
      <w:spacing w:after="0" w:line="240" w:lineRule="auto"/>
    </w:pPr>
  </w:style>
  <w:style w:type="character" w:customStyle="1" w:styleId="Emneknagg1">
    <w:name w:val="Emneknagg1"/>
    <w:basedOn w:val="Standardskriftforavsnitt"/>
    <w:uiPriority w:val="99"/>
    <w:semiHidden/>
    <w:unhideWhenUsed/>
    <w:rsid w:val="00FF70DA"/>
    <w:rPr>
      <w:color w:val="2B579A"/>
      <w:shd w:val="clear" w:color="auto" w:fill="E1DFDD"/>
    </w:rPr>
  </w:style>
  <w:style w:type="character" w:customStyle="1" w:styleId="Omtale1">
    <w:name w:val="Omtale1"/>
    <w:basedOn w:val="Standardskriftforavsnitt"/>
    <w:uiPriority w:val="99"/>
    <w:unhideWhenUsed/>
    <w:rsid w:val="00FF70DA"/>
    <w:rPr>
      <w:color w:val="2B579A"/>
      <w:shd w:val="clear" w:color="auto" w:fill="E1DFDD"/>
    </w:rPr>
  </w:style>
  <w:style w:type="character" w:customStyle="1" w:styleId="Smarthyperkobling1">
    <w:name w:val="Smart hyperkobling1"/>
    <w:basedOn w:val="Standardskriftforavsnitt"/>
    <w:uiPriority w:val="99"/>
    <w:semiHidden/>
    <w:unhideWhenUsed/>
    <w:rsid w:val="00FF70DA"/>
    <w:rPr>
      <w:u w:val="dotted"/>
    </w:rPr>
  </w:style>
  <w:style w:type="character" w:customStyle="1" w:styleId="SmartLink1">
    <w:name w:val="SmartLink1"/>
    <w:basedOn w:val="Standardskriftforavsnitt"/>
    <w:uiPriority w:val="99"/>
    <w:semiHidden/>
    <w:unhideWhenUsed/>
    <w:rsid w:val="00FF70DA"/>
    <w:rPr>
      <w:color w:val="003283" w:themeColor="hyperlink"/>
      <w:u w:val="single"/>
      <w:shd w:val="clear" w:color="auto" w:fill="E1DFDD"/>
    </w:rPr>
  </w:style>
  <w:style w:type="character" w:customStyle="1" w:styleId="Ulstomtale1">
    <w:name w:val="Uløst omtale1"/>
    <w:basedOn w:val="Standardskriftforavsnitt"/>
    <w:uiPriority w:val="99"/>
    <w:unhideWhenUsed/>
    <w:rsid w:val="00FF70DA"/>
    <w:rPr>
      <w:color w:val="605E5C"/>
      <w:shd w:val="clear" w:color="auto" w:fill="E1DFDD"/>
    </w:rPr>
  </w:style>
  <w:style w:type="character" w:customStyle="1" w:styleId="ListeavsnittTegn">
    <w:name w:val="Listeavsnitt Tegn"/>
    <w:aliases w:val="Lister Tegn"/>
    <w:link w:val="Listeavsnitt"/>
    <w:uiPriority w:val="34"/>
    <w:locked/>
    <w:rsid w:val="00D6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856850406">
      <w:bodyDiv w:val="1"/>
      <w:marLeft w:val="0"/>
      <w:marRight w:val="0"/>
      <w:marTop w:val="0"/>
      <w:marBottom w:val="0"/>
      <w:divBdr>
        <w:top w:val="none" w:sz="0" w:space="0" w:color="auto"/>
        <w:left w:val="none" w:sz="0" w:space="0" w:color="auto"/>
        <w:bottom w:val="none" w:sz="0" w:space="0" w:color="auto"/>
        <w:right w:val="none" w:sz="0" w:space="0" w:color="auto"/>
      </w:divBdr>
      <w:divsChild>
        <w:div w:id="12414835">
          <w:marLeft w:val="0"/>
          <w:marRight w:val="0"/>
          <w:marTop w:val="0"/>
          <w:marBottom w:val="0"/>
          <w:divBdr>
            <w:top w:val="none" w:sz="0" w:space="0" w:color="auto"/>
            <w:left w:val="none" w:sz="0" w:space="0" w:color="auto"/>
            <w:bottom w:val="none" w:sz="0" w:space="0" w:color="auto"/>
            <w:right w:val="none" w:sz="0" w:space="0" w:color="auto"/>
          </w:divBdr>
        </w:div>
      </w:divsChild>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upport@mercell.com" TargetMode="External"/><Relationship Id="rId2" Type="http://schemas.openxmlformats.org/officeDocument/2006/relationships/customXml" Target="../customXml/item2.xml"/><Relationship Id="rId16" Type="http://schemas.openxmlformats.org/officeDocument/2006/relationships/hyperlink" Target="http://www.mercell.no"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ercell.com" TargetMode="External"/><Relationship Id="rId23"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ykehusinnkjop.n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55B0C955E14216AC51243A9697FACB"/>
        <w:category>
          <w:name w:val="Generelt"/>
          <w:gallery w:val="placeholder"/>
        </w:category>
        <w:types>
          <w:type w:val="bbPlcHdr"/>
        </w:types>
        <w:behaviors>
          <w:behavior w:val="content"/>
        </w:behaviors>
        <w:guid w:val="{A33D4F0C-1FF8-4579-9BF7-78A457909FBE}"/>
      </w:docPartPr>
      <w:docPartBody>
        <w:p w:rsidR="009724C7" w:rsidRDefault="00994EFB" w:rsidP="00994EFB">
          <w:pPr>
            <w:pStyle w:val="A655B0C955E14216AC51243A9697FACB"/>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5908AAA9F0A14D569A732280DB98AA8F"/>
        <w:category>
          <w:name w:val="Generelt"/>
          <w:gallery w:val="placeholder"/>
        </w:category>
        <w:types>
          <w:type w:val="bbPlcHdr"/>
        </w:types>
        <w:behaviors>
          <w:behavior w:val="content"/>
        </w:behaviors>
        <w:guid w:val="{DC4CF5B0-E2A4-43C3-AD5E-8F527A15C13E}"/>
      </w:docPartPr>
      <w:docPartBody>
        <w:p w:rsidR="00766B79" w:rsidRDefault="00FB4D2D" w:rsidP="00FB4D2D">
          <w:pPr>
            <w:pStyle w:val="5908AAA9F0A14D569A732280DB98AA8F"/>
          </w:pPr>
          <w:r w:rsidRPr="00934498">
            <w:rPr>
              <w:color w:val="00529B"/>
              <w:spacing w:val="-20"/>
              <w:sz w:val="40"/>
              <w:szCs w:val="40"/>
            </w:rPr>
            <w:t>[Undertittel]</w:t>
          </w:r>
        </w:p>
      </w:docPartBody>
    </w:docPart>
    <w:docPart>
      <w:docPartPr>
        <w:name w:val="2996126EBCFA4E14B6D6F84D1DDC1613"/>
        <w:category>
          <w:name w:val="Generelt"/>
          <w:gallery w:val="placeholder"/>
        </w:category>
        <w:types>
          <w:type w:val="bbPlcHdr"/>
        </w:types>
        <w:behaviors>
          <w:behavior w:val="content"/>
        </w:behaviors>
        <w:guid w:val="{0F14386A-09F3-4F1D-93FC-72B406694C81}"/>
      </w:docPartPr>
      <w:docPartBody>
        <w:p w:rsidR="00695675" w:rsidRDefault="00994EFB">
          <w:pPr>
            <w:pStyle w:val="2996126EBCFA4E14B6D6F84D1DDC1613"/>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FB"/>
    <w:rsid w:val="00000925"/>
    <w:rsid w:val="00065F6E"/>
    <w:rsid w:val="00083A72"/>
    <w:rsid w:val="000845B6"/>
    <w:rsid w:val="000A42CB"/>
    <w:rsid w:val="00103736"/>
    <w:rsid w:val="001D0A8B"/>
    <w:rsid w:val="001D3B14"/>
    <w:rsid w:val="00220774"/>
    <w:rsid w:val="0023463C"/>
    <w:rsid w:val="00251A08"/>
    <w:rsid w:val="002A0C86"/>
    <w:rsid w:val="002C15A8"/>
    <w:rsid w:val="002C575C"/>
    <w:rsid w:val="002F6321"/>
    <w:rsid w:val="00303563"/>
    <w:rsid w:val="00305109"/>
    <w:rsid w:val="00326B24"/>
    <w:rsid w:val="00346FA2"/>
    <w:rsid w:val="00380A7A"/>
    <w:rsid w:val="003A79A2"/>
    <w:rsid w:val="00586684"/>
    <w:rsid w:val="005E69A5"/>
    <w:rsid w:val="006111EF"/>
    <w:rsid w:val="0062791A"/>
    <w:rsid w:val="006616C9"/>
    <w:rsid w:val="00695675"/>
    <w:rsid w:val="006F0773"/>
    <w:rsid w:val="00750E13"/>
    <w:rsid w:val="00752AC0"/>
    <w:rsid w:val="00760377"/>
    <w:rsid w:val="00766B79"/>
    <w:rsid w:val="00794523"/>
    <w:rsid w:val="00806BB5"/>
    <w:rsid w:val="00821548"/>
    <w:rsid w:val="0086604C"/>
    <w:rsid w:val="008D0C8C"/>
    <w:rsid w:val="008E3B39"/>
    <w:rsid w:val="009724C7"/>
    <w:rsid w:val="00994EFB"/>
    <w:rsid w:val="009E0941"/>
    <w:rsid w:val="009E42F4"/>
    <w:rsid w:val="00A52ECE"/>
    <w:rsid w:val="00B6471E"/>
    <w:rsid w:val="00B6473A"/>
    <w:rsid w:val="00C060E7"/>
    <w:rsid w:val="00C11EC3"/>
    <w:rsid w:val="00CB7FA8"/>
    <w:rsid w:val="00CC139C"/>
    <w:rsid w:val="00CF2067"/>
    <w:rsid w:val="00D24863"/>
    <w:rsid w:val="00D44E09"/>
    <w:rsid w:val="00D61903"/>
    <w:rsid w:val="00D91DA1"/>
    <w:rsid w:val="00DA0FCA"/>
    <w:rsid w:val="00E44570"/>
    <w:rsid w:val="00E80F86"/>
    <w:rsid w:val="00EA35C5"/>
    <w:rsid w:val="00EB62B2"/>
    <w:rsid w:val="00EB7C76"/>
    <w:rsid w:val="00EC3587"/>
    <w:rsid w:val="00EC7AC3"/>
    <w:rsid w:val="00F150C6"/>
    <w:rsid w:val="00FB4D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655B0C955E14216AC51243A9697FACB">
    <w:name w:val="A655B0C955E14216AC51243A9697FACB"/>
    <w:rsid w:val="00994EFB"/>
  </w:style>
  <w:style w:type="paragraph" w:customStyle="1" w:styleId="FA58D5F8C0704F6BB0437B0F97E2275F">
    <w:name w:val="FA58D5F8C0704F6BB0437B0F97E2275F"/>
    <w:rsid w:val="00994EFB"/>
  </w:style>
  <w:style w:type="paragraph" w:customStyle="1" w:styleId="0A80C30C1EA34EF0848D7F068A4A50EE">
    <w:name w:val="0A80C30C1EA34EF0848D7F068A4A50EE"/>
    <w:rsid w:val="00994EFB"/>
  </w:style>
  <w:style w:type="paragraph" w:customStyle="1" w:styleId="9E60F64C79F84AD4880AA8132E7674EF">
    <w:name w:val="9E60F64C79F84AD4880AA8132E7674EF"/>
    <w:rsid w:val="00994EFB"/>
  </w:style>
  <w:style w:type="paragraph" w:customStyle="1" w:styleId="5908AAA9F0A14D569A732280DB98AA8F">
    <w:name w:val="5908AAA9F0A14D569A732280DB98AA8F"/>
    <w:rsid w:val="00FB4D2D"/>
  </w:style>
  <w:style w:type="paragraph" w:customStyle="1" w:styleId="2996126EBCFA4E14B6D6F84D1DDC1613">
    <w:name w:val="2996126EBCFA4E14B6D6F84D1DDC1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9DD172D545AA45906CCB2DFD735C39" ma:contentTypeVersion="0" ma:contentTypeDescription="Opprett et nytt dokument." ma:contentTypeScope="" ma:versionID="476134a6856f9a834efc4c25e779e900">
  <xsd:schema xmlns:xsd="http://www.w3.org/2001/XMLSchema" xmlns:xs="http://www.w3.org/2001/XMLSchema" xmlns:p="http://schemas.microsoft.com/office/2006/metadata/properties" targetNamespace="http://schemas.microsoft.com/office/2006/metadata/properties" ma:root="true" ma:fieldsID="e9c069bd8c7546a34e7f4fd75db342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klassifisering> </klassifisering>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617A3-65F8-4C6D-A39D-082FE75AA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477167-FC77-4A1A-B4D3-FBE829B8F4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9900290-B502-446C-9694-1A3147316A2A}">
  <ds:schemaRefs>
    <ds:schemaRef ds:uri="http://schemas.microsoft.com/sharepoint/v3/contenttype/forms"/>
  </ds:schemaRefs>
</ds:datastoreItem>
</file>

<file path=customXml/itemProps4.xml><?xml version="1.0" encoding="utf-8"?>
<ds:datastoreItem xmlns:ds="http://schemas.openxmlformats.org/officeDocument/2006/customXml" ds:itemID="{649918F2-B2D5-43B2-A51C-414B10F8D08B}">
  <ds:schemaRefs/>
</ds:datastoreItem>
</file>

<file path=customXml/itemProps5.xml><?xml version="1.0" encoding="utf-8"?>
<ds:datastoreItem xmlns:ds="http://schemas.openxmlformats.org/officeDocument/2006/customXml" ds:itemID="{64020908-21A2-4795-B368-5C63A5C1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2701</TotalTime>
  <Pages>13</Pages>
  <Words>5425</Words>
  <Characters>28754</Characters>
  <Application>Microsoft Office Word</Application>
  <DocSecurity>0</DocSecurity>
  <Lines>239</Lines>
  <Paragraphs>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Norheim</dc:creator>
  <cp:keywords/>
  <dc:description>Rettet på henvisninger til andre bilag og vedlegg</dc:description>
  <cp:lastModifiedBy>Hvidsten, Ina</cp:lastModifiedBy>
  <cp:revision>167</cp:revision>
  <cp:lastPrinted>2020-07-02T04:31:00Z</cp:lastPrinted>
  <dcterms:created xsi:type="dcterms:W3CDTF">2021-10-27T10:56:00Z</dcterms:created>
  <dcterms:modified xsi:type="dcterms:W3CDTF">2022-04-27T12:12:00Z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0x010100A39DD172D545AA45906CCB2DFD735C39</vt:lpwstr>
  </property>
  <property fmtid="{D5CDD505-2E9C-101B-9397-08002B2CF9AE}" pid="3" name="Order">
    <vt:r8>76400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y fmtid="{D5CDD505-2E9C-101B-9397-08002B2CF9AE}" pid="9" name="Dokumenttype">
    <vt:lpwstr>Mal</vt:lpwstr>
  </property>
  <property fmtid="{D5CDD505-2E9C-101B-9397-08002B2CF9AE}" pid="10" name="Prosesstype">
    <vt:lpwstr>Gjennomføre anskaffelse</vt:lpwstr>
  </property>
  <property fmtid="{D5CDD505-2E9C-101B-9397-08002B2CF9AE}" pid="11" name="Region">
    <vt:lpwstr>;#Felles;#</vt:lpwstr>
  </property>
  <property fmtid="{D5CDD505-2E9C-101B-9397-08002B2CF9AE}" pid="12" name="Prosess">
    <vt:lpwstr>Utarbeid konkurransegrunnlag og innhent tilbud</vt:lpwstr>
  </property>
  <property fmtid="{D5CDD505-2E9C-101B-9397-08002B2CF9AE}" pid="13" name="_ExtendedDescription">
    <vt:lpwstr/>
  </property>
  <property fmtid="{D5CDD505-2E9C-101B-9397-08002B2CF9AE}" pid="14" name="Aktiv">
    <vt:lpwstr>Ja</vt:lpwstr>
  </property>
</Properties>
</file>