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E39A" w14:textId="213992FC" w:rsidR="00415F07" w:rsidRPr="0051222D" w:rsidRDefault="00A4247C" w:rsidP="009A56D8">
      <w:pPr>
        <w:pStyle w:val="Overskrift"/>
        <w:rPr>
          <w:sz w:val="22"/>
          <w:szCs w:val="22"/>
        </w:rPr>
      </w:pPr>
      <w:r w:rsidRPr="0051222D">
        <w:rPr>
          <w:noProof/>
          <w:sz w:val="22"/>
          <w:szCs w:val="22"/>
        </w:rPr>
        <w:drawing>
          <wp:anchor distT="0" distB="0" distL="114300" distR="114300" simplePos="0" relativeHeight="251658240" behindDoc="0" locked="0" layoutInCell="1" allowOverlap="1" wp14:anchorId="38C8937E" wp14:editId="5AD49FBA">
            <wp:simplePos x="0" y="0"/>
            <wp:positionH relativeFrom="column">
              <wp:align>center</wp:align>
            </wp:positionH>
            <wp:positionV relativeFrom="page">
              <wp:posOffset>683895</wp:posOffset>
            </wp:positionV>
            <wp:extent cx="3812400" cy="6768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1">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14:sizeRelH relativeFrom="page">
              <wp14:pctWidth>0</wp14:pctWidth>
            </wp14:sizeRelH>
            <wp14:sizeRelV relativeFrom="page">
              <wp14:pctHeight>0</wp14:pctHeight>
            </wp14:sizeRelV>
          </wp:anchor>
        </w:drawing>
      </w:r>
    </w:p>
    <w:tbl>
      <w:tblPr>
        <w:tblW w:w="10473"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33"/>
        <w:gridCol w:w="1947"/>
        <w:gridCol w:w="683"/>
        <w:gridCol w:w="1947"/>
        <w:gridCol w:w="604"/>
        <w:gridCol w:w="2694"/>
        <w:gridCol w:w="192"/>
        <w:gridCol w:w="2340"/>
        <w:gridCol w:w="33"/>
      </w:tblGrid>
      <w:tr w:rsidR="00B778CE" w:rsidRPr="0051222D" w14:paraId="5E1874AA" w14:textId="77777777" w:rsidTr="00A83DB6">
        <w:trPr>
          <w:gridAfter w:val="1"/>
          <w:wAfter w:w="33" w:type="dxa"/>
          <w:cantSplit/>
        </w:trPr>
        <w:tc>
          <w:tcPr>
            <w:tcW w:w="1980" w:type="dxa"/>
            <w:gridSpan w:val="2"/>
            <w:tcBorders>
              <w:top w:val="single" w:sz="4" w:space="0" w:color="auto"/>
              <w:left w:val="single" w:sz="4" w:space="0" w:color="auto"/>
              <w:bottom w:val="nil"/>
              <w:right w:val="nil"/>
            </w:tcBorders>
            <w:shd w:val="clear" w:color="auto" w:fill="003283" w:themeFill="text2"/>
          </w:tcPr>
          <w:p w14:paraId="3D874D48" w14:textId="19845947" w:rsidR="00B778CE" w:rsidRPr="0051222D" w:rsidRDefault="00096ACE" w:rsidP="00096ACE">
            <w:pPr>
              <w:spacing w:after="0" w:line="240" w:lineRule="auto"/>
              <w:ind w:left="0"/>
              <w:jc w:val="center"/>
            </w:pPr>
            <w:r>
              <w:rPr>
                <w:sz w:val="22"/>
              </w:rPr>
              <w:t>SAKSARKIVNUMMER</w:t>
            </w:r>
          </w:p>
        </w:tc>
        <w:tc>
          <w:tcPr>
            <w:tcW w:w="6120" w:type="dxa"/>
            <w:gridSpan w:val="5"/>
            <w:vMerge w:val="restart"/>
            <w:tcBorders>
              <w:top w:val="single" w:sz="4" w:space="0" w:color="auto"/>
              <w:left w:val="single" w:sz="4" w:space="0" w:color="auto"/>
              <w:bottom w:val="nil"/>
              <w:right w:val="single" w:sz="4" w:space="0" w:color="auto"/>
            </w:tcBorders>
            <w:shd w:val="clear" w:color="auto" w:fill="003283" w:themeFill="text2"/>
          </w:tcPr>
          <w:p w14:paraId="0AAC9DF9" w14:textId="77777777" w:rsidR="00B778CE" w:rsidRPr="0051222D" w:rsidRDefault="00B778CE" w:rsidP="00A83DB6">
            <w:pPr>
              <w:pStyle w:val="Tittel"/>
              <w:jc w:val="center"/>
              <w:rPr>
                <w:color w:val="0000FF"/>
                <w:sz w:val="22"/>
              </w:rPr>
            </w:pPr>
            <w:r w:rsidRPr="00A83DB6">
              <w:rPr>
                <w:color w:val="FFFFFF" w:themeColor="background1"/>
              </w:rPr>
              <w:t>RAMMEAVTALE</w:t>
            </w:r>
          </w:p>
        </w:tc>
        <w:tc>
          <w:tcPr>
            <w:tcW w:w="2340" w:type="dxa"/>
            <w:tcBorders>
              <w:top w:val="single" w:sz="4" w:space="0" w:color="auto"/>
              <w:left w:val="nil"/>
              <w:bottom w:val="nil"/>
              <w:right w:val="single" w:sz="4" w:space="0" w:color="auto"/>
            </w:tcBorders>
            <w:shd w:val="clear" w:color="auto" w:fill="003283" w:themeFill="text2"/>
          </w:tcPr>
          <w:p w14:paraId="1B3512A1" w14:textId="77777777" w:rsidR="00B778CE" w:rsidRPr="0051222D" w:rsidRDefault="00B778CE" w:rsidP="00096ACE">
            <w:pPr>
              <w:spacing w:after="0" w:line="240" w:lineRule="auto"/>
              <w:ind w:left="0"/>
              <w:jc w:val="center"/>
            </w:pPr>
            <w:r w:rsidRPr="000F5B15">
              <w:rPr>
                <w:sz w:val="22"/>
              </w:rPr>
              <w:t>AVTALENUMMER</w:t>
            </w:r>
          </w:p>
        </w:tc>
      </w:tr>
      <w:tr w:rsidR="00B778CE" w:rsidRPr="0051222D" w14:paraId="7AC64F27" w14:textId="77777777" w:rsidTr="00B778CE">
        <w:trPr>
          <w:gridAfter w:val="1"/>
          <w:wAfter w:w="33" w:type="dxa"/>
          <w:cantSplit/>
          <w:trHeight w:val="80"/>
        </w:trPr>
        <w:tc>
          <w:tcPr>
            <w:tcW w:w="1980" w:type="dxa"/>
            <w:gridSpan w:val="2"/>
            <w:tcBorders>
              <w:top w:val="nil"/>
              <w:left w:val="single" w:sz="4" w:space="0" w:color="auto"/>
              <w:bottom w:val="nil"/>
              <w:right w:val="nil"/>
            </w:tcBorders>
            <w:vAlign w:val="center"/>
          </w:tcPr>
          <w:p w14:paraId="6B409737" w14:textId="50A1D929" w:rsidR="00B778CE" w:rsidRPr="0051222D" w:rsidRDefault="00073FE6" w:rsidP="00073FE6">
            <w:pPr>
              <w:spacing w:after="0" w:line="240" w:lineRule="auto"/>
              <w:ind w:left="0"/>
              <w:jc w:val="center"/>
            </w:pPr>
            <w:r w:rsidRPr="00073FE6">
              <w:t>2021/1910</w:t>
            </w:r>
          </w:p>
        </w:tc>
        <w:tc>
          <w:tcPr>
            <w:tcW w:w="6120" w:type="dxa"/>
            <w:gridSpan w:val="5"/>
            <w:vMerge/>
            <w:tcBorders>
              <w:top w:val="nil"/>
              <w:left w:val="single" w:sz="4" w:space="0" w:color="auto"/>
              <w:bottom w:val="single" w:sz="4" w:space="0" w:color="auto"/>
              <w:right w:val="single" w:sz="4" w:space="0" w:color="auto"/>
            </w:tcBorders>
            <w:vAlign w:val="center"/>
          </w:tcPr>
          <w:p w14:paraId="27F603AE" w14:textId="77777777" w:rsidR="00B778CE" w:rsidRPr="0051222D" w:rsidRDefault="00B778CE" w:rsidP="0005429A">
            <w:pPr>
              <w:spacing w:after="0" w:line="240" w:lineRule="auto"/>
              <w:jc w:val="center"/>
            </w:pPr>
          </w:p>
        </w:tc>
        <w:tc>
          <w:tcPr>
            <w:tcW w:w="2340" w:type="dxa"/>
            <w:tcBorders>
              <w:top w:val="nil"/>
              <w:left w:val="nil"/>
              <w:bottom w:val="nil"/>
              <w:right w:val="single" w:sz="4" w:space="0" w:color="auto"/>
            </w:tcBorders>
            <w:vAlign w:val="center"/>
          </w:tcPr>
          <w:p w14:paraId="23F7F6DD" w14:textId="77777777" w:rsidR="00B778CE" w:rsidRPr="0051222D" w:rsidRDefault="00B778CE" w:rsidP="00096ACE">
            <w:pPr>
              <w:spacing w:after="0" w:line="240" w:lineRule="auto"/>
              <w:ind w:left="0"/>
              <w:jc w:val="center"/>
              <w:rPr>
                <w:color w:val="0000FF"/>
              </w:rPr>
            </w:pPr>
            <w:r w:rsidRPr="00A83DB6">
              <w:rPr>
                <w:color w:val="0070C0"/>
              </w:rPr>
              <w:t>Fylles inn</w:t>
            </w:r>
          </w:p>
        </w:tc>
      </w:tr>
      <w:tr w:rsidR="00B778CE" w:rsidRPr="0051222D" w14:paraId="7B6F543D" w14:textId="77777777" w:rsidTr="00B778CE">
        <w:trPr>
          <w:gridAfter w:val="1"/>
          <w:wAfter w:w="33" w:type="dxa"/>
          <w:trHeight w:val="616"/>
        </w:trPr>
        <w:tc>
          <w:tcPr>
            <w:tcW w:w="10440" w:type="dxa"/>
            <w:gridSpan w:val="8"/>
            <w:tcBorders>
              <w:top w:val="single" w:sz="4" w:space="0" w:color="auto"/>
              <w:left w:val="nil"/>
              <w:bottom w:val="single" w:sz="4" w:space="0" w:color="auto"/>
              <w:right w:val="nil"/>
            </w:tcBorders>
            <w:vAlign w:val="bottom"/>
          </w:tcPr>
          <w:p w14:paraId="24D78753" w14:textId="77777777" w:rsidR="00B778CE" w:rsidRPr="0051222D" w:rsidRDefault="00B778CE" w:rsidP="0005429A">
            <w:pPr>
              <w:spacing w:after="0"/>
            </w:pPr>
            <w:r w:rsidRPr="0051222D">
              <w:t>Avtalens parter:</w:t>
            </w:r>
          </w:p>
        </w:tc>
      </w:tr>
      <w:tr w:rsidR="00B778CE" w:rsidRPr="0047512D" w14:paraId="5A6699D6" w14:textId="77777777" w:rsidTr="00A83DB6">
        <w:trPr>
          <w:gridBefore w:val="1"/>
          <w:wBefore w:w="33" w:type="dxa"/>
          <w:trHeight w:val="343"/>
        </w:trPr>
        <w:tc>
          <w:tcPr>
            <w:tcW w:w="5181"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4D04A9C9" w14:textId="77777777" w:rsidR="00B778CE" w:rsidRPr="000F5B15" w:rsidRDefault="00B778CE" w:rsidP="0005429A">
            <w:pPr>
              <w:spacing w:after="0" w:line="240" w:lineRule="auto"/>
              <w:jc w:val="center"/>
              <w:rPr>
                <w:b/>
                <w:sz w:val="22"/>
                <w:szCs w:val="22"/>
              </w:rPr>
            </w:pPr>
            <w:r w:rsidRPr="000F5B15">
              <w:rPr>
                <w:b/>
                <w:sz w:val="22"/>
                <w:szCs w:val="22"/>
              </w:rPr>
              <w:t>Kunde</w:t>
            </w:r>
          </w:p>
        </w:tc>
        <w:tc>
          <w:tcPr>
            <w:tcW w:w="5259"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46F259AA" w14:textId="77777777" w:rsidR="00B778CE" w:rsidRPr="000F5B15" w:rsidRDefault="00B778CE" w:rsidP="0005429A">
            <w:pPr>
              <w:spacing w:after="0" w:line="240" w:lineRule="auto"/>
              <w:jc w:val="center"/>
              <w:rPr>
                <w:b/>
                <w:sz w:val="22"/>
                <w:szCs w:val="22"/>
              </w:rPr>
            </w:pPr>
            <w:r w:rsidRPr="000F5B15">
              <w:rPr>
                <w:b/>
                <w:sz w:val="22"/>
                <w:szCs w:val="22"/>
              </w:rPr>
              <w:t>Leverandør</w:t>
            </w:r>
          </w:p>
        </w:tc>
      </w:tr>
      <w:tr w:rsidR="00AE1B72" w:rsidRPr="003F0EF7" w14:paraId="2C82EA15" w14:textId="77777777" w:rsidTr="00B778CE">
        <w:trPr>
          <w:gridBefore w:val="1"/>
          <w:wBefore w:w="33" w:type="dxa"/>
          <w:trHeight w:val="70"/>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880BC" w14:textId="70B916BC" w:rsidR="00AE1B72" w:rsidRPr="000F5B15" w:rsidRDefault="00AE1B72" w:rsidP="00AE1B72">
            <w:pPr>
              <w:pStyle w:val="StilLinjeavstandEnkel"/>
              <w:spacing w:after="0"/>
              <w:ind w:left="0"/>
              <w:rPr>
                <w:b/>
                <w:sz w:val="22"/>
                <w:szCs w:val="22"/>
              </w:rPr>
            </w:pPr>
            <w:r w:rsidRPr="00AC2DFE">
              <w:rPr>
                <w:b/>
                <w:sz w:val="22"/>
                <w:szCs w:val="22"/>
              </w:rPr>
              <w:t>Selskap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5DF658C" w14:textId="4670C661" w:rsidR="00AE1B72" w:rsidRPr="000F5B15" w:rsidRDefault="00AE1B72" w:rsidP="00AE1B72">
            <w:pPr>
              <w:pStyle w:val="StilLinjeavstandEnkel"/>
              <w:spacing w:after="0"/>
              <w:ind w:left="0"/>
              <w:rPr>
                <w:b/>
                <w:sz w:val="22"/>
                <w:szCs w:val="22"/>
              </w:rPr>
            </w:pPr>
            <w:r w:rsidRPr="00AC2DFE">
              <w:rPr>
                <w:b/>
                <w:sz w:val="22"/>
                <w:szCs w:val="22"/>
              </w:rPr>
              <w:t>Org.nr.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64756A4" w14:textId="7132461C" w:rsidR="00AE1B72" w:rsidRPr="000F5B15" w:rsidRDefault="00AE1B72" w:rsidP="00AE1B72">
            <w:pPr>
              <w:spacing w:after="0" w:line="240" w:lineRule="auto"/>
              <w:ind w:left="0"/>
              <w:rPr>
                <w:b/>
                <w:sz w:val="22"/>
                <w:szCs w:val="22"/>
              </w:rPr>
            </w:pPr>
            <w:r w:rsidRPr="00AC2DFE">
              <w:rPr>
                <w:b/>
                <w:sz w:val="22"/>
                <w:szCs w:val="22"/>
              </w:rPr>
              <w:t>Selskap</w:t>
            </w:r>
          </w:p>
        </w:tc>
        <w:tc>
          <w:tcPr>
            <w:tcW w:w="2565" w:type="dxa"/>
            <w:gridSpan w:val="3"/>
            <w:tcBorders>
              <w:top w:val="single" w:sz="4" w:space="0" w:color="auto"/>
              <w:left w:val="single" w:sz="4" w:space="0" w:color="auto"/>
              <w:bottom w:val="single" w:sz="4" w:space="0" w:color="auto"/>
              <w:right w:val="single" w:sz="4" w:space="0" w:color="auto"/>
            </w:tcBorders>
            <w:vAlign w:val="center"/>
          </w:tcPr>
          <w:p w14:paraId="59D3C6EA" w14:textId="3238BF4D" w:rsidR="00AE1B72" w:rsidRPr="000F5B15" w:rsidRDefault="00AE1B72" w:rsidP="00AE1B72">
            <w:pPr>
              <w:spacing w:after="0" w:line="240" w:lineRule="auto"/>
              <w:ind w:left="0"/>
              <w:rPr>
                <w:b/>
                <w:sz w:val="22"/>
                <w:szCs w:val="22"/>
              </w:rPr>
            </w:pPr>
            <w:r w:rsidRPr="00AC2DFE">
              <w:rPr>
                <w:b/>
                <w:sz w:val="22"/>
                <w:szCs w:val="22"/>
              </w:rPr>
              <w:t>Org.nr.</w:t>
            </w:r>
          </w:p>
        </w:tc>
      </w:tr>
      <w:tr w:rsidR="00073FE6" w:rsidRPr="003F0EF7" w14:paraId="3105E39A" w14:textId="77777777" w:rsidTr="00B778CE">
        <w:trPr>
          <w:gridBefore w:val="1"/>
          <w:wBefore w:w="33" w:type="dxa"/>
          <w:trHeight w:val="70"/>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8F033" w14:textId="53EFE4DD" w:rsidR="00073FE6" w:rsidRPr="00073FE6" w:rsidRDefault="00073FE6" w:rsidP="00AE1B72">
            <w:pPr>
              <w:pStyle w:val="StilLinjeavstandEnkel"/>
              <w:spacing w:after="0"/>
              <w:ind w:left="0"/>
              <w:rPr>
                <w:sz w:val="22"/>
                <w:szCs w:val="22"/>
              </w:rPr>
            </w:pPr>
            <w:r w:rsidRPr="00073FE6">
              <w:rPr>
                <w:sz w:val="22"/>
                <w:szCs w:val="22"/>
              </w:rPr>
              <w:t>Helse Stavanger HF</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363A29B" w14:textId="39779824" w:rsidR="00073FE6" w:rsidRPr="00073FE6" w:rsidRDefault="00073FE6" w:rsidP="00AE1B72">
            <w:pPr>
              <w:pStyle w:val="StilLinjeavstandEnkel"/>
              <w:spacing w:after="0"/>
              <w:ind w:left="0"/>
              <w:rPr>
                <w:sz w:val="22"/>
                <w:szCs w:val="22"/>
              </w:rPr>
            </w:pPr>
            <w:r w:rsidRPr="00073FE6">
              <w:rPr>
                <w:sz w:val="22"/>
                <w:szCs w:val="22"/>
              </w:rPr>
              <w:t>973974678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61D21F" w14:textId="77777777" w:rsidR="00073FE6" w:rsidRPr="00AC2DFE" w:rsidRDefault="00073FE6" w:rsidP="00AE1B72">
            <w:pPr>
              <w:spacing w:after="0" w:line="240" w:lineRule="auto"/>
              <w:ind w:left="0"/>
              <w:rPr>
                <w:b/>
                <w:sz w:val="22"/>
                <w:szCs w:val="22"/>
              </w:rPr>
            </w:pPr>
          </w:p>
        </w:tc>
        <w:tc>
          <w:tcPr>
            <w:tcW w:w="2565" w:type="dxa"/>
            <w:gridSpan w:val="3"/>
            <w:tcBorders>
              <w:top w:val="single" w:sz="4" w:space="0" w:color="auto"/>
              <w:left w:val="single" w:sz="4" w:space="0" w:color="auto"/>
              <w:bottom w:val="single" w:sz="4" w:space="0" w:color="auto"/>
              <w:right w:val="single" w:sz="4" w:space="0" w:color="auto"/>
            </w:tcBorders>
            <w:vAlign w:val="center"/>
          </w:tcPr>
          <w:p w14:paraId="73C6E9D7" w14:textId="77777777" w:rsidR="00073FE6" w:rsidRPr="00AC2DFE" w:rsidRDefault="00073FE6" w:rsidP="00AE1B72">
            <w:pPr>
              <w:spacing w:after="0" w:line="240" w:lineRule="auto"/>
              <w:ind w:left="0"/>
              <w:rPr>
                <w:b/>
                <w:sz w:val="22"/>
                <w:szCs w:val="22"/>
              </w:rPr>
            </w:pPr>
          </w:p>
        </w:tc>
      </w:tr>
      <w:tr w:rsidR="00B778CE" w14:paraId="3FCD1A85" w14:textId="77777777" w:rsidTr="00B778CE">
        <w:trPr>
          <w:gridBefore w:val="1"/>
          <w:wBefore w:w="33" w:type="dxa"/>
          <w:trHeight w:val="80"/>
        </w:trPr>
        <w:tc>
          <w:tcPr>
            <w:tcW w:w="2630" w:type="dxa"/>
            <w:gridSpan w:val="2"/>
            <w:tcBorders>
              <w:top w:val="single" w:sz="4" w:space="0" w:color="auto"/>
              <w:left w:val="nil"/>
              <w:bottom w:val="nil"/>
              <w:right w:val="nil"/>
            </w:tcBorders>
            <w:shd w:val="clear" w:color="auto" w:fill="auto"/>
            <w:vAlign w:val="center"/>
          </w:tcPr>
          <w:p w14:paraId="050B5DFA" w14:textId="77777777" w:rsidR="00B778CE" w:rsidRPr="00A83DB6" w:rsidRDefault="00B778CE" w:rsidP="0005429A">
            <w:pPr>
              <w:pStyle w:val="StilLinjeavstandEnkel"/>
              <w:spacing w:after="0"/>
              <w:rPr>
                <w:color w:val="0070C0"/>
              </w:rPr>
            </w:pPr>
          </w:p>
        </w:tc>
        <w:tc>
          <w:tcPr>
            <w:tcW w:w="2551" w:type="dxa"/>
            <w:gridSpan w:val="2"/>
            <w:tcBorders>
              <w:top w:val="single" w:sz="4" w:space="0" w:color="auto"/>
              <w:left w:val="nil"/>
              <w:bottom w:val="nil"/>
              <w:right w:val="nil"/>
            </w:tcBorders>
            <w:vAlign w:val="center"/>
          </w:tcPr>
          <w:p w14:paraId="20210475" w14:textId="77777777" w:rsidR="00B778CE" w:rsidRPr="00A83DB6" w:rsidRDefault="00B778CE" w:rsidP="0005429A">
            <w:pPr>
              <w:pStyle w:val="StilLinjeavstandEnkel"/>
              <w:spacing w:after="0"/>
              <w:rPr>
                <w:color w:val="0070C0"/>
              </w:rPr>
            </w:pPr>
          </w:p>
        </w:tc>
        <w:tc>
          <w:tcPr>
            <w:tcW w:w="2694" w:type="dxa"/>
            <w:tcBorders>
              <w:top w:val="nil"/>
              <w:left w:val="nil"/>
              <w:bottom w:val="nil"/>
              <w:right w:val="nil"/>
            </w:tcBorders>
            <w:shd w:val="clear" w:color="auto" w:fill="auto"/>
            <w:vAlign w:val="center"/>
          </w:tcPr>
          <w:p w14:paraId="2DB4BEAB" w14:textId="77777777" w:rsidR="00B778CE" w:rsidRPr="0047512D" w:rsidRDefault="00B778CE" w:rsidP="0005429A">
            <w:pPr>
              <w:pStyle w:val="StilLinjeavstandEnkel"/>
              <w:spacing w:after="0"/>
              <w:rPr>
                <w:b/>
              </w:rPr>
            </w:pPr>
          </w:p>
        </w:tc>
        <w:tc>
          <w:tcPr>
            <w:tcW w:w="2565" w:type="dxa"/>
            <w:gridSpan w:val="3"/>
            <w:tcBorders>
              <w:top w:val="nil"/>
              <w:left w:val="nil"/>
              <w:bottom w:val="nil"/>
              <w:right w:val="nil"/>
            </w:tcBorders>
            <w:shd w:val="clear" w:color="auto" w:fill="auto"/>
            <w:vAlign w:val="center"/>
          </w:tcPr>
          <w:p w14:paraId="0A036883" w14:textId="77777777" w:rsidR="00B778CE" w:rsidRPr="00A83DB6" w:rsidRDefault="00B778CE" w:rsidP="0005429A">
            <w:pPr>
              <w:spacing w:after="0" w:line="240" w:lineRule="auto"/>
              <w:rPr>
                <w:color w:val="0070C0"/>
              </w:rPr>
            </w:pPr>
          </w:p>
        </w:tc>
      </w:tr>
      <w:tr w:rsidR="00715674" w:rsidRPr="0051222D" w14:paraId="4E4E9162" w14:textId="77777777" w:rsidTr="00B778CE">
        <w:trPr>
          <w:gridAfter w:val="1"/>
          <w:wAfter w:w="33" w:type="dxa"/>
          <w:trHeight w:val="705"/>
        </w:trPr>
        <w:tc>
          <w:tcPr>
            <w:tcW w:w="10440" w:type="dxa"/>
            <w:gridSpan w:val="8"/>
            <w:tcBorders>
              <w:left w:val="nil"/>
              <w:bottom w:val="nil"/>
              <w:right w:val="nil"/>
            </w:tcBorders>
          </w:tcPr>
          <w:p w14:paraId="273F03B8" w14:textId="77777777" w:rsidR="00073FE6" w:rsidRPr="00073FE6" w:rsidRDefault="00073FE6" w:rsidP="0005429A">
            <w:pPr>
              <w:spacing w:before="240" w:after="0"/>
              <w:jc w:val="center"/>
              <w:rPr>
                <w:b/>
                <w:sz w:val="36"/>
                <w:szCs w:val="36"/>
              </w:rPr>
            </w:pPr>
            <w:r w:rsidRPr="00073FE6">
              <w:rPr>
                <w:b/>
                <w:sz w:val="36"/>
                <w:szCs w:val="36"/>
              </w:rPr>
              <w:t>Forbruksmateriell Katarakt</w:t>
            </w:r>
          </w:p>
          <w:p w14:paraId="1CFC7B28" w14:textId="2027112A" w:rsidR="00715674" w:rsidRPr="00073FE6" w:rsidRDefault="00073FE6" w:rsidP="0005429A">
            <w:pPr>
              <w:spacing w:before="240" w:after="0"/>
              <w:jc w:val="center"/>
              <w:rPr>
                <w:b/>
                <w:sz w:val="36"/>
                <w:szCs w:val="36"/>
              </w:rPr>
            </w:pPr>
            <w:r w:rsidRPr="00073FE6">
              <w:rPr>
                <w:b/>
                <w:sz w:val="36"/>
                <w:szCs w:val="36"/>
              </w:rPr>
              <w:t xml:space="preserve">Helse Stavanger HF </w:t>
            </w:r>
          </w:p>
          <w:p w14:paraId="4E4F2BC2" w14:textId="68490852" w:rsidR="00715674" w:rsidRPr="0051222D" w:rsidRDefault="00715674" w:rsidP="0005429A">
            <w:pPr>
              <w:spacing w:before="240" w:after="0"/>
              <w:jc w:val="center"/>
            </w:pPr>
          </w:p>
        </w:tc>
      </w:tr>
      <w:tr w:rsidR="00715674" w:rsidRPr="0051222D" w14:paraId="1477C307" w14:textId="77777777" w:rsidTr="00B778CE">
        <w:trPr>
          <w:gridAfter w:val="1"/>
          <w:wAfter w:w="33" w:type="dxa"/>
          <w:trHeight w:val="4401"/>
        </w:trPr>
        <w:tc>
          <w:tcPr>
            <w:tcW w:w="10440" w:type="dxa"/>
            <w:gridSpan w:val="8"/>
            <w:tcBorders>
              <w:left w:val="nil"/>
              <w:bottom w:val="single" w:sz="4" w:space="0" w:color="auto"/>
              <w:right w:val="nil"/>
            </w:tcBorders>
          </w:tcPr>
          <w:p w14:paraId="6CF95540" w14:textId="77777777" w:rsidR="00715674" w:rsidRPr="000F5B15" w:rsidRDefault="00715674" w:rsidP="000F5B15">
            <w:pPr>
              <w:spacing w:after="0"/>
              <w:ind w:left="0"/>
              <w:rPr>
                <w:sz w:val="22"/>
              </w:rPr>
            </w:pPr>
            <w:r w:rsidRPr="000F5B15">
              <w:rPr>
                <w:sz w:val="22"/>
              </w:rPr>
              <w:t>Avtalen består av følgende dokumenter:</w:t>
            </w:r>
          </w:p>
          <w:p w14:paraId="34485E27" w14:textId="77777777" w:rsidR="00715674" w:rsidRPr="000F5B15" w:rsidRDefault="00715674" w:rsidP="0005429A">
            <w:pPr>
              <w:spacing w:after="0" w:line="240" w:lineRule="auto"/>
              <w:ind w:left="360"/>
              <w:rPr>
                <w:rFonts w:cs="Tahoma"/>
                <w:sz w:val="22"/>
              </w:rPr>
            </w:pPr>
            <w:r w:rsidRPr="000F5B15">
              <w:rPr>
                <w:rFonts w:cs="Tahoma"/>
                <w:sz w:val="22"/>
              </w:rPr>
              <w:t>Avtalen (dette dokumentet)</w:t>
            </w:r>
          </w:p>
          <w:p w14:paraId="5750D934" w14:textId="77777777" w:rsidR="00715674" w:rsidRPr="000F5B15" w:rsidRDefault="00715674" w:rsidP="0005429A">
            <w:pPr>
              <w:spacing w:after="0" w:line="240" w:lineRule="auto"/>
              <w:ind w:left="360"/>
              <w:rPr>
                <w:rFonts w:cs="Tahoma"/>
                <w:sz w:val="22"/>
              </w:rPr>
            </w:pPr>
            <w:r w:rsidRPr="000F5B15">
              <w:rPr>
                <w:rFonts w:cs="Tahoma"/>
                <w:sz w:val="22"/>
              </w:rPr>
              <w:t>Bilag 1: Prisskjema</w:t>
            </w:r>
          </w:p>
          <w:p w14:paraId="53A99454" w14:textId="24CDB040" w:rsidR="00715674" w:rsidRPr="000F5B15" w:rsidRDefault="00715674" w:rsidP="0005429A">
            <w:pPr>
              <w:spacing w:after="0" w:line="240" w:lineRule="auto"/>
              <w:ind w:left="360"/>
              <w:rPr>
                <w:rFonts w:cs="Tahoma"/>
                <w:sz w:val="22"/>
              </w:rPr>
            </w:pPr>
            <w:r w:rsidRPr="000F5B15">
              <w:rPr>
                <w:rFonts w:cs="Tahoma"/>
                <w:sz w:val="22"/>
              </w:rPr>
              <w:t xml:space="preserve">Bilag 2: Kravspesifikasjon </w:t>
            </w:r>
          </w:p>
          <w:p w14:paraId="0B8AEC3D" w14:textId="77777777" w:rsidR="00715674" w:rsidRPr="000F5B15" w:rsidRDefault="00715674" w:rsidP="0005429A">
            <w:pPr>
              <w:spacing w:after="0" w:line="240" w:lineRule="auto"/>
              <w:ind w:left="360"/>
              <w:rPr>
                <w:rFonts w:cs="Tahoma"/>
                <w:sz w:val="22"/>
              </w:rPr>
            </w:pPr>
            <w:r w:rsidRPr="000F5B15">
              <w:rPr>
                <w:rFonts w:cs="Tahoma"/>
                <w:sz w:val="22"/>
              </w:rPr>
              <w:t>Bilag 3: Leveringssteder</w:t>
            </w:r>
          </w:p>
          <w:p w14:paraId="6B95955B" w14:textId="75DE9EEE" w:rsidR="00715674" w:rsidRPr="000F5B15" w:rsidRDefault="00715674" w:rsidP="0005429A">
            <w:pPr>
              <w:spacing w:after="0" w:line="240" w:lineRule="auto"/>
              <w:ind w:left="360"/>
              <w:rPr>
                <w:rFonts w:cs="Tahoma"/>
                <w:color w:val="0070C0"/>
                <w:sz w:val="22"/>
              </w:rPr>
            </w:pPr>
            <w:r w:rsidRPr="000F5B15">
              <w:rPr>
                <w:rFonts w:cs="Tahoma"/>
                <w:color w:val="0070C0"/>
                <w:sz w:val="22"/>
              </w:rPr>
              <w:t xml:space="preserve">Bilag </w:t>
            </w:r>
            <w:r w:rsidR="00073FE6">
              <w:rPr>
                <w:rFonts w:cs="Tahoma"/>
                <w:color w:val="0070C0"/>
                <w:sz w:val="22"/>
              </w:rPr>
              <w:t>4</w:t>
            </w:r>
            <w:r w:rsidRPr="000F5B15">
              <w:rPr>
                <w:rFonts w:cs="Tahoma"/>
                <w:color w:val="0070C0"/>
                <w:sz w:val="22"/>
              </w:rPr>
              <w:t>: Forpliktelseserklæring</w:t>
            </w:r>
          </w:p>
          <w:p w14:paraId="38722F26" w14:textId="0DE31C6B" w:rsidR="00715674" w:rsidRPr="000F5B15" w:rsidRDefault="00073FE6" w:rsidP="0005429A">
            <w:pPr>
              <w:spacing w:after="0" w:line="240" w:lineRule="auto"/>
              <w:ind w:left="360"/>
              <w:rPr>
                <w:rFonts w:cs="Tahoma"/>
                <w:color w:val="0070C0"/>
                <w:sz w:val="22"/>
              </w:rPr>
            </w:pPr>
            <w:r>
              <w:rPr>
                <w:rFonts w:cs="Tahoma"/>
                <w:color w:val="0070C0"/>
                <w:sz w:val="22"/>
              </w:rPr>
              <w:t>Bilag 5</w:t>
            </w:r>
            <w:r w:rsidR="00715674" w:rsidRPr="000F5B15">
              <w:rPr>
                <w:rFonts w:cs="Tahoma"/>
                <w:color w:val="0070C0"/>
                <w:sz w:val="22"/>
              </w:rPr>
              <w:t>:</w:t>
            </w:r>
            <w:r>
              <w:rPr>
                <w:rFonts w:cs="Tahoma"/>
                <w:color w:val="0070C0"/>
                <w:sz w:val="22"/>
              </w:rPr>
              <w:t xml:space="preserve"> Miljøskjema</w:t>
            </w:r>
          </w:p>
          <w:p w14:paraId="628FFE15" w14:textId="77777777" w:rsidR="00715674" w:rsidRPr="000F5B15" w:rsidRDefault="00715674" w:rsidP="0005429A">
            <w:pPr>
              <w:spacing w:after="0" w:line="240" w:lineRule="auto"/>
              <w:rPr>
                <w:color w:val="0000FF"/>
                <w:sz w:val="22"/>
              </w:rPr>
            </w:pPr>
          </w:p>
          <w:p w14:paraId="491362EA" w14:textId="77777777" w:rsidR="00715674" w:rsidRPr="000F5B15" w:rsidRDefault="00715674" w:rsidP="000F5B15">
            <w:pPr>
              <w:ind w:left="0"/>
              <w:rPr>
                <w:sz w:val="22"/>
              </w:rPr>
            </w:pPr>
            <w:r w:rsidRPr="000F5B15">
              <w:rPr>
                <w:sz w:val="22"/>
              </w:rPr>
              <w:t>Dersom det foreligger uoverensstemmelse mellom vilkårene i de forskjellige avtaledokumentene, skal de gjelde i den rekkefølge de er oppgitt i listen over.</w:t>
            </w:r>
          </w:p>
          <w:p w14:paraId="07C68B72" w14:textId="77777777" w:rsidR="00715674" w:rsidRPr="00073FE6" w:rsidRDefault="00715674" w:rsidP="0005429A">
            <w:pPr>
              <w:spacing w:after="0" w:line="240" w:lineRule="auto"/>
              <w:rPr>
                <w:sz w:val="22"/>
              </w:rPr>
            </w:pPr>
          </w:p>
          <w:p w14:paraId="66E03F1F" w14:textId="77777777" w:rsidR="00715674" w:rsidRPr="00073FE6" w:rsidRDefault="00715674" w:rsidP="000F5B15">
            <w:pPr>
              <w:spacing w:after="0" w:line="240" w:lineRule="auto"/>
              <w:ind w:left="0"/>
              <w:rPr>
                <w:sz w:val="22"/>
              </w:rPr>
            </w:pPr>
            <w:r w:rsidRPr="00073FE6">
              <w:rPr>
                <w:sz w:val="22"/>
              </w:rPr>
              <w:t>I tillegg vil følgende dokumenter gjelde i denne rekkefølge dersom forholdene ikke er dekket av de offisielle avtaledokumentene i listen over:</w:t>
            </w:r>
          </w:p>
          <w:p w14:paraId="43E276A2" w14:textId="77777777" w:rsidR="00715674" w:rsidRPr="00073FE6" w:rsidRDefault="00715674" w:rsidP="0005429A">
            <w:pPr>
              <w:numPr>
                <w:ilvl w:val="0"/>
                <w:numId w:val="2"/>
              </w:numPr>
              <w:spacing w:after="0" w:line="240" w:lineRule="auto"/>
              <w:ind w:left="357" w:hanging="357"/>
              <w:rPr>
                <w:sz w:val="22"/>
              </w:rPr>
            </w:pPr>
            <w:r w:rsidRPr="00073FE6">
              <w:rPr>
                <w:sz w:val="22"/>
              </w:rPr>
              <w:t xml:space="preserve">Andre relevante konkurransedokumenter </w:t>
            </w:r>
          </w:p>
          <w:p w14:paraId="61EDEDAE" w14:textId="10E245D1" w:rsidR="00715674" w:rsidRPr="00073FE6" w:rsidRDefault="00715674" w:rsidP="0005429A">
            <w:pPr>
              <w:numPr>
                <w:ilvl w:val="0"/>
                <w:numId w:val="2"/>
              </w:numPr>
              <w:spacing w:after="0" w:line="240" w:lineRule="auto"/>
              <w:ind w:left="357" w:hanging="357"/>
              <w:rPr>
                <w:sz w:val="22"/>
              </w:rPr>
            </w:pPr>
            <w:r w:rsidRPr="00073FE6">
              <w:rPr>
                <w:sz w:val="22"/>
              </w:rPr>
              <w:t>Andre relevante tilbudsdokumenter</w:t>
            </w:r>
          </w:p>
          <w:p w14:paraId="474F3247" w14:textId="314E2F4B" w:rsidR="000F5B15" w:rsidRPr="000F5B15" w:rsidRDefault="000F5B15" w:rsidP="000F5B15">
            <w:pPr>
              <w:spacing w:after="0" w:line="240" w:lineRule="auto"/>
              <w:ind w:left="0"/>
              <w:rPr>
                <w:color w:val="0070C0"/>
                <w:sz w:val="22"/>
              </w:rPr>
            </w:pPr>
          </w:p>
          <w:p w14:paraId="35B5EC45" w14:textId="77777777" w:rsidR="00715674" w:rsidRPr="000F5B15" w:rsidRDefault="00715674" w:rsidP="0005429A">
            <w:pPr>
              <w:spacing w:after="0" w:line="240" w:lineRule="auto"/>
              <w:rPr>
                <w:sz w:val="22"/>
              </w:rPr>
            </w:pPr>
          </w:p>
          <w:p w14:paraId="769A31DC" w14:textId="51457AEF" w:rsidR="00715674" w:rsidRPr="0051222D" w:rsidRDefault="00715674" w:rsidP="0005429A">
            <w:pPr>
              <w:spacing w:after="0" w:line="240" w:lineRule="auto"/>
            </w:pPr>
            <w:r w:rsidRPr="000F5B15">
              <w:rPr>
                <w:sz w:val="22"/>
              </w:rPr>
              <w:t>Denne avtalen er elektronisk signert av begge parter</w:t>
            </w:r>
            <w:r w:rsidRPr="0051222D">
              <w:t>.</w:t>
            </w:r>
          </w:p>
        </w:tc>
      </w:tr>
      <w:tr w:rsidR="00715674" w:rsidRPr="0051222D" w14:paraId="59D2B970" w14:textId="77777777" w:rsidTr="00A83DB6">
        <w:trPr>
          <w:gridAfter w:val="1"/>
          <w:wAfter w:w="33" w:type="dxa"/>
          <w:cantSplit/>
          <w:trHeight w:val="253"/>
        </w:trPr>
        <w:tc>
          <w:tcPr>
            <w:tcW w:w="4610" w:type="dxa"/>
            <w:gridSpan w:val="4"/>
            <w:tcBorders>
              <w:top w:val="single" w:sz="4" w:space="0" w:color="auto"/>
              <w:left w:val="single" w:sz="4" w:space="0" w:color="auto"/>
              <w:bottom w:val="single" w:sz="4" w:space="0" w:color="auto"/>
              <w:right w:val="nil"/>
            </w:tcBorders>
            <w:shd w:val="clear" w:color="auto" w:fill="003283" w:themeFill="text2"/>
            <w:vAlign w:val="center"/>
          </w:tcPr>
          <w:p w14:paraId="5181B1FE" w14:textId="164FBC56" w:rsidR="00715674" w:rsidRPr="000F5B15" w:rsidRDefault="00715674" w:rsidP="0005429A">
            <w:pPr>
              <w:spacing w:after="0" w:line="240" w:lineRule="auto"/>
              <w:jc w:val="center"/>
              <w:rPr>
                <w:b/>
                <w:sz w:val="22"/>
              </w:rPr>
            </w:pPr>
            <w:r w:rsidRPr="000F5B15">
              <w:rPr>
                <w:b/>
                <w:sz w:val="22"/>
              </w:rPr>
              <w:t>For Kunde</w:t>
            </w:r>
          </w:p>
        </w:tc>
        <w:tc>
          <w:tcPr>
            <w:tcW w:w="5830"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77963DEE" w14:textId="77777777" w:rsidR="00715674" w:rsidRPr="000F5B15" w:rsidRDefault="00715674" w:rsidP="0005429A">
            <w:pPr>
              <w:spacing w:after="0" w:line="240" w:lineRule="auto"/>
              <w:jc w:val="center"/>
              <w:rPr>
                <w:b/>
                <w:sz w:val="22"/>
              </w:rPr>
            </w:pPr>
            <w:r w:rsidRPr="000F5B15">
              <w:rPr>
                <w:b/>
                <w:sz w:val="22"/>
              </w:rPr>
              <w:t>Leverandør</w:t>
            </w:r>
          </w:p>
        </w:tc>
      </w:tr>
      <w:tr w:rsidR="00715674" w:rsidRPr="0051222D" w14:paraId="25B6F0D8" w14:textId="77777777" w:rsidTr="00B778CE">
        <w:trPr>
          <w:gridAfter w:val="1"/>
          <w:wAfter w:w="33" w:type="dxa"/>
          <w:cantSplit/>
        </w:trPr>
        <w:tc>
          <w:tcPr>
            <w:tcW w:w="4610" w:type="dxa"/>
            <w:gridSpan w:val="4"/>
            <w:tcBorders>
              <w:top w:val="single" w:sz="4" w:space="0" w:color="auto"/>
              <w:left w:val="single" w:sz="4" w:space="0" w:color="auto"/>
              <w:bottom w:val="nil"/>
              <w:right w:val="nil"/>
            </w:tcBorders>
          </w:tcPr>
          <w:p w14:paraId="0420DFC6" w14:textId="45FB0DD3" w:rsidR="00715674" w:rsidRPr="00073FE6" w:rsidRDefault="00073FE6" w:rsidP="0005429A">
            <w:pPr>
              <w:spacing w:after="0"/>
              <w:jc w:val="center"/>
              <w:rPr>
                <w:b/>
                <w:sz w:val="22"/>
              </w:rPr>
            </w:pPr>
            <w:r w:rsidRPr="00073FE6">
              <w:rPr>
                <w:b/>
                <w:sz w:val="22"/>
              </w:rPr>
              <w:t>Sykehusinnkjøp HF</w:t>
            </w:r>
          </w:p>
        </w:tc>
        <w:tc>
          <w:tcPr>
            <w:tcW w:w="5830" w:type="dxa"/>
            <w:gridSpan w:val="4"/>
            <w:tcBorders>
              <w:top w:val="single" w:sz="4" w:space="0" w:color="auto"/>
              <w:left w:val="single" w:sz="4" w:space="0" w:color="auto"/>
              <w:bottom w:val="nil"/>
              <w:right w:val="single" w:sz="4" w:space="0" w:color="auto"/>
            </w:tcBorders>
          </w:tcPr>
          <w:p w14:paraId="7C35597C" w14:textId="77777777" w:rsidR="00715674" w:rsidRPr="000F5B15" w:rsidRDefault="00715674" w:rsidP="0005429A">
            <w:pPr>
              <w:spacing w:after="0"/>
              <w:jc w:val="center"/>
              <w:rPr>
                <w:b/>
                <w:color w:val="0070C0"/>
                <w:sz w:val="22"/>
              </w:rPr>
            </w:pPr>
            <w:r w:rsidRPr="000F5B15">
              <w:rPr>
                <w:b/>
                <w:color w:val="0070C0"/>
                <w:sz w:val="22"/>
              </w:rPr>
              <w:t>Fylles inn</w:t>
            </w:r>
          </w:p>
        </w:tc>
      </w:tr>
      <w:tr w:rsidR="00C12F6D" w:rsidRPr="0051222D" w14:paraId="07764DA6" w14:textId="77777777" w:rsidTr="00B778CE">
        <w:trPr>
          <w:gridAfter w:val="1"/>
          <w:wAfter w:w="33" w:type="dxa"/>
          <w:cantSplit/>
          <w:trHeight w:val="165"/>
        </w:trPr>
        <w:tc>
          <w:tcPr>
            <w:tcW w:w="4610" w:type="dxa"/>
            <w:gridSpan w:val="4"/>
            <w:tcBorders>
              <w:top w:val="single" w:sz="4" w:space="0" w:color="auto"/>
              <w:left w:val="single" w:sz="4" w:space="0" w:color="auto"/>
              <w:right w:val="nil"/>
            </w:tcBorders>
          </w:tcPr>
          <w:p w14:paraId="79BA9E40" w14:textId="7AB2CE37" w:rsidR="00C12F6D" w:rsidRPr="00073FE6" w:rsidRDefault="00073FE6" w:rsidP="0005429A">
            <w:pPr>
              <w:spacing w:after="0"/>
              <w:rPr>
                <w:sz w:val="22"/>
              </w:rPr>
            </w:pPr>
            <w:r w:rsidRPr="00073FE6">
              <w:rPr>
                <w:sz w:val="22"/>
              </w:rPr>
              <w:t>Jannicke Daae Tønjum</w:t>
            </w:r>
          </w:p>
        </w:tc>
        <w:tc>
          <w:tcPr>
            <w:tcW w:w="5830" w:type="dxa"/>
            <w:gridSpan w:val="4"/>
            <w:tcBorders>
              <w:top w:val="single" w:sz="4" w:space="0" w:color="auto"/>
              <w:left w:val="single" w:sz="4" w:space="0" w:color="auto"/>
              <w:bottom w:val="nil"/>
              <w:right w:val="single" w:sz="4" w:space="0" w:color="auto"/>
            </w:tcBorders>
          </w:tcPr>
          <w:p w14:paraId="0755F3CA" w14:textId="77777777" w:rsidR="00C12F6D" w:rsidRPr="000F5B15" w:rsidRDefault="00C12F6D" w:rsidP="0005429A">
            <w:pPr>
              <w:spacing w:after="0"/>
              <w:rPr>
                <w:color w:val="0070C0"/>
                <w:sz w:val="22"/>
              </w:rPr>
            </w:pPr>
            <w:r w:rsidRPr="000F5B15">
              <w:rPr>
                <w:color w:val="0070C0"/>
                <w:sz w:val="22"/>
              </w:rPr>
              <w:t>Fylles inn</w:t>
            </w:r>
          </w:p>
        </w:tc>
      </w:tr>
      <w:tr w:rsidR="00C12F6D" w:rsidRPr="0051222D" w14:paraId="2E8E0035" w14:textId="77777777" w:rsidTr="00B778CE">
        <w:trPr>
          <w:gridAfter w:val="1"/>
          <w:wAfter w:w="33" w:type="dxa"/>
          <w:cantSplit/>
          <w:trHeight w:val="80"/>
        </w:trPr>
        <w:tc>
          <w:tcPr>
            <w:tcW w:w="4610" w:type="dxa"/>
            <w:gridSpan w:val="4"/>
            <w:tcBorders>
              <w:top w:val="nil"/>
              <w:left w:val="single" w:sz="4" w:space="0" w:color="auto"/>
              <w:bottom w:val="single" w:sz="4" w:space="0" w:color="auto"/>
              <w:right w:val="nil"/>
            </w:tcBorders>
          </w:tcPr>
          <w:p w14:paraId="608D94CC" w14:textId="33D9518D" w:rsidR="00C12F6D" w:rsidRPr="00073FE6" w:rsidRDefault="00073FE6" w:rsidP="0005429A">
            <w:pPr>
              <w:spacing w:after="0"/>
            </w:pPr>
            <w:r w:rsidRPr="00073FE6">
              <w:t xml:space="preserve">Divisjonsdirektør divisjon Vest </w:t>
            </w:r>
          </w:p>
        </w:tc>
        <w:tc>
          <w:tcPr>
            <w:tcW w:w="5830" w:type="dxa"/>
            <w:gridSpan w:val="4"/>
            <w:tcBorders>
              <w:top w:val="nil"/>
              <w:left w:val="single" w:sz="4" w:space="0" w:color="auto"/>
              <w:bottom w:val="single" w:sz="4" w:space="0" w:color="auto"/>
              <w:right w:val="single" w:sz="4" w:space="0" w:color="auto"/>
            </w:tcBorders>
          </w:tcPr>
          <w:p w14:paraId="3292387E" w14:textId="77777777" w:rsidR="00C12F6D" w:rsidRPr="00A83DB6" w:rsidRDefault="00C12F6D" w:rsidP="0005429A">
            <w:pPr>
              <w:spacing w:after="0"/>
              <w:rPr>
                <w:color w:val="0070C0"/>
              </w:rPr>
            </w:pPr>
            <w:r w:rsidRPr="00A83DB6">
              <w:rPr>
                <w:color w:val="0070C0"/>
              </w:rPr>
              <w:t>Fylles inn</w:t>
            </w:r>
          </w:p>
        </w:tc>
      </w:tr>
    </w:tbl>
    <w:p w14:paraId="18AAC135" w14:textId="1EDAE6D4" w:rsidR="00864367" w:rsidRDefault="00864367" w:rsidP="000F5B15">
      <w:pPr>
        <w:ind w:left="0"/>
      </w:pPr>
    </w:p>
    <w:p w14:paraId="4ED60FDB" w14:textId="584C2DFE" w:rsidR="00073FE6" w:rsidRDefault="00073FE6" w:rsidP="000F5B15">
      <w:pPr>
        <w:ind w:left="0"/>
      </w:pPr>
    </w:p>
    <w:p w14:paraId="7D8D4AD4" w14:textId="34C120CD" w:rsidR="00073FE6" w:rsidRDefault="00073FE6" w:rsidP="000F5B15">
      <w:pPr>
        <w:ind w:left="0"/>
      </w:pPr>
    </w:p>
    <w:p w14:paraId="70141CE1" w14:textId="77777777" w:rsidR="00073FE6" w:rsidRPr="0051222D" w:rsidRDefault="00073FE6" w:rsidP="000F5B15">
      <w:pPr>
        <w:ind w:left="0"/>
      </w:pPr>
    </w:p>
    <w:p w14:paraId="69C2BA76" w14:textId="77777777" w:rsidR="00375225" w:rsidRPr="00AB61FA" w:rsidRDefault="00375225" w:rsidP="00D172EF">
      <w:pPr>
        <w:jc w:val="center"/>
        <w:rPr>
          <w:b/>
          <w:bCs/>
          <w:sz w:val="32"/>
          <w:szCs w:val="32"/>
        </w:rPr>
      </w:pPr>
      <w:r w:rsidRPr="00AB61FA">
        <w:rPr>
          <w:b/>
          <w:bCs/>
          <w:sz w:val="32"/>
          <w:szCs w:val="32"/>
        </w:rPr>
        <w:lastRenderedPageBreak/>
        <w:t>Innholdsfortegnelse</w:t>
      </w:r>
    </w:p>
    <w:p w14:paraId="6E782126" w14:textId="77777777" w:rsidR="00864367" w:rsidRPr="0051222D" w:rsidRDefault="00864367" w:rsidP="00D172EF">
      <w:pPr>
        <w:jc w:val="center"/>
        <w:rPr>
          <w:b/>
          <w:bCs/>
        </w:rPr>
      </w:pPr>
    </w:p>
    <w:p w14:paraId="25C19605" w14:textId="4A601159" w:rsidR="00E34FC2" w:rsidRDefault="00FC2860">
      <w:pPr>
        <w:pStyle w:val="INNH1"/>
        <w:tabs>
          <w:tab w:val="left" w:pos="1200"/>
        </w:tabs>
        <w:rPr>
          <w:rFonts w:asciiTheme="minorHAnsi" w:eastAsiaTheme="minorEastAsia" w:hAnsiTheme="minorHAnsi" w:cstheme="minorBidi"/>
          <w:b w:val="0"/>
          <w:bCs w:val="0"/>
          <w:sz w:val="22"/>
          <w:szCs w:val="22"/>
        </w:rPr>
      </w:pPr>
      <w:r w:rsidRPr="0051222D">
        <w:rPr>
          <w:rFonts w:asciiTheme="minorHAnsi" w:hAnsiTheme="minorHAnsi"/>
          <w:caps/>
          <w:sz w:val="22"/>
          <w:szCs w:val="22"/>
          <w:highlight w:val="yellow"/>
        </w:rPr>
        <w:fldChar w:fldCharType="begin"/>
      </w:r>
      <w:r w:rsidRPr="0051222D">
        <w:rPr>
          <w:rFonts w:asciiTheme="minorHAnsi" w:hAnsiTheme="minorHAnsi"/>
          <w:caps/>
          <w:sz w:val="22"/>
          <w:szCs w:val="22"/>
          <w:highlight w:val="yellow"/>
        </w:rPr>
        <w:instrText xml:space="preserve"> TOC \o "1-1" \h \z \u </w:instrText>
      </w:r>
      <w:r w:rsidRPr="0051222D">
        <w:rPr>
          <w:rFonts w:asciiTheme="minorHAnsi" w:hAnsiTheme="minorHAnsi"/>
          <w:caps/>
          <w:sz w:val="22"/>
          <w:szCs w:val="22"/>
          <w:highlight w:val="yellow"/>
        </w:rPr>
        <w:fldChar w:fldCharType="separate"/>
      </w:r>
      <w:hyperlink w:anchor="_Toc92720089" w:history="1">
        <w:r w:rsidR="00E34FC2" w:rsidRPr="009F53B5">
          <w:rPr>
            <w:rStyle w:val="Hyperkobling"/>
          </w:rPr>
          <w:t>1.</w:t>
        </w:r>
        <w:r w:rsidR="00E34FC2">
          <w:rPr>
            <w:rFonts w:asciiTheme="minorHAnsi" w:eastAsiaTheme="minorEastAsia" w:hAnsiTheme="minorHAnsi" w:cstheme="minorBidi"/>
            <w:b w:val="0"/>
            <w:bCs w:val="0"/>
            <w:sz w:val="22"/>
            <w:szCs w:val="22"/>
          </w:rPr>
          <w:tab/>
        </w:r>
        <w:r w:rsidR="00E34FC2" w:rsidRPr="009F53B5">
          <w:rPr>
            <w:rStyle w:val="Hyperkobling"/>
          </w:rPr>
          <w:t>Avtalens parter</w:t>
        </w:r>
        <w:r w:rsidR="00E34FC2">
          <w:rPr>
            <w:webHidden/>
          </w:rPr>
          <w:tab/>
        </w:r>
        <w:r w:rsidR="00E34FC2">
          <w:rPr>
            <w:webHidden/>
          </w:rPr>
          <w:fldChar w:fldCharType="begin"/>
        </w:r>
        <w:r w:rsidR="00E34FC2">
          <w:rPr>
            <w:webHidden/>
          </w:rPr>
          <w:instrText xml:space="preserve"> PAGEREF _Toc92720089 \h </w:instrText>
        </w:r>
        <w:r w:rsidR="00E34FC2">
          <w:rPr>
            <w:webHidden/>
          </w:rPr>
        </w:r>
        <w:r w:rsidR="00E34FC2">
          <w:rPr>
            <w:webHidden/>
          </w:rPr>
          <w:fldChar w:fldCharType="separate"/>
        </w:r>
        <w:r w:rsidR="00E34FC2">
          <w:rPr>
            <w:webHidden/>
          </w:rPr>
          <w:t>3</w:t>
        </w:r>
        <w:r w:rsidR="00E34FC2">
          <w:rPr>
            <w:webHidden/>
          </w:rPr>
          <w:fldChar w:fldCharType="end"/>
        </w:r>
      </w:hyperlink>
    </w:p>
    <w:p w14:paraId="0EA511F7" w14:textId="1DEA7613"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0" w:history="1">
        <w:r w:rsidR="00E34FC2" w:rsidRPr="009F53B5">
          <w:rPr>
            <w:rStyle w:val="Hyperkobling"/>
          </w:rPr>
          <w:t>2.</w:t>
        </w:r>
        <w:r w:rsidR="00E34FC2">
          <w:rPr>
            <w:rFonts w:asciiTheme="minorHAnsi" w:eastAsiaTheme="minorEastAsia" w:hAnsiTheme="minorHAnsi" w:cstheme="minorBidi"/>
            <w:b w:val="0"/>
            <w:bCs w:val="0"/>
            <w:sz w:val="22"/>
            <w:szCs w:val="22"/>
          </w:rPr>
          <w:tab/>
        </w:r>
        <w:r w:rsidR="00E34FC2" w:rsidRPr="009F53B5">
          <w:rPr>
            <w:rStyle w:val="Hyperkobling"/>
          </w:rPr>
          <w:t>Avtalens omfang</w:t>
        </w:r>
        <w:r w:rsidR="00E34FC2">
          <w:rPr>
            <w:webHidden/>
          </w:rPr>
          <w:tab/>
        </w:r>
        <w:r w:rsidR="00E34FC2">
          <w:rPr>
            <w:webHidden/>
          </w:rPr>
          <w:fldChar w:fldCharType="begin"/>
        </w:r>
        <w:r w:rsidR="00E34FC2">
          <w:rPr>
            <w:webHidden/>
          </w:rPr>
          <w:instrText xml:space="preserve"> PAGEREF _Toc92720090 \h </w:instrText>
        </w:r>
        <w:r w:rsidR="00E34FC2">
          <w:rPr>
            <w:webHidden/>
          </w:rPr>
        </w:r>
        <w:r w:rsidR="00E34FC2">
          <w:rPr>
            <w:webHidden/>
          </w:rPr>
          <w:fldChar w:fldCharType="separate"/>
        </w:r>
        <w:r w:rsidR="00E34FC2">
          <w:rPr>
            <w:webHidden/>
          </w:rPr>
          <w:t>3</w:t>
        </w:r>
        <w:r w:rsidR="00E34FC2">
          <w:rPr>
            <w:webHidden/>
          </w:rPr>
          <w:fldChar w:fldCharType="end"/>
        </w:r>
      </w:hyperlink>
    </w:p>
    <w:p w14:paraId="6DAEE388" w14:textId="716C3FD4"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1" w:history="1">
        <w:r w:rsidR="00E34FC2" w:rsidRPr="009F53B5">
          <w:rPr>
            <w:rStyle w:val="Hyperkobling"/>
          </w:rPr>
          <w:t>3.</w:t>
        </w:r>
        <w:r w:rsidR="00E34FC2">
          <w:rPr>
            <w:rFonts w:asciiTheme="minorHAnsi" w:eastAsiaTheme="minorEastAsia" w:hAnsiTheme="minorHAnsi" w:cstheme="minorBidi"/>
            <w:b w:val="0"/>
            <w:bCs w:val="0"/>
            <w:sz w:val="22"/>
            <w:szCs w:val="22"/>
          </w:rPr>
          <w:tab/>
        </w:r>
        <w:r w:rsidR="00E34FC2" w:rsidRPr="009F53B5">
          <w:rPr>
            <w:rStyle w:val="Hyperkobling"/>
          </w:rPr>
          <w:t>Avtalens varighet og opsjoner</w:t>
        </w:r>
        <w:r w:rsidR="00E34FC2">
          <w:rPr>
            <w:webHidden/>
          </w:rPr>
          <w:tab/>
        </w:r>
        <w:r w:rsidR="00E34FC2">
          <w:rPr>
            <w:webHidden/>
          </w:rPr>
          <w:fldChar w:fldCharType="begin"/>
        </w:r>
        <w:r w:rsidR="00E34FC2">
          <w:rPr>
            <w:webHidden/>
          </w:rPr>
          <w:instrText xml:space="preserve"> PAGEREF _Toc92720091 \h </w:instrText>
        </w:r>
        <w:r w:rsidR="00E34FC2">
          <w:rPr>
            <w:webHidden/>
          </w:rPr>
        </w:r>
        <w:r w:rsidR="00E34FC2">
          <w:rPr>
            <w:webHidden/>
          </w:rPr>
          <w:fldChar w:fldCharType="separate"/>
        </w:r>
        <w:r w:rsidR="00E34FC2">
          <w:rPr>
            <w:webHidden/>
          </w:rPr>
          <w:t>3</w:t>
        </w:r>
        <w:r w:rsidR="00E34FC2">
          <w:rPr>
            <w:webHidden/>
          </w:rPr>
          <w:fldChar w:fldCharType="end"/>
        </w:r>
      </w:hyperlink>
    </w:p>
    <w:p w14:paraId="695BB816" w14:textId="1ADC121F"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2" w:history="1">
        <w:r w:rsidR="00E34FC2" w:rsidRPr="009F53B5">
          <w:rPr>
            <w:rStyle w:val="Hyperkobling"/>
          </w:rPr>
          <w:t>4.</w:t>
        </w:r>
        <w:r w:rsidR="00E34FC2">
          <w:rPr>
            <w:rFonts w:asciiTheme="minorHAnsi" w:eastAsiaTheme="minorEastAsia" w:hAnsiTheme="minorHAnsi" w:cstheme="minorBidi"/>
            <w:b w:val="0"/>
            <w:bCs w:val="0"/>
            <w:sz w:val="22"/>
            <w:szCs w:val="22"/>
          </w:rPr>
          <w:tab/>
        </w:r>
        <w:r w:rsidR="00E34FC2" w:rsidRPr="009F53B5">
          <w:rPr>
            <w:rStyle w:val="Hyperkobling"/>
          </w:rPr>
          <w:t>Utførelse</w:t>
        </w:r>
        <w:r w:rsidR="00E34FC2">
          <w:rPr>
            <w:webHidden/>
          </w:rPr>
          <w:tab/>
        </w:r>
        <w:r w:rsidR="00E34FC2">
          <w:rPr>
            <w:webHidden/>
          </w:rPr>
          <w:fldChar w:fldCharType="begin"/>
        </w:r>
        <w:r w:rsidR="00E34FC2">
          <w:rPr>
            <w:webHidden/>
          </w:rPr>
          <w:instrText xml:space="preserve"> PAGEREF _Toc92720092 \h </w:instrText>
        </w:r>
        <w:r w:rsidR="00E34FC2">
          <w:rPr>
            <w:webHidden/>
          </w:rPr>
        </w:r>
        <w:r w:rsidR="00E34FC2">
          <w:rPr>
            <w:webHidden/>
          </w:rPr>
          <w:fldChar w:fldCharType="separate"/>
        </w:r>
        <w:r w:rsidR="00E34FC2">
          <w:rPr>
            <w:webHidden/>
          </w:rPr>
          <w:t>3</w:t>
        </w:r>
        <w:r w:rsidR="00E34FC2">
          <w:rPr>
            <w:webHidden/>
          </w:rPr>
          <w:fldChar w:fldCharType="end"/>
        </w:r>
      </w:hyperlink>
    </w:p>
    <w:p w14:paraId="7EB2228B" w14:textId="75A17D43"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3" w:history="1">
        <w:r w:rsidR="00E34FC2" w:rsidRPr="009F53B5">
          <w:rPr>
            <w:rStyle w:val="Hyperkobling"/>
          </w:rPr>
          <w:t>5.</w:t>
        </w:r>
        <w:r w:rsidR="00E34FC2">
          <w:rPr>
            <w:rFonts w:asciiTheme="minorHAnsi" w:eastAsiaTheme="minorEastAsia" w:hAnsiTheme="minorHAnsi" w:cstheme="minorBidi"/>
            <w:b w:val="0"/>
            <w:bCs w:val="0"/>
            <w:sz w:val="22"/>
            <w:szCs w:val="22"/>
          </w:rPr>
          <w:tab/>
        </w:r>
        <w:r w:rsidR="00E34FC2" w:rsidRPr="009F53B5">
          <w:rPr>
            <w:rStyle w:val="Hyperkobling"/>
          </w:rPr>
          <w:t>Priser, sortiments- og prisendringer</w:t>
        </w:r>
        <w:r w:rsidR="00E34FC2">
          <w:rPr>
            <w:webHidden/>
          </w:rPr>
          <w:tab/>
        </w:r>
        <w:r w:rsidR="00E34FC2">
          <w:rPr>
            <w:webHidden/>
          </w:rPr>
          <w:fldChar w:fldCharType="begin"/>
        </w:r>
        <w:r w:rsidR="00E34FC2">
          <w:rPr>
            <w:webHidden/>
          </w:rPr>
          <w:instrText xml:space="preserve"> PAGEREF _Toc92720093 \h </w:instrText>
        </w:r>
        <w:r w:rsidR="00E34FC2">
          <w:rPr>
            <w:webHidden/>
          </w:rPr>
        </w:r>
        <w:r w:rsidR="00E34FC2">
          <w:rPr>
            <w:webHidden/>
          </w:rPr>
          <w:fldChar w:fldCharType="separate"/>
        </w:r>
        <w:r w:rsidR="00E34FC2">
          <w:rPr>
            <w:webHidden/>
          </w:rPr>
          <w:t>3</w:t>
        </w:r>
        <w:r w:rsidR="00E34FC2">
          <w:rPr>
            <w:webHidden/>
          </w:rPr>
          <w:fldChar w:fldCharType="end"/>
        </w:r>
      </w:hyperlink>
    </w:p>
    <w:p w14:paraId="12E426AF" w14:textId="3FAF6449"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4" w:history="1">
        <w:r w:rsidR="00E34FC2" w:rsidRPr="009F53B5">
          <w:rPr>
            <w:rStyle w:val="Hyperkobling"/>
          </w:rPr>
          <w:t>6.</w:t>
        </w:r>
        <w:r w:rsidR="00E34FC2">
          <w:rPr>
            <w:rFonts w:asciiTheme="minorHAnsi" w:eastAsiaTheme="minorEastAsia" w:hAnsiTheme="minorHAnsi" w:cstheme="minorBidi"/>
            <w:b w:val="0"/>
            <w:bCs w:val="0"/>
            <w:sz w:val="22"/>
            <w:szCs w:val="22"/>
          </w:rPr>
          <w:tab/>
        </w:r>
        <w:r w:rsidR="00E34FC2" w:rsidRPr="009F53B5">
          <w:rPr>
            <w:rStyle w:val="Hyperkobling"/>
          </w:rPr>
          <w:t>Bestilling</w:t>
        </w:r>
        <w:r w:rsidR="00E34FC2">
          <w:rPr>
            <w:webHidden/>
          </w:rPr>
          <w:tab/>
        </w:r>
        <w:r w:rsidR="00E34FC2">
          <w:rPr>
            <w:webHidden/>
          </w:rPr>
          <w:fldChar w:fldCharType="begin"/>
        </w:r>
        <w:r w:rsidR="00E34FC2">
          <w:rPr>
            <w:webHidden/>
          </w:rPr>
          <w:instrText xml:space="preserve"> PAGEREF _Toc92720094 \h </w:instrText>
        </w:r>
        <w:r w:rsidR="00E34FC2">
          <w:rPr>
            <w:webHidden/>
          </w:rPr>
        </w:r>
        <w:r w:rsidR="00E34FC2">
          <w:rPr>
            <w:webHidden/>
          </w:rPr>
          <w:fldChar w:fldCharType="separate"/>
        </w:r>
        <w:r w:rsidR="00E34FC2">
          <w:rPr>
            <w:webHidden/>
          </w:rPr>
          <w:t>5</w:t>
        </w:r>
        <w:r w:rsidR="00E34FC2">
          <w:rPr>
            <w:webHidden/>
          </w:rPr>
          <w:fldChar w:fldCharType="end"/>
        </w:r>
      </w:hyperlink>
    </w:p>
    <w:p w14:paraId="55ACC889" w14:textId="16057410"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5" w:history="1">
        <w:r w:rsidR="00E34FC2" w:rsidRPr="009F53B5">
          <w:rPr>
            <w:rStyle w:val="Hyperkobling"/>
          </w:rPr>
          <w:t>7.</w:t>
        </w:r>
        <w:r w:rsidR="00E34FC2">
          <w:rPr>
            <w:rFonts w:asciiTheme="minorHAnsi" w:eastAsiaTheme="minorEastAsia" w:hAnsiTheme="minorHAnsi" w:cstheme="minorBidi"/>
            <w:b w:val="0"/>
            <w:bCs w:val="0"/>
            <w:sz w:val="22"/>
            <w:szCs w:val="22"/>
          </w:rPr>
          <w:tab/>
        </w:r>
        <w:r w:rsidR="00E34FC2" w:rsidRPr="009F53B5">
          <w:rPr>
            <w:rStyle w:val="Hyperkobling"/>
          </w:rPr>
          <w:t>Levering</w:t>
        </w:r>
        <w:r w:rsidR="00E34FC2">
          <w:rPr>
            <w:webHidden/>
          </w:rPr>
          <w:tab/>
        </w:r>
        <w:r w:rsidR="00E34FC2">
          <w:rPr>
            <w:webHidden/>
          </w:rPr>
          <w:fldChar w:fldCharType="begin"/>
        </w:r>
        <w:r w:rsidR="00E34FC2">
          <w:rPr>
            <w:webHidden/>
          </w:rPr>
          <w:instrText xml:space="preserve"> PAGEREF _Toc92720095 \h </w:instrText>
        </w:r>
        <w:r w:rsidR="00E34FC2">
          <w:rPr>
            <w:webHidden/>
          </w:rPr>
        </w:r>
        <w:r w:rsidR="00E34FC2">
          <w:rPr>
            <w:webHidden/>
          </w:rPr>
          <w:fldChar w:fldCharType="separate"/>
        </w:r>
        <w:r w:rsidR="00E34FC2">
          <w:rPr>
            <w:webHidden/>
          </w:rPr>
          <w:t>5</w:t>
        </w:r>
        <w:r w:rsidR="00E34FC2">
          <w:rPr>
            <w:webHidden/>
          </w:rPr>
          <w:fldChar w:fldCharType="end"/>
        </w:r>
      </w:hyperlink>
    </w:p>
    <w:p w14:paraId="60961C1D" w14:textId="0FFD8CC8"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6" w:history="1">
        <w:r w:rsidR="00E34FC2" w:rsidRPr="009F53B5">
          <w:rPr>
            <w:rStyle w:val="Hyperkobling"/>
          </w:rPr>
          <w:t>8.</w:t>
        </w:r>
        <w:r w:rsidR="00E34FC2">
          <w:rPr>
            <w:rFonts w:asciiTheme="minorHAnsi" w:eastAsiaTheme="minorEastAsia" w:hAnsiTheme="minorHAnsi" w:cstheme="minorBidi"/>
            <w:b w:val="0"/>
            <w:bCs w:val="0"/>
            <w:sz w:val="22"/>
            <w:szCs w:val="22"/>
          </w:rPr>
          <w:tab/>
        </w:r>
        <w:r w:rsidR="00E34FC2" w:rsidRPr="009F53B5">
          <w:rPr>
            <w:rStyle w:val="Hyperkobling"/>
          </w:rPr>
          <w:t>Force majeure</w:t>
        </w:r>
        <w:r w:rsidR="00E34FC2">
          <w:rPr>
            <w:webHidden/>
          </w:rPr>
          <w:tab/>
        </w:r>
        <w:r w:rsidR="00E34FC2">
          <w:rPr>
            <w:webHidden/>
          </w:rPr>
          <w:fldChar w:fldCharType="begin"/>
        </w:r>
        <w:r w:rsidR="00E34FC2">
          <w:rPr>
            <w:webHidden/>
          </w:rPr>
          <w:instrText xml:space="preserve"> PAGEREF _Toc92720096 \h </w:instrText>
        </w:r>
        <w:r w:rsidR="00E34FC2">
          <w:rPr>
            <w:webHidden/>
          </w:rPr>
        </w:r>
        <w:r w:rsidR="00E34FC2">
          <w:rPr>
            <w:webHidden/>
          </w:rPr>
          <w:fldChar w:fldCharType="separate"/>
        </w:r>
        <w:r w:rsidR="00E34FC2">
          <w:rPr>
            <w:webHidden/>
          </w:rPr>
          <w:t>8</w:t>
        </w:r>
        <w:r w:rsidR="00E34FC2">
          <w:rPr>
            <w:webHidden/>
          </w:rPr>
          <w:fldChar w:fldCharType="end"/>
        </w:r>
      </w:hyperlink>
    </w:p>
    <w:p w14:paraId="79C17766" w14:textId="022B6057"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7" w:history="1">
        <w:r w:rsidR="00E34FC2" w:rsidRPr="009F53B5">
          <w:rPr>
            <w:rStyle w:val="Hyperkobling"/>
          </w:rPr>
          <w:t>9.</w:t>
        </w:r>
        <w:r w:rsidR="00E34FC2">
          <w:rPr>
            <w:rFonts w:asciiTheme="minorHAnsi" w:eastAsiaTheme="minorEastAsia" w:hAnsiTheme="minorHAnsi" w:cstheme="minorBidi"/>
            <w:b w:val="0"/>
            <w:bCs w:val="0"/>
            <w:sz w:val="22"/>
            <w:szCs w:val="22"/>
          </w:rPr>
          <w:tab/>
        </w:r>
        <w:r w:rsidR="00E34FC2" w:rsidRPr="009F53B5">
          <w:rPr>
            <w:rStyle w:val="Hyperkobling"/>
          </w:rPr>
          <w:t>Faktura</w:t>
        </w:r>
        <w:r w:rsidR="00E34FC2">
          <w:rPr>
            <w:webHidden/>
          </w:rPr>
          <w:tab/>
        </w:r>
        <w:r w:rsidR="00E34FC2">
          <w:rPr>
            <w:webHidden/>
          </w:rPr>
          <w:fldChar w:fldCharType="begin"/>
        </w:r>
        <w:r w:rsidR="00E34FC2">
          <w:rPr>
            <w:webHidden/>
          </w:rPr>
          <w:instrText xml:space="preserve"> PAGEREF _Toc92720097 \h </w:instrText>
        </w:r>
        <w:r w:rsidR="00E34FC2">
          <w:rPr>
            <w:webHidden/>
          </w:rPr>
        </w:r>
        <w:r w:rsidR="00E34FC2">
          <w:rPr>
            <w:webHidden/>
          </w:rPr>
          <w:fldChar w:fldCharType="separate"/>
        </w:r>
        <w:r w:rsidR="00E34FC2">
          <w:rPr>
            <w:webHidden/>
          </w:rPr>
          <w:t>9</w:t>
        </w:r>
        <w:r w:rsidR="00E34FC2">
          <w:rPr>
            <w:webHidden/>
          </w:rPr>
          <w:fldChar w:fldCharType="end"/>
        </w:r>
      </w:hyperlink>
    </w:p>
    <w:p w14:paraId="0E0E6F5B" w14:textId="744FBB76"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8" w:history="1">
        <w:r w:rsidR="00E34FC2" w:rsidRPr="009F53B5">
          <w:rPr>
            <w:rStyle w:val="Hyperkobling"/>
          </w:rPr>
          <w:t>10.</w:t>
        </w:r>
        <w:r w:rsidR="00E34FC2">
          <w:rPr>
            <w:rFonts w:asciiTheme="minorHAnsi" w:eastAsiaTheme="minorEastAsia" w:hAnsiTheme="minorHAnsi" w:cstheme="minorBidi"/>
            <w:b w:val="0"/>
            <w:bCs w:val="0"/>
            <w:sz w:val="22"/>
            <w:szCs w:val="22"/>
          </w:rPr>
          <w:tab/>
        </w:r>
        <w:r w:rsidR="00E34FC2" w:rsidRPr="009F53B5">
          <w:rPr>
            <w:rStyle w:val="Hyperkobling"/>
          </w:rPr>
          <w:t>Betaling</w:t>
        </w:r>
        <w:r w:rsidR="00E34FC2">
          <w:rPr>
            <w:webHidden/>
          </w:rPr>
          <w:tab/>
        </w:r>
        <w:r w:rsidR="00E34FC2">
          <w:rPr>
            <w:webHidden/>
          </w:rPr>
          <w:fldChar w:fldCharType="begin"/>
        </w:r>
        <w:r w:rsidR="00E34FC2">
          <w:rPr>
            <w:webHidden/>
          </w:rPr>
          <w:instrText xml:space="preserve"> PAGEREF _Toc92720098 \h </w:instrText>
        </w:r>
        <w:r w:rsidR="00E34FC2">
          <w:rPr>
            <w:webHidden/>
          </w:rPr>
        </w:r>
        <w:r w:rsidR="00E34FC2">
          <w:rPr>
            <w:webHidden/>
          </w:rPr>
          <w:fldChar w:fldCharType="separate"/>
        </w:r>
        <w:r w:rsidR="00E34FC2">
          <w:rPr>
            <w:webHidden/>
          </w:rPr>
          <w:t>9</w:t>
        </w:r>
        <w:r w:rsidR="00E34FC2">
          <w:rPr>
            <w:webHidden/>
          </w:rPr>
          <w:fldChar w:fldCharType="end"/>
        </w:r>
      </w:hyperlink>
    </w:p>
    <w:p w14:paraId="5AD2ADBB" w14:textId="2E43B83F"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099" w:history="1">
        <w:r w:rsidR="00E34FC2" w:rsidRPr="009F53B5">
          <w:rPr>
            <w:rStyle w:val="Hyperkobling"/>
          </w:rPr>
          <w:t>11.</w:t>
        </w:r>
        <w:r w:rsidR="00E34FC2">
          <w:rPr>
            <w:rFonts w:asciiTheme="minorHAnsi" w:eastAsiaTheme="minorEastAsia" w:hAnsiTheme="minorHAnsi" w:cstheme="minorBidi"/>
            <w:b w:val="0"/>
            <w:bCs w:val="0"/>
            <w:sz w:val="22"/>
            <w:szCs w:val="22"/>
          </w:rPr>
          <w:tab/>
        </w:r>
        <w:r w:rsidR="00E34FC2" w:rsidRPr="009F53B5">
          <w:rPr>
            <w:rStyle w:val="Hyperkobling"/>
          </w:rPr>
          <w:t>Opplæring</w:t>
        </w:r>
        <w:r w:rsidR="00E34FC2">
          <w:rPr>
            <w:webHidden/>
          </w:rPr>
          <w:tab/>
        </w:r>
        <w:r w:rsidR="00E34FC2">
          <w:rPr>
            <w:webHidden/>
          </w:rPr>
          <w:fldChar w:fldCharType="begin"/>
        </w:r>
        <w:r w:rsidR="00E34FC2">
          <w:rPr>
            <w:webHidden/>
          </w:rPr>
          <w:instrText xml:space="preserve"> PAGEREF _Toc92720099 \h </w:instrText>
        </w:r>
        <w:r w:rsidR="00E34FC2">
          <w:rPr>
            <w:webHidden/>
          </w:rPr>
        </w:r>
        <w:r w:rsidR="00E34FC2">
          <w:rPr>
            <w:webHidden/>
          </w:rPr>
          <w:fldChar w:fldCharType="separate"/>
        </w:r>
        <w:r w:rsidR="00E34FC2">
          <w:rPr>
            <w:webHidden/>
          </w:rPr>
          <w:t>9</w:t>
        </w:r>
        <w:r w:rsidR="00E34FC2">
          <w:rPr>
            <w:webHidden/>
          </w:rPr>
          <w:fldChar w:fldCharType="end"/>
        </w:r>
      </w:hyperlink>
    </w:p>
    <w:p w14:paraId="5F5FB733" w14:textId="7A1A49F3"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0" w:history="1">
        <w:r w:rsidR="00E34FC2" w:rsidRPr="009F53B5">
          <w:rPr>
            <w:rStyle w:val="Hyperkobling"/>
          </w:rPr>
          <w:t>12.</w:t>
        </w:r>
        <w:r w:rsidR="00E34FC2">
          <w:rPr>
            <w:rFonts w:asciiTheme="minorHAnsi" w:eastAsiaTheme="minorEastAsia" w:hAnsiTheme="minorHAnsi" w:cstheme="minorBidi"/>
            <w:b w:val="0"/>
            <w:bCs w:val="0"/>
            <w:sz w:val="22"/>
            <w:szCs w:val="22"/>
          </w:rPr>
          <w:tab/>
        </w:r>
        <w:r w:rsidR="00E34FC2" w:rsidRPr="009F53B5">
          <w:rPr>
            <w:rStyle w:val="Hyperkobling"/>
          </w:rPr>
          <w:t>Elektronisk handel</w:t>
        </w:r>
        <w:r w:rsidR="00E34FC2">
          <w:rPr>
            <w:webHidden/>
          </w:rPr>
          <w:tab/>
        </w:r>
        <w:r w:rsidR="00E34FC2">
          <w:rPr>
            <w:webHidden/>
          </w:rPr>
          <w:fldChar w:fldCharType="begin"/>
        </w:r>
        <w:r w:rsidR="00E34FC2">
          <w:rPr>
            <w:webHidden/>
          </w:rPr>
          <w:instrText xml:space="preserve"> PAGEREF _Toc92720100 \h </w:instrText>
        </w:r>
        <w:r w:rsidR="00E34FC2">
          <w:rPr>
            <w:webHidden/>
          </w:rPr>
        </w:r>
        <w:r w:rsidR="00E34FC2">
          <w:rPr>
            <w:webHidden/>
          </w:rPr>
          <w:fldChar w:fldCharType="separate"/>
        </w:r>
        <w:r w:rsidR="00E34FC2">
          <w:rPr>
            <w:webHidden/>
          </w:rPr>
          <w:t>10</w:t>
        </w:r>
        <w:r w:rsidR="00E34FC2">
          <w:rPr>
            <w:webHidden/>
          </w:rPr>
          <w:fldChar w:fldCharType="end"/>
        </w:r>
      </w:hyperlink>
    </w:p>
    <w:p w14:paraId="7603F850" w14:textId="71180D11"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1" w:history="1">
        <w:r w:rsidR="00E34FC2" w:rsidRPr="009F53B5">
          <w:rPr>
            <w:rStyle w:val="Hyperkobling"/>
          </w:rPr>
          <w:t>13.</w:t>
        </w:r>
        <w:r w:rsidR="00E34FC2">
          <w:rPr>
            <w:rFonts w:asciiTheme="minorHAnsi" w:eastAsiaTheme="minorEastAsia" w:hAnsiTheme="minorHAnsi" w:cstheme="minorBidi"/>
            <w:b w:val="0"/>
            <w:bCs w:val="0"/>
            <w:sz w:val="22"/>
            <w:szCs w:val="22"/>
          </w:rPr>
          <w:tab/>
        </w:r>
        <w:r w:rsidR="00E34FC2" w:rsidRPr="009F53B5">
          <w:rPr>
            <w:rStyle w:val="Hyperkobling"/>
          </w:rPr>
          <w:t>Andre bestemmelser</w:t>
        </w:r>
        <w:r w:rsidR="00E34FC2">
          <w:rPr>
            <w:webHidden/>
          </w:rPr>
          <w:tab/>
        </w:r>
        <w:r w:rsidR="00E34FC2">
          <w:rPr>
            <w:webHidden/>
          </w:rPr>
          <w:fldChar w:fldCharType="begin"/>
        </w:r>
        <w:r w:rsidR="00E34FC2">
          <w:rPr>
            <w:webHidden/>
          </w:rPr>
          <w:instrText xml:space="preserve"> PAGEREF _Toc92720101 \h </w:instrText>
        </w:r>
        <w:r w:rsidR="00E34FC2">
          <w:rPr>
            <w:webHidden/>
          </w:rPr>
        </w:r>
        <w:r w:rsidR="00E34FC2">
          <w:rPr>
            <w:webHidden/>
          </w:rPr>
          <w:fldChar w:fldCharType="separate"/>
        </w:r>
        <w:r w:rsidR="00E34FC2">
          <w:rPr>
            <w:webHidden/>
          </w:rPr>
          <w:t>11</w:t>
        </w:r>
        <w:r w:rsidR="00E34FC2">
          <w:rPr>
            <w:webHidden/>
          </w:rPr>
          <w:fldChar w:fldCharType="end"/>
        </w:r>
      </w:hyperlink>
    </w:p>
    <w:p w14:paraId="115A1EA2" w14:textId="24D37194"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2" w:history="1">
        <w:r w:rsidR="00E34FC2" w:rsidRPr="009F53B5">
          <w:rPr>
            <w:rStyle w:val="Hyperkobling"/>
          </w:rPr>
          <w:t>14.</w:t>
        </w:r>
        <w:r w:rsidR="00E34FC2">
          <w:rPr>
            <w:rFonts w:asciiTheme="minorHAnsi" w:eastAsiaTheme="minorEastAsia" w:hAnsiTheme="minorHAnsi" w:cstheme="minorBidi"/>
            <w:b w:val="0"/>
            <w:bCs w:val="0"/>
            <w:sz w:val="22"/>
            <w:szCs w:val="22"/>
          </w:rPr>
          <w:tab/>
        </w:r>
        <w:r w:rsidR="00E34FC2" w:rsidRPr="009F53B5">
          <w:rPr>
            <w:rStyle w:val="Hyperkobling"/>
          </w:rPr>
          <w:t>Etikk, miljø og samfunnsansvar</w:t>
        </w:r>
        <w:r w:rsidR="00E34FC2">
          <w:rPr>
            <w:webHidden/>
          </w:rPr>
          <w:tab/>
        </w:r>
        <w:r w:rsidR="00E34FC2">
          <w:rPr>
            <w:webHidden/>
          </w:rPr>
          <w:fldChar w:fldCharType="begin"/>
        </w:r>
        <w:r w:rsidR="00E34FC2">
          <w:rPr>
            <w:webHidden/>
          </w:rPr>
          <w:instrText xml:space="preserve"> PAGEREF _Toc92720102 \h </w:instrText>
        </w:r>
        <w:r w:rsidR="00E34FC2">
          <w:rPr>
            <w:webHidden/>
          </w:rPr>
        </w:r>
        <w:r w:rsidR="00E34FC2">
          <w:rPr>
            <w:webHidden/>
          </w:rPr>
          <w:fldChar w:fldCharType="separate"/>
        </w:r>
        <w:r w:rsidR="00E34FC2">
          <w:rPr>
            <w:webHidden/>
          </w:rPr>
          <w:t>13</w:t>
        </w:r>
        <w:r w:rsidR="00E34FC2">
          <w:rPr>
            <w:webHidden/>
          </w:rPr>
          <w:fldChar w:fldCharType="end"/>
        </w:r>
      </w:hyperlink>
    </w:p>
    <w:p w14:paraId="4955F336" w14:textId="04BEE37B"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3" w:history="1">
        <w:r w:rsidR="00E34FC2" w:rsidRPr="009F53B5">
          <w:rPr>
            <w:rStyle w:val="Hyperkobling"/>
          </w:rPr>
          <w:t>15.</w:t>
        </w:r>
        <w:r w:rsidR="00E34FC2">
          <w:rPr>
            <w:rFonts w:asciiTheme="minorHAnsi" w:eastAsiaTheme="minorEastAsia" w:hAnsiTheme="minorHAnsi" w:cstheme="minorBidi"/>
            <w:b w:val="0"/>
            <w:bCs w:val="0"/>
            <w:sz w:val="22"/>
            <w:szCs w:val="22"/>
          </w:rPr>
          <w:tab/>
        </w:r>
        <w:r w:rsidR="00E34FC2" w:rsidRPr="009F53B5">
          <w:rPr>
            <w:rStyle w:val="Hyperkobling"/>
          </w:rPr>
          <w:t>Oppfølging, kontaktpersoner og statistikk</w:t>
        </w:r>
        <w:r w:rsidR="00E34FC2">
          <w:rPr>
            <w:webHidden/>
          </w:rPr>
          <w:tab/>
        </w:r>
        <w:r w:rsidR="00E34FC2">
          <w:rPr>
            <w:webHidden/>
          </w:rPr>
          <w:fldChar w:fldCharType="begin"/>
        </w:r>
        <w:r w:rsidR="00E34FC2">
          <w:rPr>
            <w:webHidden/>
          </w:rPr>
          <w:instrText xml:space="preserve"> PAGEREF _Toc92720103 \h </w:instrText>
        </w:r>
        <w:r w:rsidR="00E34FC2">
          <w:rPr>
            <w:webHidden/>
          </w:rPr>
        </w:r>
        <w:r w:rsidR="00E34FC2">
          <w:rPr>
            <w:webHidden/>
          </w:rPr>
          <w:fldChar w:fldCharType="separate"/>
        </w:r>
        <w:r w:rsidR="00E34FC2">
          <w:rPr>
            <w:webHidden/>
          </w:rPr>
          <w:t>17</w:t>
        </w:r>
        <w:r w:rsidR="00E34FC2">
          <w:rPr>
            <w:webHidden/>
          </w:rPr>
          <w:fldChar w:fldCharType="end"/>
        </w:r>
      </w:hyperlink>
    </w:p>
    <w:p w14:paraId="0160279A" w14:textId="1A049C17"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4" w:history="1">
        <w:r w:rsidR="00E34FC2" w:rsidRPr="009F53B5">
          <w:rPr>
            <w:rStyle w:val="Hyperkobling"/>
          </w:rPr>
          <w:t>16.</w:t>
        </w:r>
        <w:r w:rsidR="00E34FC2">
          <w:rPr>
            <w:rFonts w:asciiTheme="minorHAnsi" w:eastAsiaTheme="minorEastAsia" w:hAnsiTheme="minorHAnsi" w:cstheme="minorBidi"/>
            <w:b w:val="0"/>
            <w:bCs w:val="0"/>
            <w:sz w:val="22"/>
            <w:szCs w:val="22"/>
          </w:rPr>
          <w:tab/>
        </w:r>
        <w:r w:rsidR="00E34FC2" w:rsidRPr="009F53B5">
          <w:rPr>
            <w:rStyle w:val="Hyperkobling"/>
          </w:rPr>
          <w:t>Heving eller oppsigelse av avtalen</w:t>
        </w:r>
        <w:r w:rsidR="00E34FC2">
          <w:rPr>
            <w:webHidden/>
          </w:rPr>
          <w:tab/>
        </w:r>
        <w:r w:rsidR="00E34FC2">
          <w:rPr>
            <w:webHidden/>
          </w:rPr>
          <w:fldChar w:fldCharType="begin"/>
        </w:r>
        <w:r w:rsidR="00E34FC2">
          <w:rPr>
            <w:webHidden/>
          </w:rPr>
          <w:instrText xml:space="preserve"> PAGEREF _Toc92720104 \h </w:instrText>
        </w:r>
        <w:r w:rsidR="00E34FC2">
          <w:rPr>
            <w:webHidden/>
          </w:rPr>
        </w:r>
        <w:r w:rsidR="00E34FC2">
          <w:rPr>
            <w:webHidden/>
          </w:rPr>
          <w:fldChar w:fldCharType="separate"/>
        </w:r>
        <w:r w:rsidR="00E34FC2">
          <w:rPr>
            <w:webHidden/>
          </w:rPr>
          <w:t>18</w:t>
        </w:r>
        <w:r w:rsidR="00E34FC2">
          <w:rPr>
            <w:webHidden/>
          </w:rPr>
          <w:fldChar w:fldCharType="end"/>
        </w:r>
      </w:hyperlink>
    </w:p>
    <w:p w14:paraId="60DBEF46" w14:textId="247CC73D"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5" w:history="1">
        <w:r w:rsidR="00E34FC2" w:rsidRPr="009F53B5">
          <w:rPr>
            <w:rStyle w:val="Hyperkobling"/>
          </w:rPr>
          <w:t>17.</w:t>
        </w:r>
        <w:r w:rsidR="00E34FC2">
          <w:rPr>
            <w:rFonts w:asciiTheme="minorHAnsi" w:eastAsiaTheme="minorEastAsia" w:hAnsiTheme="minorHAnsi" w:cstheme="minorBidi"/>
            <w:b w:val="0"/>
            <w:bCs w:val="0"/>
            <w:sz w:val="22"/>
            <w:szCs w:val="22"/>
          </w:rPr>
          <w:tab/>
        </w:r>
        <w:r w:rsidR="00E34FC2" w:rsidRPr="009F53B5">
          <w:rPr>
            <w:rStyle w:val="Hyperkobling"/>
          </w:rPr>
          <w:t>Avtaleendringer eller -overdragelse</w:t>
        </w:r>
        <w:r w:rsidR="00E34FC2">
          <w:rPr>
            <w:webHidden/>
          </w:rPr>
          <w:tab/>
        </w:r>
        <w:r w:rsidR="00E34FC2">
          <w:rPr>
            <w:webHidden/>
          </w:rPr>
          <w:fldChar w:fldCharType="begin"/>
        </w:r>
        <w:r w:rsidR="00E34FC2">
          <w:rPr>
            <w:webHidden/>
          </w:rPr>
          <w:instrText xml:space="preserve"> PAGEREF _Toc92720105 \h </w:instrText>
        </w:r>
        <w:r w:rsidR="00E34FC2">
          <w:rPr>
            <w:webHidden/>
          </w:rPr>
        </w:r>
        <w:r w:rsidR="00E34FC2">
          <w:rPr>
            <w:webHidden/>
          </w:rPr>
          <w:fldChar w:fldCharType="separate"/>
        </w:r>
        <w:r w:rsidR="00E34FC2">
          <w:rPr>
            <w:webHidden/>
          </w:rPr>
          <w:t>18</w:t>
        </w:r>
        <w:r w:rsidR="00E34FC2">
          <w:rPr>
            <w:webHidden/>
          </w:rPr>
          <w:fldChar w:fldCharType="end"/>
        </w:r>
      </w:hyperlink>
    </w:p>
    <w:p w14:paraId="70773056" w14:textId="4B5BDF02" w:rsidR="00E34FC2" w:rsidRDefault="00F43AC0">
      <w:pPr>
        <w:pStyle w:val="INNH1"/>
        <w:tabs>
          <w:tab w:val="left" w:pos="1200"/>
        </w:tabs>
        <w:rPr>
          <w:rFonts w:asciiTheme="minorHAnsi" w:eastAsiaTheme="minorEastAsia" w:hAnsiTheme="minorHAnsi" w:cstheme="minorBidi"/>
          <w:b w:val="0"/>
          <w:bCs w:val="0"/>
          <w:sz w:val="22"/>
          <w:szCs w:val="22"/>
        </w:rPr>
      </w:pPr>
      <w:hyperlink w:anchor="_Toc92720106" w:history="1">
        <w:r w:rsidR="00E34FC2" w:rsidRPr="009F53B5">
          <w:rPr>
            <w:rStyle w:val="Hyperkobling"/>
          </w:rPr>
          <w:t>18.</w:t>
        </w:r>
        <w:r w:rsidR="00E34FC2">
          <w:rPr>
            <w:rFonts w:asciiTheme="minorHAnsi" w:eastAsiaTheme="minorEastAsia" w:hAnsiTheme="minorHAnsi" w:cstheme="minorBidi"/>
            <w:b w:val="0"/>
            <w:bCs w:val="0"/>
            <w:sz w:val="22"/>
            <w:szCs w:val="22"/>
          </w:rPr>
          <w:tab/>
        </w:r>
        <w:r w:rsidR="00E34FC2" w:rsidRPr="009F53B5">
          <w:rPr>
            <w:rStyle w:val="Hyperkobling"/>
          </w:rPr>
          <w:t>Tvister, lovvalg og verneting</w:t>
        </w:r>
        <w:r w:rsidR="00E34FC2">
          <w:rPr>
            <w:webHidden/>
          </w:rPr>
          <w:tab/>
        </w:r>
        <w:r w:rsidR="00E34FC2">
          <w:rPr>
            <w:webHidden/>
          </w:rPr>
          <w:fldChar w:fldCharType="begin"/>
        </w:r>
        <w:r w:rsidR="00E34FC2">
          <w:rPr>
            <w:webHidden/>
          </w:rPr>
          <w:instrText xml:space="preserve"> PAGEREF _Toc92720106 \h </w:instrText>
        </w:r>
        <w:r w:rsidR="00E34FC2">
          <w:rPr>
            <w:webHidden/>
          </w:rPr>
        </w:r>
        <w:r w:rsidR="00E34FC2">
          <w:rPr>
            <w:webHidden/>
          </w:rPr>
          <w:fldChar w:fldCharType="separate"/>
        </w:r>
        <w:r w:rsidR="00E34FC2">
          <w:rPr>
            <w:webHidden/>
          </w:rPr>
          <w:t>18</w:t>
        </w:r>
        <w:r w:rsidR="00E34FC2">
          <w:rPr>
            <w:webHidden/>
          </w:rPr>
          <w:fldChar w:fldCharType="end"/>
        </w:r>
      </w:hyperlink>
    </w:p>
    <w:p w14:paraId="0F5305E6" w14:textId="7917EBE5" w:rsidR="00FC2860" w:rsidRPr="0051222D" w:rsidRDefault="00FC2860" w:rsidP="00207B30">
      <w:pPr>
        <w:pStyle w:val="Overskrift"/>
        <w:tabs>
          <w:tab w:val="left" w:pos="540"/>
        </w:tabs>
        <w:jc w:val="left"/>
        <w:rPr>
          <w:b/>
          <w:bCs/>
          <w:sz w:val="22"/>
          <w:szCs w:val="22"/>
          <w:highlight w:val="yellow"/>
        </w:rPr>
      </w:pPr>
      <w:r w:rsidRPr="0051222D">
        <w:rPr>
          <w:b/>
          <w:bCs/>
          <w:smallCaps/>
          <w:sz w:val="22"/>
          <w:szCs w:val="22"/>
          <w:highlight w:val="yellow"/>
        </w:rPr>
        <w:fldChar w:fldCharType="end"/>
      </w:r>
    </w:p>
    <w:p w14:paraId="7F15F043" w14:textId="77777777" w:rsidR="001D4A12" w:rsidRPr="00736210" w:rsidRDefault="00FC2860" w:rsidP="00736210">
      <w:pPr>
        <w:pStyle w:val="Overskrift1"/>
      </w:pPr>
      <w:r w:rsidRPr="00736210">
        <w:rPr>
          <w:highlight w:val="yellow"/>
        </w:rPr>
        <w:br w:type="page"/>
      </w:r>
      <w:bookmarkStart w:id="0" w:name="_Toc92720089"/>
      <w:r w:rsidR="009B2BA1" w:rsidRPr="00736210">
        <w:lastRenderedPageBreak/>
        <w:t>Avtalens parter</w:t>
      </w:r>
      <w:bookmarkEnd w:id="0"/>
    </w:p>
    <w:p w14:paraId="463C7579" w14:textId="77777777" w:rsidR="002C1B3A" w:rsidRPr="00A47DDE" w:rsidRDefault="002C1B3A" w:rsidP="00736210">
      <w:pPr>
        <w:pStyle w:val="Overskrift2"/>
        <w:rPr>
          <w:b/>
          <w:bCs/>
        </w:rPr>
      </w:pPr>
      <w:r w:rsidRPr="00A47DDE">
        <w:rPr>
          <w:bCs/>
        </w:rPr>
        <w:t xml:space="preserve">Kunde og Leverandør: Se avtalens forside. </w:t>
      </w:r>
    </w:p>
    <w:p w14:paraId="3AE63B86" w14:textId="0590AD07" w:rsidR="00FB55FF" w:rsidRPr="0008110A" w:rsidRDefault="00FB55FF" w:rsidP="00736210">
      <w:pPr>
        <w:pStyle w:val="Overskrift2"/>
        <w:rPr>
          <w:b/>
          <w:bCs/>
        </w:rPr>
      </w:pPr>
      <w:r w:rsidRPr="0008110A">
        <w:rPr>
          <w:bCs/>
        </w:rPr>
        <w:t xml:space="preserve">Sykehusinnkjøp HF divisjon vest signerer avtalen på vegne </w:t>
      </w:r>
      <w:r w:rsidR="002E26D7" w:rsidRPr="0008110A">
        <w:rPr>
          <w:bCs/>
        </w:rPr>
        <w:t>Kunden</w:t>
      </w:r>
      <w:r w:rsidRPr="0008110A">
        <w:rPr>
          <w:bCs/>
        </w:rPr>
        <w:t>.</w:t>
      </w:r>
    </w:p>
    <w:p w14:paraId="0D1BD28B" w14:textId="77777777" w:rsidR="002C1B3A" w:rsidRPr="0008110A" w:rsidRDefault="002C1B3A" w:rsidP="00736210">
      <w:pPr>
        <w:pStyle w:val="Overskrift2"/>
        <w:rPr>
          <w:b/>
          <w:bCs/>
        </w:rPr>
      </w:pPr>
      <w:r w:rsidRPr="0008110A">
        <w:rPr>
          <w:bCs/>
        </w:rPr>
        <w:t xml:space="preserve">I Bilagene og vedleggene til denne avtalen vil begrepet Kunde brukes synonymt med Oppdragsgiver og Leverandør brukes synonymt med Tilbyder. </w:t>
      </w:r>
    </w:p>
    <w:p w14:paraId="7F68E141" w14:textId="77777777" w:rsidR="002C1B3A" w:rsidRPr="0008110A" w:rsidRDefault="002C1B3A" w:rsidP="00736210">
      <w:pPr>
        <w:pStyle w:val="Overskrift2"/>
        <w:rPr>
          <w:b/>
          <w:bCs/>
        </w:rPr>
      </w:pPr>
      <w:r w:rsidRPr="0008110A">
        <w:rPr>
          <w:bCs/>
        </w:rPr>
        <w:t>Sykehusinnkjøp HF divisjon vest opptrer som Kundens avtaleforvalter.</w:t>
      </w:r>
    </w:p>
    <w:p w14:paraId="31241BB3" w14:textId="1E5E9F9E" w:rsidR="00E627B5" w:rsidRPr="00736210" w:rsidRDefault="000A0E11" w:rsidP="00736210">
      <w:pPr>
        <w:pStyle w:val="Overskrift1"/>
      </w:pPr>
      <w:bookmarkStart w:id="1" w:name="_Toc92720090"/>
      <w:r w:rsidRPr="00736210">
        <w:t>Avtalens omfang</w:t>
      </w:r>
      <w:bookmarkEnd w:id="1"/>
    </w:p>
    <w:p w14:paraId="09BE3CEA" w14:textId="58B2AA7D" w:rsidR="002C1B3A" w:rsidRPr="0008110A" w:rsidRDefault="002C1B3A" w:rsidP="00736210">
      <w:pPr>
        <w:pStyle w:val="Overskrift2"/>
        <w:rPr>
          <w:b/>
          <w:bCs/>
        </w:rPr>
      </w:pPr>
      <w:r w:rsidRPr="0008110A">
        <w:rPr>
          <w:bCs/>
        </w:rPr>
        <w:t xml:space="preserve">Avtalen omfatter kjøp av </w:t>
      </w:r>
      <w:r w:rsidR="0008110A" w:rsidRPr="0008110A">
        <w:rPr>
          <w:bCs/>
        </w:rPr>
        <w:t xml:space="preserve">Forbruksmateriell Katarakt til bruk på Øyeavdelingen ved Helse Stavanger HF. </w:t>
      </w:r>
      <w:r w:rsidRPr="0008110A">
        <w:rPr>
          <w:bCs/>
        </w:rPr>
        <w:t xml:space="preserve"> </w:t>
      </w:r>
    </w:p>
    <w:p w14:paraId="7716495B" w14:textId="77777777" w:rsidR="002C1B3A" w:rsidRPr="00A47DDE" w:rsidRDefault="002C1B3A" w:rsidP="00736210">
      <w:pPr>
        <w:pStyle w:val="Overskrift2"/>
        <w:rPr>
          <w:b/>
          <w:bCs/>
        </w:rPr>
      </w:pPr>
      <w:r w:rsidRPr="00A47DDE">
        <w:rPr>
          <w:bCs/>
        </w:rPr>
        <w:t>For detaljert oversikt av avtalens omfang henvises det til vedlagte Bilag 1 – Prisskjema.</w:t>
      </w:r>
    </w:p>
    <w:p w14:paraId="758295D1" w14:textId="6D2F042C" w:rsidR="00ED4274" w:rsidRPr="004614CB" w:rsidRDefault="002C1B3A" w:rsidP="004614CB">
      <w:pPr>
        <w:pStyle w:val="Overskrift2"/>
        <w:rPr>
          <w:b/>
          <w:bCs/>
        </w:rPr>
      </w:pPr>
      <w:r w:rsidRPr="0008110A">
        <w:rPr>
          <w:bCs/>
        </w:rPr>
        <w:t xml:space="preserve">Produktene/instrumentene/forbruksmateriellet skal oppfylle de krav som er beskrevet i Bilag 2 – Kravspesifikasjon, samt Bilag </w:t>
      </w:r>
      <w:r w:rsidR="0008110A">
        <w:rPr>
          <w:bCs/>
        </w:rPr>
        <w:t xml:space="preserve">1 – Prisskjema. </w:t>
      </w:r>
      <w:r w:rsidR="004C40DD" w:rsidRPr="0008110A">
        <w:rPr>
          <w:bCs/>
        </w:rPr>
        <w:t xml:space="preserve"> </w:t>
      </w:r>
    </w:p>
    <w:p w14:paraId="259764BA" w14:textId="77777777" w:rsidR="00620E3F" w:rsidRPr="00736210" w:rsidRDefault="000A0E11" w:rsidP="00736210">
      <w:pPr>
        <w:pStyle w:val="Overskrift1"/>
      </w:pPr>
      <w:bookmarkStart w:id="2" w:name="_Toc92720091"/>
      <w:r w:rsidRPr="00736210">
        <w:t>Avtalens v</w:t>
      </w:r>
      <w:r w:rsidR="00620E3F" w:rsidRPr="00736210">
        <w:t>arighet og opsjoner</w:t>
      </w:r>
      <w:bookmarkEnd w:id="2"/>
    </w:p>
    <w:p w14:paraId="1DC30C56" w14:textId="440B04C6" w:rsidR="002C1B3A" w:rsidRPr="00A47DDE" w:rsidRDefault="002C1B3A" w:rsidP="00736210">
      <w:pPr>
        <w:pStyle w:val="Overskrift2"/>
        <w:rPr>
          <w:b/>
          <w:bCs/>
        </w:rPr>
      </w:pPr>
      <w:r w:rsidRPr="00A47DDE">
        <w:rPr>
          <w:bCs/>
        </w:rPr>
        <w:t xml:space="preserve">Denne avtale er bindende fra </w:t>
      </w:r>
      <w:r w:rsidR="004E7916" w:rsidRPr="00B836FE">
        <w:rPr>
          <w:bCs/>
          <w:color w:val="0070C0"/>
        </w:rPr>
        <w:t>dd.mm.åååå</w:t>
      </w:r>
      <w:r w:rsidRPr="00B836FE">
        <w:rPr>
          <w:bCs/>
          <w:color w:val="0070C0"/>
        </w:rPr>
        <w:t xml:space="preserve">, </w:t>
      </w:r>
      <w:r w:rsidRPr="0008110A">
        <w:rPr>
          <w:bCs/>
        </w:rPr>
        <w:t>uansett hvem av partene som signerer sist. Innføring av denne nye avtalen krever en del praktisk arbeid knyttet til avtaleimplementering, konverteringslister og elektronisk varekatalogproduksjon.</w:t>
      </w:r>
    </w:p>
    <w:p w14:paraId="5EBD0B4B" w14:textId="43C775B4" w:rsidR="002C1B3A" w:rsidRPr="00A47DDE" w:rsidRDefault="002C1B3A" w:rsidP="00736210">
      <w:pPr>
        <w:pStyle w:val="Overskrift2"/>
        <w:rPr>
          <w:b/>
          <w:bCs/>
        </w:rPr>
      </w:pPr>
      <w:r w:rsidRPr="00A47DDE">
        <w:rPr>
          <w:bCs/>
          <w:szCs w:val="22"/>
        </w:rPr>
        <w:t xml:space="preserve">Rammeavtalen gjelder i </w:t>
      </w:r>
      <w:r w:rsidR="0008110A">
        <w:rPr>
          <w:bCs/>
          <w:szCs w:val="22"/>
        </w:rPr>
        <w:t>2</w:t>
      </w:r>
      <w:r w:rsidR="004614CB">
        <w:rPr>
          <w:bCs/>
          <w:szCs w:val="22"/>
        </w:rPr>
        <w:t xml:space="preserve"> år</w:t>
      </w:r>
      <w:r w:rsidR="0008110A">
        <w:rPr>
          <w:bCs/>
          <w:szCs w:val="22"/>
        </w:rPr>
        <w:t xml:space="preserve"> fra </w:t>
      </w:r>
      <w:r w:rsidR="0008110A" w:rsidRPr="00B836FE">
        <w:rPr>
          <w:bCs/>
          <w:color w:val="0070C0"/>
        </w:rPr>
        <w:t>dd.mm.åååå</w:t>
      </w:r>
      <w:r w:rsidR="00541654">
        <w:rPr>
          <w:bCs/>
          <w:color w:val="0070C0"/>
        </w:rPr>
        <w:t>.</w:t>
      </w:r>
    </w:p>
    <w:p w14:paraId="475E054B" w14:textId="72D8BA36" w:rsidR="00620E3F" w:rsidRPr="004614CB" w:rsidRDefault="002C1B3A" w:rsidP="004614CB">
      <w:pPr>
        <w:pStyle w:val="Overskrift2"/>
        <w:rPr>
          <w:b/>
          <w:bCs/>
        </w:rPr>
      </w:pPr>
      <w:r w:rsidRPr="004614CB">
        <w:rPr>
          <w:bCs/>
        </w:rPr>
        <w:t xml:space="preserve">Kunden har en ensidig rett til å utløse opsjon om forlengelse av avtalen på inntil </w:t>
      </w:r>
      <w:r w:rsidR="00541654" w:rsidRPr="004614CB">
        <w:rPr>
          <w:bCs/>
        </w:rPr>
        <w:t>1+1</w:t>
      </w:r>
      <w:r w:rsidRPr="004614CB">
        <w:rPr>
          <w:bCs/>
        </w:rPr>
        <w:t>år. Opsjonene utløses automatisk med likelydende vilkår med mindre Kunden tar andre initiativ.</w:t>
      </w:r>
      <w:r w:rsidRPr="004614CB">
        <w:rPr>
          <w:bCs/>
        </w:rPr>
        <w:br/>
        <w:t>Hvis utviklingen i den opprinnelige avtaleperioden tilsier det (dvs. at vilkårene og/eller sortiment ikke lenger oppfattes konkurransedyktige) vil Oppdragsgiver kunne stille krav om at det foretas forbedringer av vilkårene og/eller sortiment som en forutsetning for å utløse opsjonen. Leverandøren vil kunne velge å motsette seg dette, men ikke en forlengelse på opprinnelige vilkår. Det kan uansett ikke foretas vesentlige endringer i avtalen.</w:t>
      </w:r>
    </w:p>
    <w:p w14:paraId="7CFDF066" w14:textId="699E6D52" w:rsidR="00E627B5" w:rsidRPr="00736210" w:rsidRDefault="00E627B5" w:rsidP="00736210">
      <w:pPr>
        <w:pStyle w:val="Overskrift1"/>
      </w:pPr>
      <w:bookmarkStart w:id="3" w:name="_Toc283916782"/>
      <w:bookmarkStart w:id="4" w:name="_Toc283918093"/>
      <w:bookmarkStart w:id="5" w:name="_Toc283918157"/>
      <w:bookmarkStart w:id="6" w:name="_Toc283918198"/>
      <w:bookmarkStart w:id="7" w:name="_Toc283918825"/>
      <w:bookmarkStart w:id="8" w:name="_Toc283918861"/>
      <w:bookmarkStart w:id="9" w:name="_Toc283918932"/>
      <w:bookmarkStart w:id="10" w:name="_Toc283918994"/>
      <w:bookmarkStart w:id="11" w:name="_Toc283919051"/>
      <w:bookmarkStart w:id="12" w:name="_Toc283919085"/>
      <w:bookmarkStart w:id="13" w:name="_Toc283919120"/>
      <w:bookmarkStart w:id="14" w:name="_Toc284510724"/>
      <w:bookmarkStart w:id="15" w:name="_Toc92720092"/>
      <w:bookmarkEnd w:id="3"/>
      <w:bookmarkEnd w:id="4"/>
      <w:bookmarkEnd w:id="5"/>
      <w:bookmarkEnd w:id="6"/>
      <w:bookmarkEnd w:id="7"/>
      <w:bookmarkEnd w:id="8"/>
      <w:bookmarkEnd w:id="9"/>
      <w:bookmarkEnd w:id="10"/>
      <w:bookmarkEnd w:id="11"/>
      <w:bookmarkEnd w:id="12"/>
      <w:bookmarkEnd w:id="13"/>
      <w:bookmarkEnd w:id="14"/>
      <w:r w:rsidRPr="00736210">
        <w:t>Utførelse</w:t>
      </w:r>
      <w:bookmarkEnd w:id="15"/>
    </w:p>
    <w:p w14:paraId="34FC82C6" w14:textId="77777777" w:rsidR="00F62D42" w:rsidRPr="00A47DDE" w:rsidRDefault="00E13093" w:rsidP="00736210">
      <w:pPr>
        <w:pStyle w:val="Overskrift2"/>
        <w:rPr>
          <w:b/>
          <w:bCs/>
        </w:rPr>
      </w:pPr>
      <w:bookmarkStart w:id="16" w:name="_Hlt496422286"/>
      <w:bookmarkStart w:id="17" w:name="_Toc23222734"/>
      <w:bookmarkEnd w:id="16"/>
      <w:r w:rsidRPr="00A47DDE">
        <w:rPr>
          <w:bCs/>
        </w:rPr>
        <w:t>Leverandøren er ansvarlig for at produkter og tjenester som omfattes av avtalen til enhver tid er godkjent i henhold til gjeldende lover og forskrifter, samt at de er i henhold til kravene til egnethet og kvalitet som framkommer i konkurransedokumentene</w:t>
      </w:r>
    </w:p>
    <w:p w14:paraId="5631BA5F" w14:textId="77777777" w:rsidR="00E627B5" w:rsidRPr="00736210" w:rsidRDefault="00E627B5" w:rsidP="00736210">
      <w:pPr>
        <w:pStyle w:val="Overskrift1"/>
      </w:pPr>
      <w:bookmarkStart w:id="18" w:name="_Toc92720093"/>
      <w:r w:rsidRPr="00736210">
        <w:t>Pris</w:t>
      </w:r>
      <w:bookmarkEnd w:id="17"/>
      <w:r w:rsidR="00E13093" w:rsidRPr="00736210">
        <w:t>er</w:t>
      </w:r>
      <w:r w:rsidR="000E67FA" w:rsidRPr="00736210">
        <w:t>, sortiments- og prisendringer</w:t>
      </w:r>
      <w:bookmarkEnd w:id="18"/>
    </w:p>
    <w:p w14:paraId="4CC7C38D" w14:textId="77777777" w:rsidR="000E67FA" w:rsidRPr="004614CB" w:rsidRDefault="000E67FA" w:rsidP="00736210">
      <w:pPr>
        <w:pStyle w:val="Overskrift2"/>
        <w:rPr>
          <w:b/>
        </w:rPr>
      </w:pPr>
      <w:bookmarkStart w:id="19" w:name="_Toc23222738"/>
      <w:r w:rsidRPr="004614CB">
        <w:rPr>
          <w:b/>
        </w:rPr>
        <w:t>Priser</w:t>
      </w:r>
    </w:p>
    <w:p w14:paraId="5CDB9FB8" w14:textId="77777777" w:rsidR="00B16605" w:rsidRPr="004614CB" w:rsidRDefault="00B16605" w:rsidP="004C663A">
      <w:pPr>
        <w:pStyle w:val="Overskrift3"/>
        <w:rPr>
          <w:szCs w:val="22"/>
        </w:rPr>
      </w:pPr>
      <w:r w:rsidRPr="004614CB">
        <w:rPr>
          <w:szCs w:val="22"/>
        </w:rPr>
        <w:t xml:space="preserve">Prisene er definert i avtalens Bilag 1 - Prisskjema. </w:t>
      </w:r>
    </w:p>
    <w:p w14:paraId="1CD6FCE3" w14:textId="49B498F2" w:rsidR="00B16605" w:rsidRPr="00B836FE" w:rsidRDefault="00F62D42" w:rsidP="00DB5088">
      <w:pPr>
        <w:pStyle w:val="Overskrift3"/>
        <w:rPr>
          <w:color w:val="0070C0"/>
        </w:rPr>
      </w:pPr>
      <w:r w:rsidRPr="004614CB">
        <w:lastRenderedPageBreak/>
        <w:t>Prisene er faste i avtaleperioden</w:t>
      </w:r>
      <w:r w:rsidR="00B16605" w:rsidRPr="004614CB">
        <w:t>.</w:t>
      </w:r>
      <w:r w:rsidR="00D34014" w:rsidRPr="004614CB">
        <w:t xml:space="preserve"> Det er ikke anledning til å justere priser basert på valuta eller indeksregulering</w:t>
      </w:r>
      <w:r w:rsidR="004614CB">
        <w:t>.</w:t>
      </w:r>
    </w:p>
    <w:p w14:paraId="78FD8EF6" w14:textId="77777777" w:rsidR="00E13093" w:rsidRPr="0051222D" w:rsidRDefault="00E13093" w:rsidP="004C663A">
      <w:pPr>
        <w:pStyle w:val="Overskrift3"/>
        <w:rPr>
          <w:szCs w:val="22"/>
        </w:rPr>
      </w:pPr>
      <w:r w:rsidRPr="0051222D">
        <w:rPr>
          <w:szCs w:val="22"/>
        </w:rPr>
        <w:t>Prisene e</w:t>
      </w:r>
      <w:r w:rsidR="00F62D42" w:rsidRPr="0051222D">
        <w:rPr>
          <w:szCs w:val="22"/>
        </w:rPr>
        <w:t xml:space="preserve">r eksklusive merverdiavgift og oppgitt i norske kroner. </w:t>
      </w:r>
    </w:p>
    <w:p w14:paraId="3262591F" w14:textId="135B899E" w:rsidR="00F62D42" w:rsidRPr="0051222D" w:rsidRDefault="00F62D42" w:rsidP="004C663A">
      <w:pPr>
        <w:pStyle w:val="Overskrift3"/>
        <w:rPr>
          <w:szCs w:val="22"/>
        </w:rPr>
      </w:pPr>
      <w:r w:rsidRPr="0051222D">
        <w:rPr>
          <w:szCs w:val="22"/>
        </w:rPr>
        <w:t xml:space="preserve">Prisen </w:t>
      </w:r>
      <w:r w:rsidR="00E13093" w:rsidRPr="0051222D">
        <w:rPr>
          <w:szCs w:val="22"/>
        </w:rPr>
        <w:t xml:space="preserve">er </w:t>
      </w:r>
      <w:r w:rsidRPr="0051222D">
        <w:rPr>
          <w:szCs w:val="22"/>
        </w:rPr>
        <w:t>inkludert levering, emballasje, toll, skatter, ekspedisjons- og faktura</w:t>
      </w:r>
      <w:r w:rsidR="00123D82" w:rsidRPr="0051222D">
        <w:rPr>
          <w:szCs w:val="22"/>
        </w:rPr>
        <w:softHyphen/>
      </w:r>
      <w:r w:rsidRPr="0051222D">
        <w:rPr>
          <w:szCs w:val="22"/>
        </w:rPr>
        <w:t>gebyr, og eventuelt andre avgifter.</w:t>
      </w:r>
    </w:p>
    <w:p w14:paraId="5F099583" w14:textId="77777777" w:rsidR="002E26D7" w:rsidRDefault="003B251D" w:rsidP="004C663A">
      <w:pPr>
        <w:pStyle w:val="Overskrift3"/>
        <w:rPr>
          <w:szCs w:val="22"/>
        </w:rPr>
      </w:pPr>
      <w:r w:rsidRPr="0051222D">
        <w:rPr>
          <w:szCs w:val="22"/>
        </w:rPr>
        <w:t>Gebyrer, avgifter og andre former for tillegg i prisen aksepteres ikke.</w:t>
      </w:r>
      <w:r w:rsidR="00E13093" w:rsidRPr="0051222D">
        <w:rPr>
          <w:szCs w:val="22"/>
        </w:rPr>
        <w:t xml:space="preserve"> </w:t>
      </w:r>
    </w:p>
    <w:p w14:paraId="4119E180" w14:textId="77777777" w:rsidR="002E26D7" w:rsidRPr="00AB61FA" w:rsidRDefault="002E26D7" w:rsidP="00AB61FA">
      <w:pPr>
        <w:pStyle w:val="Overskrift3"/>
        <w:rPr>
          <w:szCs w:val="22"/>
        </w:rPr>
      </w:pPr>
      <w:r>
        <w:rPr>
          <w:szCs w:val="22"/>
        </w:rPr>
        <w:t xml:space="preserve">Prisene i avtalen er gjenstand for regulering </w:t>
      </w:r>
      <w:r w:rsidRPr="00C376A0">
        <w:rPr>
          <w:szCs w:val="22"/>
        </w:rPr>
        <w:t>dersom vedtak eller pålegg fra offentlig myndighet endrer grunnlaget for prisfastsettelsen. Prisen kan da reguleres i tråd med den nettokonsekvens endringen i prisgrunnlaget medfører på den måte at Leverandøren blir stilt uendret. Parten som krever slik prisregulering skal skriftlig varsle om dette. Prisendringen skal gjelde fra den dato vedtaket eller pålegget trer i kraft.</w:t>
      </w:r>
    </w:p>
    <w:p w14:paraId="2FE868F9" w14:textId="2828099F" w:rsidR="004614CB" w:rsidRPr="004614CB" w:rsidRDefault="002E26D7" w:rsidP="004614CB">
      <w:pPr>
        <w:pStyle w:val="Overskrift3"/>
        <w:rPr>
          <w:szCs w:val="22"/>
        </w:rPr>
      </w:pPr>
      <w:r>
        <w:rPr>
          <w:szCs w:val="22"/>
        </w:rPr>
        <w:t xml:space="preserve">Andre kostnader enn de som er nevnt over, kan dekkes dersom de er godkjent av Kunden på forhånd. </w:t>
      </w:r>
    </w:p>
    <w:p w14:paraId="194FD0D9" w14:textId="77777777" w:rsidR="000E67FA" w:rsidRPr="004614CB" w:rsidRDefault="000E67FA" w:rsidP="00736210">
      <w:pPr>
        <w:pStyle w:val="Overskrift2"/>
        <w:rPr>
          <w:b/>
        </w:rPr>
      </w:pPr>
      <w:r w:rsidRPr="004614CB">
        <w:rPr>
          <w:b/>
        </w:rPr>
        <w:t>Sortimentsendringer</w:t>
      </w:r>
    </w:p>
    <w:p w14:paraId="260BC9A9" w14:textId="43964E54" w:rsidR="000E67FA" w:rsidRPr="0051222D" w:rsidRDefault="000E67FA" w:rsidP="004C663A">
      <w:pPr>
        <w:pStyle w:val="Overskrift3"/>
        <w:rPr>
          <w:szCs w:val="22"/>
        </w:rPr>
      </w:pPr>
      <w:r w:rsidRPr="0051222D">
        <w:rPr>
          <w:szCs w:val="22"/>
        </w:rPr>
        <w:t xml:space="preserve">Nye produkter som tilføres avtalen etter </w:t>
      </w:r>
      <w:r w:rsidR="00B16605">
        <w:rPr>
          <w:szCs w:val="22"/>
        </w:rPr>
        <w:t>a</w:t>
      </w:r>
      <w:r w:rsidR="008F4A27" w:rsidRPr="0051222D">
        <w:rPr>
          <w:szCs w:val="22"/>
        </w:rPr>
        <w:t>vtale</w:t>
      </w:r>
      <w:r w:rsidRPr="0051222D">
        <w:rPr>
          <w:szCs w:val="22"/>
        </w:rPr>
        <w:t xml:space="preserve">inngåelse skal prises etter samme kalkyleoppsett som eksisterende avtaleprodukter. Aktuelle avtaleprodukter vil bli meddelt Leverandøren skriftlig, og </w:t>
      </w:r>
      <w:r w:rsidR="006C167A" w:rsidRPr="0051222D">
        <w:rPr>
          <w:szCs w:val="22"/>
        </w:rPr>
        <w:t>Leverandøren</w:t>
      </w:r>
      <w:r w:rsidRPr="0051222D">
        <w:rPr>
          <w:szCs w:val="22"/>
        </w:rPr>
        <w:t xml:space="preserve"> plikter omgående å bekrefte samt dokumentere gjeldende avtalepriser tilbake til Kunden.</w:t>
      </w:r>
    </w:p>
    <w:p w14:paraId="2D44250C" w14:textId="77777777" w:rsidR="000E67FA" w:rsidRPr="0051222D" w:rsidRDefault="000E67FA" w:rsidP="004C663A">
      <w:pPr>
        <w:pStyle w:val="Overskrift3"/>
        <w:rPr>
          <w:szCs w:val="22"/>
        </w:rPr>
      </w:pPr>
      <w:r w:rsidRPr="0051222D">
        <w:rPr>
          <w:szCs w:val="22"/>
        </w:rPr>
        <w:t xml:space="preserve">Hvis spesialtilbud, kampanjetilbud eller prisendringer gir gunstigere pris enn avtalepris, skal laveste pris ved bestillingstidspunktet gjelde. </w:t>
      </w:r>
    </w:p>
    <w:p w14:paraId="2A4E103B" w14:textId="6A60549A" w:rsidR="000E67FA" w:rsidRPr="0051222D" w:rsidRDefault="002642BF" w:rsidP="004C663A">
      <w:pPr>
        <w:pStyle w:val="Overskrift3"/>
        <w:rPr>
          <w:szCs w:val="22"/>
        </w:rPr>
      </w:pPr>
      <w:r w:rsidRPr="0051222D">
        <w:rPr>
          <w:szCs w:val="22"/>
        </w:rPr>
        <w:t>D</w:t>
      </w:r>
      <w:r w:rsidR="000E67FA" w:rsidRPr="0051222D">
        <w:rPr>
          <w:szCs w:val="22"/>
        </w:rPr>
        <w:t>ersom varene i den opprinnelige avtalen ikke lenger produseres,</w:t>
      </w:r>
      <w:r w:rsidRPr="0051222D">
        <w:rPr>
          <w:szCs w:val="22"/>
        </w:rPr>
        <w:t xml:space="preserve"> eller</w:t>
      </w:r>
      <w:r w:rsidR="000E67FA" w:rsidRPr="0051222D">
        <w:rPr>
          <w:szCs w:val="22"/>
        </w:rPr>
        <w:t xml:space="preserve"> ikke lenger er godkjent av offentlige myndigheter</w:t>
      </w:r>
      <w:r w:rsidRPr="0051222D">
        <w:rPr>
          <w:szCs w:val="22"/>
        </w:rPr>
        <w:t>, så har Leverandøren en plikt til å tilby like eller tilsvarende produkter, til samme betingelser. Dersom det foreligger f</w:t>
      </w:r>
      <w:r w:rsidR="000E67FA" w:rsidRPr="0051222D">
        <w:rPr>
          <w:szCs w:val="22"/>
        </w:rPr>
        <w:t xml:space="preserve">orhold som nevnt i </w:t>
      </w:r>
      <w:r w:rsidR="000E67FA" w:rsidRPr="004614CB">
        <w:t xml:space="preserve">kapittel </w:t>
      </w:r>
      <w:r w:rsidR="00B836FE" w:rsidRPr="004614CB">
        <w:rPr>
          <w:szCs w:val="22"/>
        </w:rPr>
        <w:t>8</w:t>
      </w:r>
      <w:r w:rsidRPr="004614CB">
        <w:t xml:space="preserve"> Force </w:t>
      </w:r>
      <w:r w:rsidRPr="00220F6C">
        <w:t>majeure</w:t>
      </w:r>
      <w:r w:rsidRPr="0051222D">
        <w:rPr>
          <w:szCs w:val="22"/>
        </w:rPr>
        <w:t>, så har Leverandøren en rett til å tilby like eller tilsvarende produkter, til samme betingelser.</w:t>
      </w:r>
    </w:p>
    <w:p w14:paraId="0FD17D3B" w14:textId="3DDBED96" w:rsidR="000E67FA" w:rsidRPr="0051222D" w:rsidRDefault="000E67FA" w:rsidP="004C663A">
      <w:pPr>
        <w:pStyle w:val="Overskrift3"/>
        <w:rPr>
          <w:szCs w:val="22"/>
        </w:rPr>
      </w:pPr>
      <w:r w:rsidRPr="0051222D">
        <w:rPr>
          <w:szCs w:val="22"/>
        </w:rPr>
        <w:t xml:space="preserve">Produktene som blir tilbudt i henhold til </w:t>
      </w:r>
      <w:r w:rsidR="00F15E00" w:rsidRPr="0051222D">
        <w:rPr>
          <w:szCs w:val="22"/>
        </w:rPr>
        <w:t>punktet over</w:t>
      </w:r>
      <w:r w:rsidRPr="0051222D">
        <w:rPr>
          <w:szCs w:val="22"/>
        </w:rPr>
        <w:t xml:space="preserve">, skal ha samme pris som det opprinnelige produktet, dog slik at gunstigere priser skal komme Kunden til gode. Produkter tilbudt i henhold til dette punktet må godkjennes skriftlig av Kunden. </w:t>
      </w:r>
      <w:r w:rsidR="006C167A" w:rsidRPr="0051222D">
        <w:rPr>
          <w:szCs w:val="22"/>
        </w:rPr>
        <w:t>Leverandøren</w:t>
      </w:r>
      <w:r w:rsidR="00715A04" w:rsidRPr="0051222D">
        <w:rPr>
          <w:szCs w:val="22"/>
        </w:rPr>
        <w:t xml:space="preserve"> plikter å forelegge k</w:t>
      </w:r>
      <w:r w:rsidRPr="0051222D">
        <w:rPr>
          <w:szCs w:val="22"/>
        </w:rPr>
        <w:t xml:space="preserve">atalogendringer og/eller forpakningsendringer </w:t>
      </w:r>
      <w:r w:rsidR="00715A04" w:rsidRPr="0051222D">
        <w:rPr>
          <w:szCs w:val="22"/>
        </w:rPr>
        <w:t xml:space="preserve">til Kunden. Kunden vurderer forslag og utarbeider eventuelt endringsavtale. </w:t>
      </w:r>
      <w:r w:rsidR="006C167A" w:rsidRPr="0051222D">
        <w:rPr>
          <w:szCs w:val="22"/>
        </w:rPr>
        <w:t>Leverandøren</w:t>
      </w:r>
      <w:r w:rsidR="00715A04" w:rsidRPr="0051222D">
        <w:rPr>
          <w:szCs w:val="22"/>
        </w:rPr>
        <w:t xml:space="preserve"> plikter å oversende oppdatert varekatalog uten ugrunnet opphold etter </w:t>
      </w:r>
      <w:r w:rsidR="00D77F5D" w:rsidRPr="0051222D">
        <w:rPr>
          <w:szCs w:val="22"/>
        </w:rPr>
        <w:t xml:space="preserve">elektronisk </w:t>
      </w:r>
      <w:r w:rsidR="00715A04" w:rsidRPr="0051222D">
        <w:rPr>
          <w:szCs w:val="22"/>
        </w:rPr>
        <w:t>signert endringsavtale.</w:t>
      </w:r>
    </w:p>
    <w:p w14:paraId="72BDF315" w14:textId="77777777" w:rsidR="00F15E00" w:rsidRPr="0051222D" w:rsidRDefault="00F15E00" w:rsidP="004C663A">
      <w:pPr>
        <w:pStyle w:val="Overskrift3"/>
        <w:rPr>
          <w:szCs w:val="22"/>
        </w:rPr>
      </w:pPr>
      <w:r w:rsidRPr="0051222D">
        <w:rPr>
          <w:szCs w:val="22"/>
        </w:rPr>
        <w:t>Kunden er ikke forpliktet til å godkjenne endringer i produktutvalget dersom dette vil medføre praktiske eller økonomiske ulemper for Kunden.</w:t>
      </w:r>
    </w:p>
    <w:p w14:paraId="7C2364BC" w14:textId="77777777" w:rsidR="00F15E00" w:rsidRPr="0051222D" w:rsidRDefault="00F15E00" w:rsidP="004C663A">
      <w:pPr>
        <w:pStyle w:val="Overskrift3"/>
        <w:rPr>
          <w:szCs w:val="22"/>
        </w:rPr>
      </w:pPr>
      <w:r w:rsidRPr="0051222D">
        <w:rPr>
          <w:szCs w:val="22"/>
        </w:rPr>
        <w:t>Dersom det i avtaleperioden blir utviklet nye produkter, skal Leverandøren tilby disse til Kunden i henhold til en pris avtalt mellom partene. Utprøving av nye produkter medfører ingen kjøpsplikt for Kunden.</w:t>
      </w:r>
    </w:p>
    <w:p w14:paraId="74DC8717" w14:textId="77777777" w:rsidR="00F15E00" w:rsidRPr="0051222D" w:rsidRDefault="00F15E00" w:rsidP="004C663A">
      <w:pPr>
        <w:pStyle w:val="Overskrift3"/>
        <w:rPr>
          <w:szCs w:val="22"/>
        </w:rPr>
      </w:pPr>
      <w:r w:rsidRPr="0051222D">
        <w:rPr>
          <w:szCs w:val="22"/>
        </w:rPr>
        <w:lastRenderedPageBreak/>
        <w:t>Kunden forbeholder seg retten til å prøve ut nye produkter, samt å gjennomføre utprøving av nyutviklede produkter fra andre leverandører. Omfanget av slik utprøving vil være beskjedent.</w:t>
      </w:r>
    </w:p>
    <w:p w14:paraId="48E979C3" w14:textId="77777777" w:rsidR="00E627B5" w:rsidRPr="00736210" w:rsidRDefault="00E627B5" w:rsidP="00736210">
      <w:pPr>
        <w:pStyle w:val="Overskrift1"/>
      </w:pPr>
      <w:bookmarkStart w:id="20" w:name="_Toc92720094"/>
      <w:r w:rsidRPr="00736210">
        <w:t>Be</w:t>
      </w:r>
      <w:bookmarkEnd w:id="19"/>
      <w:r w:rsidRPr="00736210">
        <w:t>stilling</w:t>
      </w:r>
      <w:bookmarkEnd w:id="20"/>
    </w:p>
    <w:p w14:paraId="436035D9" w14:textId="77777777" w:rsidR="00F71BA2" w:rsidRPr="00A47DDE" w:rsidRDefault="00F71BA2" w:rsidP="00736210">
      <w:pPr>
        <w:pStyle w:val="Overskrift2"/>
        <w:rPr>
          <w:b/>
          <w:bCs/>
        </w:rPr>
      </w:pPr>
      <w:bookmarkStart w:id="21" w:name="_Toc283914228"/>
      <w:bookmarkStart w:id="22" w:name="_Toc283916787"/>
      <w:bookmarkStart w:id="23" w:name="_Toc283918098"/>
      <w:bookmarkStart w:id="24" w:name="_Toc283918162"/>
      <w:bookmarkStart w:id="25" w:name="_Toc283918203"/>
      <w:bookmarkStart w:id="26" w:name="_Toc283918830"/>
      <w:bookmarkStart w:id="27" w:name="_Toc283918866"/>
      <w:bookmarkStart w:id="28" w:name="_Toc283918937"/>
      <w:bookmarkStart w:id="29" w:name="_Toc283918999"/>
      <w:bookmarkStart w:id="30" w:name="_Toc283919056"/>
      <w:bookmarkStart w:id="31" w:name="_Toc283919090"/>
      <w:bookmarkStart w:id="32" w:name="_Toc283919125"/>
      <w:bookmarkStart w:id="33" w:name="_Toc284510731"/>
      <w:bookmarkStart w:id="34" w:name="_Toc283914229"/>
      <w:bookmarkStart w:id="35" w:name="_Toc283916788"/>
      <w:bookmarkStart w:id="36" w:name="_Toc283918099"/>
      <w:bookmarkStart w:id="37" w:name="_Toc283918163"/>
      <w:bookmarkStart w:id="38" w:name="_Toc283918204"/>
      <w:bookmarkStart w:id="39" w:name="_Toc283918831"/>
      <w:bookmarkStart w:id="40" w:name="_Toc283918867"/>
      <w:bookmarkStart w:id="41" w:name="_Toc283918938"/>
      <w:bookmarkStart w:id="42" w:name="_Toc283919000"/>
      <w:bookmarkStart w:id="43" w:name="_Toc283919057"/>
      <w:bookmarkStart w:id="44" w:name="_Toc283919091"/>
      <w:bookmarkStart w:id="45" w:name="_Toc283919126"/>
      <w:bookmarkStart w:id="46" w:name="_Toc284510732"/>
      <w:bookmarkStart w:id="47" w:name="_Toc2322274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A47DDE">
        <w:rPr>
          <w:bCs/>
        </w:rPr>
        <w:t xml:space="preserve">Kunden forpliktes kun av gyldig elektronisk bestilling. </w:t>
      </w:r>
    </w:p>
    <w:p w14:paraId="5CFE9F5F" w14:textId="77777777" w:rsidR="00F71BA2" w:rsidRPr="00A47DDE" w:rsidRDefault="00F71BA2" w:rsidP="00736210">
      <w:pPr>
        <w:pStyle w:val="Overskrift2"/>
        <w:rPr>
          <w:b/>
          <w:bCs/>
        </w:rPr>
      </w:pPr>
      <w:r w:rsidRPr="00A47DDE">
        <w:rPr>
          <w:bCs/>
        </w:rPr>
        <w:t>Dersom Leverandøren forstår eller har grunn til å anta at leveransen blir forsinket, skal Leverandøren uten ugrunnet opphold underrette Kunden om dette skriftlig. Unnlatt underretning avskjærer Leverandøren fra å påberope seg force majeure som begrunnelse for forsinkelsen.</w:t>
      </w:r>
    </w:p>
    <w:p w14:paraId="2F34DBAD" w14:textId="77777777" w:rsidR="00F71BA2" w:rsidRDefault="00F71BA2" w:rsidP="00736210">
      <w:pPr>
        <w:pStyle w:val="Overskrift2"/>
      </w:pPr>
      <w:r w:rsidRPr="00A47DDE">
        <w:rPr>
          <w:bCs/>
        </w:rPr>
        <w:t>Leverandøren skal oversende ordrebekreftelse til Kunden straks bestilling er mottatt, med akseptert leveranse i henhold til bestilling.</w:t>
      </w:r>
    </w:p>
    <w:p w14:paraId="4BB70036" w14:textId="77777777" w:rsidR="0035463F" w:rsidRPr="00736210" w:rsidRDefault="00E627B5" w:rsidP="00736210">
      <w:pPr>
        <w:pStyle w:val="Overskrift1"/>
      </w:pPr>
      <w:bookmarkStart w:id="48" w:name="_Toc92720095"/>
      <w:r w:rsidRPr="00736210">
        <w:t>Levering</w:t>
      </w:r>
      <w:bookmarkEnd w:id="48"/>
      <w:r w:rsidRPr="00736210">
        <w:t xml:space="preserve"> </w:t>
      </w:r>
    </w:p>
    <w:p w14:paraId="468FEFBC" w14:textId="77777777" w:rsidR="007E696B" w:rsidRPr="00DC41E9" w:rsidRDefault="007E696B" w:rsidP="00736210">
      <w:pPr>
        <w:pStyle w:val="Overskrift2"/>
        <w:rPr>
          <w:b/>
        </w:rPr>
      </w:pPr>
      <w:r w:rsidRPr="00DC41E9">
        <w:rPr>
          <w:b/>
        </w:rPr>
        <w:t>Leveringsbetingelser</w:t>
      </w:r>
    </w:p>
    <w:p w14:paraId="1AECCA27" w14:textId="331858B0" w:rsidR="007E0F47" w:rsidRPr="00C6092A" w:rsidRDefault="00E627B5" w:rsidP="00C6092A">
      <w:pPr>
        <w:pStyle w:val="Overskrift3"/>
      </w:pPr>
      <w:r w:rsidRPr="00C6092A">
        <w:t xml:space="preserve">Levering skal skje DDP til </w:t>
      </w:r>
      <w:r w:rsidR="00DF5DF1" w:rsidRPr="00C6092A">
        <w:t>avtalt leveringssted</w:t>
      </w:r>
      <w:r w:rsidR="00485EC8" w:rsidRPr="00C6092A">
        <w:t xml:space="preserve"> iht. Incoterms av 20</w:t>
      </w:r>
      <w:r w:rsidR="00F609D4" w:rsidRPr="00C6092A">
        <w:t>2</w:t>
      </w:r>
      <w:r w:rsidR="00F71BA2" w:rsidRPr="00C6092A">
        <w:t>0.</w:t>
      </w:r>
    </w:p>
    <w:p w14:paraId="1E671D70" w14:textId="1C5E0832" w:rsidR="00F71BA2" w:rsidRPr="00B836FE" w:rsidRDefault="00F71BA2" w:rsidP="00C6092A">
      <w:pPr>
        <w:pStyle w:val="Overskrift3"/>
        <w:rPr>
          <w:rStyle w:val="Overskrift3Tegn"/>
          <w:color w:val="0070C0"/>
        </w:rPr>
      </w:pPr>
      <w:r w:rsidRPr="004614CB">
        <w:rPr>
          <w:rStyle w:val="Overskrift3Tegn"/>
        </w:rPr>
        <w:t>Avtalt leveringstid</w:t>
      </w:r>
      <w:r w:rsidRPr="00E34FC2">
        <w:rPr>
          <w:rStyle w:val="Overskrift3Tegn"/>
        </w:rPr>
        <w:t xml:space="preserve">: </w:t>
      </w:r>
      <w:r w:rsidR="00F43AC0">
        <w:rPr>
          <w:rStyle w:val="Overskrift3Tegn"/>
        </w:rPr>
        <w:t>5</w:t>
      </w:r>
      <w:bookmarkStart w:id="49" w:name="_GoBack"/>
      <w:bookmarkEnd w:id="49"/>
      <w:r w:rsidRPr="00E34FC2">
        <w:rPr>
          <w:rStyle w:val="Overskrift3Tegn"/>
        </w:rPr>
        <w:t xml:space="preserve"> </w:t>
      </w:r>
      <w:r w:rsidR="00F43AC0">
        <w:rPr>
          <w:rStyle w:val="Overskrift3Tegn"/>
        </w:rPr>
        <w:t>dager</w:t>
      </w:r>
      <w:r w:rsidRPr="00E34FC2">
        <w:rPr>
          <w:rStyle w:val="Overskrift3Tegn"/>
        </w:rPr>
        <w:t xml:space="preserve">, jf. Bilag 2 - Kravspesifikasjon Punkt </w:t>
      </w:r>
      <w:r w:rsidR="00F43AC0">
        <w:rPr>
          <w:rStyle w:val="Overskrift3Tegn"/>
        </w:rPr>
        <w:t>6</w:t>
      </w:r>
      <w:r w:rsidR="00E34FC2" w:rsidRPr="00E34FC2">
        <w:rPr>
          <w:rStyle w:val="Overskrift3Tegn"/>
        </w:rPr>
        <w:t>.</w:t>
      </w:r>
    </w:p>
    <w:p w14:paraId="5F342638" w14:textId="3A710320" w:rsidR="00A87289" w:rsidRPr="00C6092A" w:rsidRDefault="00A87289" w:rsidP="00C6092A">
      <w:pPr>
        <w:pStyle w:val="Overskrift3"/>
      </w:pPr>
      <w:r w:rsidRPr="00C6092A">
        <w:t>Leverandøren skal ha kontrollrutiner for å sikre at leveranser er i henhold til avtalens krav, den alminnelige aksepterte bransjestandard, samt lovgivning eller offentlig vedtak.</w:t>
      </w:r>
    </w:p>
    <w:p w14:paraId="6EAB28BA" w14:textId="77777777" w:rsidR="00E627B5" w:rsidRPr="00C6092A" w:rsidRDefault="006C167A" w:rsidP="00C6092A">
      <w:pPr>
        <w:pStyle w:val="Overskrift3"/>
      </w:pPr>
      <w:r w:rsidRPr="00C6092A">
        <w:t>Leverandøren</w:t>
      </w:r>
      <w:r w:rsidR="00E627B5" w:rsidRPr="00C6092A">
        <w:t xml:space="preserve"> forplikter seg til å emballere alle forsendelser på forsvarlig måte, slik eventuelt angitt i den enkelte bestilling.</w:t>
      </w:r>
    </w:p>
    <w:p w14:paraId="37466779" w14:textId="77777777" w:rsidR="00E627B5" w:rsidRPr="00C6092A" w:rsidRDefault="0094703A" w:rsidP="00C6092A">
      <w:pPr>
        <w:pStyle w:val="Overskrift3"/>
      </w:pPr>
      <w:r w:rsidRPr="00C6092A">
        <w:t>Kunden</w:t>
      </w:r>
      <w:r w:rsidR="00E627B5" w:rsidRPr="00C6092A">
        <w:t xml:space="preserve"> kan ved statlige vedtak/påbud kreve at </w:t>
      </w:r>
      <w:r w:rsidRPr="00C6092A">
        <w:t>Leverandøren</w:t>
      </w:r>
      <w:r w:rsidR="00E627B5" w:rsidRPr="00C6092A">
        <w:t xml:space="preserve"> skal sørge for avfallsdestruksjon av emballasje og brukte produkter.</w:t>
      </w:r>
    </w:p>
    <w:p w14:paraId="22FC6932" w14:textId="77777777" w:rsidR="00E627B5" w:rsidRPr="00C6092A" w:rsidRDefault="00E627B5" w:rsidP="00C6092A">
      <w:pPr>
        <w:pStyle w:val="Overskrift3"/>
      </w:pPr>
      <w:r w:rsidRPr="00C6092A">
        <w:t xml:space="preserve">Følgeseddel eller pakkseddel </w:t>
      </w:r>
      <w:r w:rsidR="00FC2076" w:rsidRPr="00C6092A">
        <w:t xml:space="preserve">skal festes utenpå emballasjen. Den </w:t>
      </w:r>
      <w:r w:rsidRPr="00C6092A">
        <w:t>skal følge med hver leveranse og</w:t>
      </w:r>
      <w:r w:rsidR="007E696B" w:rsidRPr="00C6092A">
        <w:t xml:space="preserve"> minst</w:t>
      </w:r>
      <w:r w:rsidRPr="00C6092A">
        <w:t xml:space="preserve"> inneholde følgende:</w:t>
      </w:r>
    </w:p>
    <w:p w14:paraId="584B596D" w14:textId="77777777" w:rsidR="00D11758" w:rsidRPr="00766262" w:rsidRDefault="00D11758" w:rsidP="00C6092A">
      <w:pPr>
        <w:pStyle w:val="Kuleliste"/>
        <w:rPr>
          <w:rFonts w:cs="Calibri"/>
          <w:szCs w:val="24"/>
        </w:rPr>
      </w:pPr>
      <w:r w:rsidRPr="00766262">
        <w:rPr>
          <w:rFonts w:cs="Calibri"/>
          <w:szCs w:val="24"/>
        </w:rPr>
        <w:t>Leverandørens navn</w:t>
      </w:r>
    </w:p>
    <w:p w14:paraId="5DB29478" w14:textId="77777777" w:rsidR="00D11758" w:rsidRPr="00766262" w:rsidRDefault="00D11758" w:rsidP="00C6092A">
      <w:pPr>
        <w:pStyle w:val="Kuleliste"/>
        <w:rPr>
          <w:rFonts w:cs="Calibri"/>
          <w:szCs w:val="24"/>
        </w:rPr>
      </w:pPr>
      <w:r w:rsidRPr="00766262">
        <w:rPr>
          <w:rFonts w:cs="Calibri"/>
          <w:szCs w:val="24"/>
        </w:rPr>
        <w:t>Kundens bestillingsnummer og eventuelt Avtalenummer, leveringsadresse og navn på Kundens bestiller</w:t>
      </w:r>
    </w:p>
    <w:p w14:paraId="26F6B2AF" w14:textId="77777777" w:rsidR="00D11758" w:rsidRPr="00766262" w:rsidRDefault="00D11758" w:rsidP="00C6092A">
      <w:pPr>
        <w:pStyle w:val="Kuleliste"/>
        <w:rPr>
          <w:rFonts w:cs="Calibri"/>
          <w:szCs w:val="24"/>
        </w:rPr>
      </w:pPr>
      <w:r w:rsidRPr="00766262">
        <w:rPr>
          <w:rFonts w:cs="Calibri"/>
          <w:szCs w:val="24"/>
        </w:rPr>
        <w:t>Pakkseddel nummer</w:t>
      </w:r>
    </w:p>
    <w:p w14:paraId="6131BD69" w14:textId="77777777" w:rsidR="00D11758" w:rsidRPr="00766262" w:rsidRDefault="00D11758" w:rsidP="00C6092A">
      <w:pPr>
        <w:pStyle w:val="Kuleliste"/>
        <w:rPr>
          <w:rFonts w:cs="Calibri"/>
          <w:szCs w:val="24"/>
        </w:rPr>
      </w:pPr>
      <w:r w:rsidRPr="00766262">
        <w:rPr>
          <w:rFonts w:cs="Calibri"/>
          <w:szCs w:val="24"/>
        </w:rPr>
        <w:t>Aktuelt kollinummer av totalt antall kolli</w:t>
      </w:r>
    </w:p>
    <w:p w14:paraId="4C3C5D2E" w14:textId="77777777" w:rsidR="00D11758" w:rsidRPr="00766262" w:rsidRDefault="00D11758" w:rsidP="00C6092A">
      <w:pPr>
        <w:pStyle w:val="Kuleliste"/>
        <w:rPr>
          <w:rFonts w:cs="Calibri"/>
          <w:szCs w:val="24"/>
        </w:rPr>
      </w:pPr>
      <w:r w:rsidRPr="00766262">
        <w:rPr>
          <w:rFonts w:cs="Calibri"/>
          <w:szCs w:val="24"/>
        </w:rPr>
        <w:t>Leverandørens artikkelnummer og artikkelnavn</w:t>
      </w:r>
    </w:p>
    <w:p w14:paraId="42CF871A" w14:textId="77777777" w:rsidR="00D11758" w:rsidRPr="00766262" w:rsidRDefault="00D11758" w:rsidP="00C6092A">
      <w:pPr>
        <w:pStyle w:val="Kuleliste"/>
        <w:rPr>
          <w:rFonts w:cs="Calibri"/>
          <w:szCs w:val="24"/>
        </w:rPr>
      </w:pPr>
      <w:r w:rsidRPr="00766262">
        <w:rPr>
          <w:rFonts w:cs="Calibri"/>
          <w:szCs w:val="24"/>
        </w:rPr>
        <w:t>Dato for ekspedering</w:t>
      </w:r>
    </w:p>
    <w:p w14:paraId="2E7EBEAC" w14:textId="77777777" w:rsidR="00D11758" w:rsidRPr="00766262" w:rsidRDefault="00D11758" w:rsidP="00C6092A">
      <w:pPr>
        <w:pStyle w:val="Kuleliste"/>
        <w:rPr>
          <w:rFonts w:cs="Calibri"/>
          <w:szCs w:val="24"/>
        </w:rPr>
      </w:pPr>
      <w:r w:rsidRPr="00766262">
        <w:rPr>
          <w:rFonts w:cs="Calibri"/>
          <w:szCs w:val="24"/>
        </w:rPr>
        <w:t>Forsendelsesmåte/ transportør</w:t>
      </w:r>
    </w:p>
    <w:p w14:paraId="4F65983C" w14:textId="77777777" w:rsidR="00D11758" w:rsidRPr="00766262" w:rsidRDefault="00D11758" w:rsidP="00C6092A">
      <w:pPr>
        <w:pStyle w:val="Kuleliste"/>
        <w:rPr>
          <w:rFonts w:cs="Calibri"/>
          <w:szCs w:val="24"/>
        </w:rPr>
      </w:pPr>
      <w:r w:rsidRPr="00766262">
        <w:rPr>
          <w:rFonts w:cs="Calibri"/>
          <w:szCs w:val="24"/>
        </w:rPr>
        <w:t>Signatur fra ansvarlig ekspeditør</w:t>
      </w:r>
    </w:p>
    <w:p w14:paraId="078E2824" w14:textId="77777777" w:rsidR="00D11758" w:rsidRPr="00766262" w:rsidRDefault="00D11758" w:rsidP="00C6092A">
      <w:pPr>
        <w:pStyle w:val="Kuleliste"/>
        <w:rPr>
          <w:rFonts w:cs="Calibri"/>
          <w:szCs w:val="24"/>
        </w:rPr>
      </w:pPr>
      <w:r w:rsidRPr="00766262">
        <w:rPr>
          <w:rFonts w:cs="Calibri"/>
          <w:szCs w:val="24"/>
        </w:rPr>
        <w:t>Eventuelle spesielle tillegg vedrørende den enkelte leveranse og ut fra spesifikasjon gitt bestillingen</w:t>
      </w:r>
    </w:p>
    <w:p w14:paraId="1C89E772" w14:textId="77777777" w:rsidR="007E696B" w:rsidRPr="00766262" w:rsidRDefault="00D20AAA" w:rsidP="00766262">
      <w:pPr>
        <w:pStyle w:val="Overskrift3"/>
        <w:rPr>
          <w:rStyle w:val="Overskrift3Tegn"/>
        </w:rPr>
      </w:pPr>
      <w:r w:rsidRPr="00766262">
        <w:rPr>
          <w:rStyle w:val="Overskrift3Tegn"/>
        </w:rPr>
        <w:t>Dersom Kunden ikke kan motta leveransen, skal dette uten opphold opplyses til Leverandøren. Leverandøren skal oppbevare varene for Kundens regning inntil levering kan skje.</w:t>
      </w:r>
    </w:p>
    <w:p w14:paraId="7180C2CC" w14:textId="77777777" w:rsidR="007E696B" w:rsidRPr="0051222D" w:rsidRDefault="007E696B" w:rsidP="00C6092A">
      <w:pPr>
        <w:pStyle w:val="Overskrift3"/>
        <w:rPr>
          <w:rStyle w:val="Overskrift3Tegn"/>
          <w:rFonts w:asciiTheme="minorHAnsi" w:hAnsiTheme="minorHAnsi" w:cs="Times New Roman"/>
          <w:bCs/>
          <w:iCs/>
          <w:sz w:val="22"/>
          <w:szCs w:val="22"/>
        </w:rPr>
      </w:pPr>
      <w:r w:rsidRPr="00766262">
        <w:lastRenderedPageBreak/>
        <w:t>Kunden har rett til å returnere ubrukte varer forutsatt at varene er i original emballasje, i fullgod stand og salgbare. Kunden skal ikke belastes andre returomkostninger utover rene fraktutgifter for returnerte varer</w:t>
      </w:r>
      <w:r w:rsidRPr="0051222D">
        <w:rPr>
          <w:rStyle w:val="Overskrift3Tegn"/>
          <w:rFonts w:asciiTheme="minorHAnsi" w:hAnsiTheme="minorHAnsi" w:cs="Times New Roman"/>
          <w:sz w:val="22"/>
          <w:szCs w:val="22"/>
        </w:rPr>
        <w:t>.</w:t>
      </w:r>
    </w:p>
    <w:p w14:paraId="73BE09C3" w14:textId="77777777" w:rsidR="009A0E6D" w:rsidRPr="004B0530" w:rsidRDefault="009A0E6D" w:rsidP="00736210">
      <w:pPr>
        <w:pStyle w:val="Overskrift2"/>
        <w:rPr>
          <w:b/>
        </w:rPr>
      </w:pPr>
      <w:r w:rsidRPr="004B0530">
        <w:rPr>
          <w:b/>
        </w:rPr>
        <w:t>Kundens rettigheter ved forsinkelse</w:t>
      </w:r>
    </w:p>
    <w:p w14:paraId="32669ED4" w14:textId="77777777" w:rsidR="00D11758" w:rsidRPr="00766262" w:rsidRDefault="00D11758" w:rsidP="00766262">
      <w:pPr>
        <w:pStyle w:val="Overskrift3"/>
        <w:rPr>
          <w:rStyle w:val="Overskrift3Tegn"/>
        </w:rPr>
      </w:pPr>
      <w:r w:rsidRPr="00766262">
        <w:rPr>
          <w:rStyle w:val="Overskrift3Tegn"/>
        </w:rPr>
        <w:t>Forsinkelse. Det foreligger forsinkelse dersom Leverandøren ikke oppfyller sine forpliktelser etter avtalen til avtalt tid, og dette ikke skyldes forhold på Kundens side eller forhold Kunden har risikoen for, herunder force majeure.</w:t>
      </w:r>
    </w:p>
    <w:p w14:paraId="25E7F1E6" w14:textId="77777777" w:rsidR="00D11758" w:rsidRPr="00766262" w:rsidRDefault="00D11758" w:rsidP="00766262">
      <w:pPr>
        <w:pStyle w:val="Overskrift3"/>
        <w:rPr>
          <w:rStyle w:val="Overskrift3Tegn"/>
        </w:rPr>
      </w:pPr>
      <w:r w:rsidRPr="00766262">
        <w:rPr>
          <w:rStyle w:val="Overskrift3Tegn"/>
        </w:rPr>
        <w:t>Leverandørens varslingsplikt og plikt til å begrense forsinkelsen</w:t>
      </w:r>
    </w:p>
    <w:p w14:paraId="4E37D7F3" w14:textId="77777777" w:rsidR="00D11758" w:rsidRPr="006D462E" w:rsidRDefault="00D11758" w:rsidP="00766262">
      <w:pPr>
        <w:rPr>
          <w:rStyle w:val="Overskrift3Tegn"/>
          <w:bCs/>
          <w:iCs/>
          <w:sz w:val="22"/>
          <w:szCs w:val="22"/>
        </w:rPr>
      </w:pPr>
      <w:r w:rsidRPr="00766262">
        <w:rPr>
          <w:rFonts w:eastAsiaTheme="majorEastAsia"/>
        </w:rPr>
        <w:t>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tiltak Leverandøren gjennomfører for å begrense forsinkelsen. Dersom Leverandøren mener at årsaken til at forpliktelsene ikke ble oppfylt til avtalt tid skyldes forhold på Kundens side eller forhold Kunden har risikoen for, herunder force majeure, skal Leverandøren dokumentere dette uten ugrunnet opphold.  Leverandørens varslingsplikt og ansvar for å begrense forsinkelsen, gjelder også hvor årsaken til at forpliktelsene ikke ble oppfylt til avtalt tid skyldes forhold på Kundens side eller forhold Kunden har risikoen for, herunder force majeure</w:t>
      </w:r>
      <w:r w:rsidRPr="006D462E">
        <w:rPr>
          <w:rStyle w:val="Overskrift3Tegn"/>
          <w:sz w:val="22"/>
          <w:szCs w:val="22"/>
        </w:rPr>
        <w:t xml:space="preserve">. </w:t>
      </w:r>
    </w:p>
    <w:p w14:paraId="59962894" w14:textId="2411F91A" w:rsidR="00D11758" w:rsidRPr="002269FA" w:rsidRDefault="00D11758" w:rsidP="002269FA">
      <w:pPr>
        <w:pStyle w:val="Overskrift3"/>
        <w:rPr>
          <w:szCs w:val="22"/>
        </w:rPr>
      </w:pPr>
      <w:r w:rsidRPr="006D462E">
        <w:rPr>
          <w:szCs w:val="22"/>
        </w:rPr>
        <w:t>Kundens rett til å fastholde leveranse ved forsinkelse</w:t>
      </w:r>
      <w:r w:rsidR="002269FA">
        <w:rPr>
          <w:szCs w:val="22"/>
        </w:rPr>
        <w:br/>
      </w:r>
      <w:r w:rsidRPr="006D462E">
        <w:t>Kunden har rett til å fastholde avtalen og kreve oppfyllelse. Dersom leveringsmanko oppstår i forhold til avtalt leveringstid, skal Leverandøren om mulig skaffe samme type vare fra annen leveringskanal til avtalt pris. Dersom Leverandøren ikke utbedrer innen rimelig tid, har Kunden rett til å gjøre dekningskjøp av tilsvarende vare fra annen leveringskanal som følge av forsinkelsen, for Leverandørens kostnad.</w:t>
      </w:r>
    </w:p>
    <w:p w14:paraId="3383286C" w14:textId="10D1C973" w:rsidR="00D11758" w:rsidRPr="00736210" w:rsidRDefault="00D11758" w:rsidP="00736210">
      <w:pPr>
        <w:pStyle w:val="Overskrift3"/>
      </w:pPr>
      <w:bookmarkStart w:id="50" w:name="_Ref287907733"/>
      <w:r w:rsidRPr="00736210">
        <w:t>Kundens rett til å kreve dagmulkt ved forsinkelse</w:t>
      </w:r>
      <w:r w:rsidRPr="00736210">
        <w:br/>
        <w:t xml:space="preserve">Ved forsinket levering som ikke skyldes Kunden eller som ikke kan henføres under force majeure, kan Kunden kreve inn dagmulkt (konvensjonalbot) uten dokumentasjon av tap ved forsinkelsen. </w:t>
      </w:r>
      <w:r w:rsidR="00736210" w:rsidRPr="00736210">
        <w:br/>
      </w:r>
      <w:r w:rsidRPr="00736210">
        <w:t xml:space="preserve">Dagmulkten </w:t>
      </w:r>
      <w:r w:rsidRPr="004614CB">
        <w:t xml:space="preserve">beregnes ut fra en oppstartssats på NOK 3000 fra første forsinkelsesdag. Deretter påløper </w:t>
      </w:r>
      <w:r w:rsidRPr="004614CB">
        <w:rPr>
          <w:rStyle w:val="Overskrift3Tegn"/>
          <w:rFonts w:asciiTheme="minorHAnsi" w:hAnsiTheme="minorHAnsi"/>
          <w:sz w:val="22"/>
          <w:szCs w:val="22"/>
        </w:rPr>
        <w:t xml:space="preserve">0,10 %, </w:t>
      </w:r>
      <w:r w:rsidRPr="004614CB">
        <w:t>eller minimum NOK 200, per arbeidsdag etter avtalt leveringstid regnet fra den avtalte pris som knytter seg til den totale leveransen på grunn av den forsinkede varen ikke kan tas i bruk som forutsatt.  Dagmulkten løper maksimalt i 45 dager. Med pris forst</w:t>
      </w:r>
      <w:r w:rsidRPr="00736210">
        <w:t xml:space="preserve">ås i denne sammenheng grunnpris med alle avtalte tillegg og fradrag. </w:t>
      </w:r>
    </w:p>
    <w:bookmarkEnd w:id="50"/>
    <w:p w14:paraId="18A8E933" w14:textId="5FDB48C4" w:rsidR="00D11758" w:rsidRPr="00736210" w:rsidRDefault="00D11758" w:rsidP="00736210">
      <w:pPr>
        <w:pStyle w:val="Overskrift3"/>
        <w:rPr>
          <w:szCs w:val="22"/>
        </w:rPr>
      </w:pPr>
      <w:r w:rsidRPr="006D462E">
        <w:rPr>
          <w:szCs w:val="22"/>
        </w:rPr>
        <w:t>Kundens rett til å kreve erstatning ved forsinkelse</w:t>
      </w:r>
      <w:r w:rsidR="00736210">
        <w:rPr>
          <w:szCs w:val="22"/>
        </w:rPr>
        <w:br/>
      </w:r>
      <w:r w:rsidRPr="006D462E">
        <w:t xml:space="preserve">Kunden har krav på erstatning for det direkte tapet Kunden lider som følge av forsinkelsen. </w:t>
      </w:r>
      <w:r w:rsidRPr="006D462E">
        <w:br/>
        <w:t>Kunden har i tillegg krav på erstatning for det indirekte tapet Kunden lider som følge av forsinkelsen, dersom forsinkelsen skyldes uaktsomhet fra Leverandørens side. Påløpt dagmulkt kommer ikke til fradrag ved utmåling av erstatningen.</w:t>
      </w:r>
    </w:p>
    <w:p w14:paraId="5D530A79" w14:textId="5EAFD856" w:rsidR="00D11758" w:rsidRPr="00736210" w:rsidRDefault="00D11758" w:rsidP="00736210">
      <w:pPr>
        <w:pStyle w:val="Overskrift3"/>
        <w:rPr>
          <w:szCs w:val="22"/>
        </w:rPr>
      </w:pPr>
      <w:r w:rsidRPr="006D462E">
        <w:rPr>
          <w:szCs w:val="22"/>
        </w:rPr>
        <w:lastRenderedPageBreak/>
        <w:t>Kundens rett til å heve ved forsinkelse</w:t>
      </w:r>
      <w:r w:rsidR="00736210">
        <w:rPr>
          <w:szCs w:val="22"/>
        </w:rPr>
        <w:br/>
      </w:r>
      <w:r w:rsidRPr="006D462E">
        <w:t xml:space="preserve">Kunden kan heve avtalen helt eller delvis med øyeblikkelig virkning, dersom forsinkelsen utgjør et vesentlig mislighold </w:t>
      </w:r>
      <w:r w:rsidRPr="001060F6">
        <w:t xml:space="preserve">knyttet til den delen av avtalen som heves. </w:t>
      </w:r>
      <w:r w:rsidRPr="006D462E">
        <w:t>Som vesentlig mislighold skal alltid regnes forsinkelse som innebærer at Kundens formål med kjøpet ikke innfris.</w:t>
      </w:r>
      <w:r w:rsidRPr="006D462E">
        <w:br/>
        <w:t>Dersom Kunden er berettiget til maksimal dagmulkt, kan Kunden uansett heve avtalen for den del av forpliktelsen som er forsinket og eventuelt de deler av leveransen som ikke kan tas i bruk som forutsatt som følge av forsinkelsen.</w:t>
      </w:r>
    </w:p>
    <w:p w14:paraId="17DE3AF8" w14:textId="77777777" w:rsidR="005E7267" w:rsidRPr="004B0530" w:rsidRDefault="005E7267" w:rsidP="002269FA">
      <w:pPr>
        <w:pStyle w:val="Overskrift2"/>
        <w:rPr>
          <w:b/>
        </w:rPr>
      </w:pPr>
      <w:r w:rsidRPr="004B0530">
        <w:rPr>
          <w:b/>
        </w:rPr>
        <w:t>Kundens rettigheter ved mangler</w:t>
      </w:r>
    </w:p>
    <w:p w14:paraId="1401D7C4" w14:textId="77777777" w:rsidR="00D11758" w:rsidRPr="002269FA" w:rsidRDefault="00D11758" w:rsidP="002269FA">
      <w:pPr>
        <w:pStyle w:val="Overskrift3"/>
        <w:rPr>
          <w:rStyle w:val="AvsnittTegn"/>
          <w:sz w:val="24"/>
        </w:rPr>
      </w:pPr>
      <w:bookmarkStart w:id="51" w:name="_Ref283914809"/>
      <w:bookmarkStart w:id="52" w:name="_Ref287912471"/>
      <w:r w:rsidRPr="002269FA">
        <w:t>Mangel</w:t>
      </w:r>
      <w:r w:rsidRPr="002269FA">
        <w:br/>
      </w:r>
      <w:r w:rsidRPr="002269FA">
        <w:rPr>
          <w:rStyle w:val="AvsnittTegn"/>
          <w:sz w:val="24"/>
        </w:rPr>
        <w:t>Det foreligger en mangel dersom leveransen ikke er i samsvar med de formål og/eller ikke innehar de krav som følger av avtalen, og dette ikke skyldes forhold på Kundens side eller forhold Kunden har risikoen for, herunder force majeure. Tilsvarende gjelder for Leverandørens andre forpliktelser etter avtalen.</w:t>
      </w:r>
    </w:p>
    <w:p w14:paraId="319EA584" w14:textId="4674E0C5" w:rsidR="00D11758" w:rsidRPr="002269FA" w:rsidRDefault="00D11758" w:rsidP="002269FA">
      <w:pPr>
        <w:pStyle w:val="Overskrift3"/>
        <w:rPr>
          <w:rStyle w:val="Overskrift3Tegn"/>
        </w:rPr>
      </w:pPr>
      <w:r w:rsidRPr="002269FA">
        <w:rPr>
          <w:rStyle w:val="Overskrift3Tegn"/>
        </w:rPr>
        <w:t>Kundens plikt til å reklamere ved mangler</w:t>
      </w:r>
      <w:r w:rsidR="002269FA" w:rsidRPr="002269FA">
        <w:rPr>
          <w:rStyle w:val="Overskrift3Tegn"/>
        </w:rPr>
        <w:br/>
      </w:r>
      <w:r w:rsidRPr="002269FA">
        <w:rPr>
          <w:rStyle w:val="Overskrift3Tegn"/>
        </w:rPr>
        <w:t>Kunden plikter å gi Leverandøren melding om mangelen innen rimelig tid etter at 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for øvrig i strid med redelighet og god tro. 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7A6C9408" w14:textId="5BDE45B5" w:rsidR="00D11758" w:rsidRPr="002269FA" w:rsidRDefault="00D11758" w:rsidP="002269FA">
      <w:pPr>
        <w:pStyle w:val="Overskrift3"/>
      </w:pPr>
      <w:r w:rsidRPr="002269FA">
        <w:rPr>
          <w:rStyle w:val="Overskrift3Tegn"/>
        </w:rPr>
        <w:t>Kundens rett til å få mangler utbedret</w:t>
      </w:r>
      <w:r w:rsidR="002269FA" w:rsidRPr="002269FA">
        <w:rPr>
          <w:rStyle w:val="Overskrift3Tegn"/>
        </w:rPr>
        <w:br/>
      </w:r>
      <w:r w:rsidRPr="002269FA">
        <w:t>Kunden har rett til å få mangler utbedret ved retting eller omlevering for Leverandørens regning og risiko.</w:t>
      </w:r>
      <w:r w:rsidRPr="002269FA">
        <w:br/>
        <w:t>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Dersom Kunden har distribuert leveransen til flere avdelinger, skal Kunden samle disse på hovedlageret for avhenting av Leverandøren. Dersom Leverandøren ønsker å gjennomføre utbedring på Kundens område, skal Leverandøren dekke alle sine kostnader i denne forbindelse. Kunden har på saklig grunnlag rett til å nekte at utbedring skal skje på Kundens område, utbedring skal i så fall finne sted hos Leverandøren som nevnt ovenfor.</w:t>
      </w:r>
    </w:p>
    <w:p w14:paraId="3F979B9C" w14:textId="7752532C" w:rsidR="00D11758" w:rsidRPr="00766262" w:rsidRDefault="00D11758" w:rsidP="00766262">
      <w:pPr>
        <w:pStyle w:val="Overskrift3"/>
        <w:rPr>
          <w:rStyle w:val="Overskrift3Tegn"/>
        </w:rPr>
      </w:pPr>
      <w:bookmarkStart w:id="53" w:name="_Ref287972403"/>
      <w:r w:rsidRPr="00766262">
        <w:rPr>
          <w:rStyle w:val="Overskrift3Tegn"/>
        </w:rPr>
        <w:t>Leverandørens rett til utbedring av mangler</w:t>
      </w:r>
      <w:r w:rsidR="002269FA" w:rsidRPr="00766262">
        <w:rPr>
          <w:rStyle w:val="Overskrift3Tegn"/>
        </w:rPr>
        <w:br/>
      </w:r>
      <w:r w:rsidRPr="00766262">
        <w:rPr>
          <w:rStyle w:val="Overskrift3Tegn"/>
        </w:rPr>
        <w:t xml:space="preserve">Leverandøren kan kreve å utbedre mangler ved retting eller omlevering, når dette kan skje uten vesentlig ulempe for Kunden og uten risiko for at Kunden ikke får dekket sine utlegg av Leverandøren. Dersom mangelen er vesentlig, kan Kunden </w:t>
      </w:r>
      <w:r w:rsidRPr="00766262">
        <w:rPr>
          <w:rStyle w:val="Overskrift3Tegn"/>
        </w:rPr>
        <w:lastRenderedPageBreak/>
        <w:t>uansett kreve omlevering. Leverandøren kan ikke gjøre gjeldende at han ikke har hatt anledning til å foreta utbedring, dersom Kunden har sørget for å få rettet mangelen og det etter forholdene ville være urimelig å kreve at han ventet på Leverandørens utbedring.</w:t>
      </w:r>
      <w:bookmarkEnd w:id="53"/>
      <w:r w:rsidRPr="00766262">
        <w:rPr>
          <w:rStyle w:val="Overskrift3Tegn"/>
        </w:rPr>
        <w:t xml:space="preserve"> </w:t>
      </w:r>
    </w:p>
    <w:p w14:paraId="4FE658C8" w14:textId="0D8E8350" w:rsidR="00D11758" w:rsidRPr="00766262" w:rsidRDefault="00D11758" w:rsidP="00766262">
      <w:pPr>
        <w:pStyle w:val="Overskrift3"/>
        <w:rPr>
          <w:rStyle w:val="Overskrift3Tegn"/>
        </w:rPr>
      </w:pPr>
      <w:r w:rsidRPr="00766262">
        <w:rPr>
          <w:rStyle w:val="Overskrift3Tegn"/>
        </w:rPr>
        <w:t>Kundens rett til å kreve erstatning ved mangler</w:t>
      </w:r>
      <w:r w:rsidR="002269FA" w:rsidRPr="00766262">
        <w:rPr>
          <w:rStyle w:val="Overskrift3Tegn"/>
        </w:rPr>
        <w:br/>
      </w:r>
      <w:r w:rsidRPr="00766262">
        <w:rPr>
          <w:rStyle w:val="Overskrift3Tegn"/>
        </w:rPr>
        <w:t xml:space="preserve">Kunden har krav på erstatning for det direkte tapet Kunden lider som følge av mangelen. </w:t>
      </w:r>
      <w:r w:rsidRPr="00766262">
        <w:rPr>
          <w:rStyle w:val="Overskrift3Tegn"/>
        </w:rPr>
        <w:br/>
        <w:t>Kunden har i tillegg krav på erstatning for det indirekte tapet Kunden lider som følge av mangelen, dersom mangelen skyldes uaktsomhet fra Leverandørens side. Dette inkluderer tap ved eventuelt driftsavbrudd, herunder utgifter og arbeid knyttet til feilretting og reparasjon, samt tap ved merarbeid forårsaket av mangelen.</w:t>
      </w:r>
      <w:r w:rsidR="00C70DA6">
        <w:rPr>
          <w:rStyle w:val="Overskrift3Tegn"/>
        </w:rPr>
        <w:br/>
      </w:r>
      <w:r w:rsidRPr="00766262">
        <w:rPr>
          <w:rStyle w:val="Overskrift3Tegn"/>
        </w:rPr>
        <w:t>Maksimal erstatning er begrenset til et beløp som tilsvarer den totale Avtalesum/bestillingssum inklusiv mva. Denne begrensningen gjelder imidlertid ikke hvis Leverandøren eller noen han svarer for har utvist forsett eller grov uaktsomhet.</w:t>
      </w:r>
    </w:p>
    <w:p w14:paraId="52E8D296" w14:textId="77777777" w:rsidR="00D11758" w:rsidRPr="006D462E" w:rsidRDefault="00D11758" w:rsidP="002269FA">
      <w:pPr>
        <w:pStyle w:val="Overskrift3"/>
        <w:rPr>
          <w:rStyle w:val="Overskrift3Tegn"/>
          <w:rFonts w:asciiTheme="minorHAnsi" w:hAnsiTheme="minorHAnsi"/>
          <w:sz w:val="22"/>
          <w:szCs w:val="22"/>
        </w:rPr>
      </w:pPr>
      <w:r w:rsidRPr="00766262">
        <w:t>Dersom en leveranse er mangelfull, kan Kunden tilbakevise den del av leveransen som er beheftet med mangler, samt de deler av leveransen som påvirkes av mangelen. Tilbakevisningen skal skje skriftlig. Tilbakevist leveranse skal betraktes som ikke levert</w:t>
      </w:r>
      <w:r w:rsidRPr="006D462E">
        <w:rPr>
          <w:rStyle w:val="Overskrift3Tegn"/>
          <w:rFonts w:asciiTheme="minorHAnsi" w:hAnsiTheme="minorHAnsi"/>
          <w:sz w:val="22"/>
          <w:szCs w:val="22"/>
        </w:rPr>
        <w:t>.</w:t>
      </w:r>
    </w:p>
    <w:p w14:paraId="6190F9C7" w14:textId="70FD6642" w:rsidR="00D11758" w:rsidRPr="00766262" w:rsidRDefault="00D11758" w:rsidP="00766262">
      <w:pPr>
        <w:pStyle w:val="Overskrift3"/>
        <w:rPr>
          <w:rStyle w:val="Overskrift3Tegn"/>
        </w:rPr>
      </w:pPr>
      <w:r w:rsidRPr="00766262">
        <w:rPr>
          <w:rStyle w:val="Overskrift3Tegn"/>
        </w:rPr>
        <w:t>Kundens rett til å kreve prisavslag og heving ved mangler</w:t>
      </w:r>
      <w:r w:rsidR="002269FA" w:rsidRPr="00766262">
        <w:rPr>
          <w:rStyle w:val="Overskrift3Tegn"/>
        </w:rPr>
        <w:br/>
      </w:r>
      <w:r w:rsidRPr="00766262">
        <w:rPr>
          <w:rStyle w:val="Overskrift3Tegn"/>
        </w:rPr>
        <w:t>Dersom utbedring ikke er relevant, eller Leverandøren ikke krever å</w:t>
      </w:r>
      <w:r w:rsidR="00014B2C">
        <w:rPr>
          <w:rStyle w:val="Overskrift3Tegn"/>
        </w:rPr>
        <w:t xml:space="preserve"> utbedre mangelen etter </w:t>
      </w:r>
      <w:r w:rsidR="00014B2C" w:rsidRPr="001060F6">
        <w:rPr>
          <w:rStyle w:val="Overskrift3Tegn"/>
        </w:rPr>
        <w:t>punkt</w:t>
      </w:r>
      <w:r w:rsidR="00C70DA6" w:rsidRPr="001060F6">
        <w:rPr>
          <w:rStyle w:val="Overskrift3Tegn"/>
        </w:rPr>
        <w:t xml:space="preserve"> 7.3.4</w:t>
      </w:r>
      <w:r w:rsidRPr="001060F6">
        <w:rPr>
          <w:rStyle w:val="Overskrift3Tegn"/>
        </w:rPr>
        <w:t xml:space="preserve">, eller </w:t>
      </w:r>
      <w:r w:rsidRPr="00766262">
        <w:rPr>
          <w:rStyle w:val="Overskrift3Tegn"/>
        </w:rPr>
        <w:t>utbedring ikke blir foretatt innen rimelig tid, kan Kunden kreve prisavslag, eller helt eller delvis heve avtalen dersom det foreligger vesentlig mangel knyttet til den delen av avtalen som heves. Prisavslaget skal utregnes slik at forholdet mellom nedsatt og avtalt pris svarer til forholdet mellom leveransens verdi i mangelfull og avtalemessig stand på leveringstidspunktet.</w:t>
      </w:r>
    </w:p>
    <w:p w14:paraId="221E882C" w14:textId="77777777" w:rsidR="00357208" w:rsidRPr="00736210" w:rsidRDefault="00357208" w:rsidP="00736210">
      <w:pPr>
        <w:pStyle w:val="Overskrift1"/>
      </w:pPr>
      <w:bookmarkStart w:id="54" w:name="_Toc92720096"/>
      <w:r w:rsidRPr="00736210">
        <w:t>Force majeure</w:t>
      </w:r>
      <w:bookmarkEnd w:id="51"/>
      <w:bookmarkEnd w:id="52"/>
      <w:bookmarkEnd w:id="54"/>
    </w:p>
    <w:p w14:paraId="085ABA82" w14:textId="77777777" w:rsidR="00357208" w:rsidRPr="00D31186" w:rsidRDefault="00357208" w:rsidP="00736210">
      <w:pPr>
        <w:pStyle w:val="Overskrift2"/>
        <w:rPr>
          <w:b/>
          <w:bCs/>
        </w:rPr>
      </w:pPr>
      <w:r w:rsidRPr="00F56BFD">
        <w:t xml:space="preserve">Med </w:t>
      </w:r>
      <w:r w:rsidR="00B06636" w:rsidRPr="00F56BFD">
        <w:t>force majeure</w:t>
      </w:r>
      <w:r w:rsidRPr="00F56BFD">
        <w:t xml:space="preserve"> menes en hindring som skyldes en ekstraordinær</w:t>
      </w:r>
      <w:r w:rsidRPr="00766262">
        <w:rPr>
          <w:b/>
        </w:rPr>
        <w:t xml:space="preserve"> </w:t>
      </w:r>
      <w:r w:rsidRPr="00D31186">
        <w:rPr>
          <w:bCs/>
        </w:rPr>
        <w:t>situasjon som ligger utenfor Partenes kontroll, som umuliggjør oppfyllelse av Partenes forpliktelser etter avtalen, forutsatt at Partene ikke burde ha unngått eller overvunnet hindringen eller virkningen av den, eller Partene ikke forutså eller burde ha forutsett hindringen ved avtaleinngåelsen.</w:t>
      </w:r>
    </w:p>
    <w:p w14:paraId="1BB1BB63" w14:textId="453D9955" w:rsidR="00357208" w:rsidRPr="00D31186" w:rsidRDefault="00357208" w:rsidP="00736210">
      <w:pPr>
        <w:pStyle w:val="Overskrift2"/>
        <w:rPr>
          <w:b/>
          <w:bCs/>
        </w:rPr>
      </w:pPr>
      <w:r w:rsidRPr="00D31186">
        <w:rPr>
          <w:bCs/>
        </w:rPr>
        <w:t>Slik situasjon vil kunne være krig, opprør eller indre uroligheter, beslutning av offentlige myndighet, natur</w:t>
      </w:r>
      <w:r w:rsidR="00313225" w:rsidRPr="00D31186">
        <w:rPr>
          <w:bCs/>
        </w:rPr>
        <w:softHyphen/>
      </w:r>
      <w:r w:rsidRPr="00D31186">
        <w:rPr>
          <w:bCs/>
        </w:rPr>
        <w:t>katastrofe, avbrudd i den offentlige kraftforsyning eller i den alminnelige samferdsel, betydnings</w:t>
      </w:r>
      <w:r w:rsidR="00313225" w:rsidRPr="00D31186">
        <w:rPr>
          <w:bCs/>
        </w:rPr>
        <w:softHyphen/>
      </w:r>
      <w:r w:rsidRPr="00D31186">
        <w:rPr>
          <w:bCs/>
        </w:rPr>
        <w:t>full arbeidskonflikt eller brann, eller annen omstendighet av liknende karakter og inn</w:t>
      </w:r>
      <w:r w:rsidR="00313225" w:rsidRPr="00D31186">
        <w:rPr>
          <w:bCs/>
        </w:rPr>
        <w:softHyphen/>
      </w:r>
      <w:r w:rsidRPr="00D31186">
        <w:rPr>
          <w:bCs/>
        </w:rPr>
        <w:t>gripende betydning.</w:t>
      </w:r>
    </w:p>
    <w:p w14:paraId="0C6E7440" w14:textId="77777777" w:rsidR="00357208" w:rsidRPr="00D31186" w:rsidRDefault="00357208" w:rsidP="00736210">
      <w:pPr>
        <w:pStyle w:val="Overskrift2"/>
        <w:rPr>
          <w:b/>
          <w:bCs/>
        </w:rPr>
      </w:pPr>
      <w:r w:rsidRPr="00D31186">
        <w:rPr>
          <w:bCs/>
        </w:rPr>
        <w:t xml:space="preserve">De forpliktelser som ikke kan oppfylles som følge av </w:t>
      </w:r>
      <w:r w:rsidR="00B06636" w:rsidRPr="00D31186">
        <w:rPr>
          <w:bCs/>
        </w:rPr>
        <w:t>force majeure</w:t>
      </w:r>
      <w:r w:rsidRPr="00D31186">
        <w:rPr>
          <w:bCs/>
        </w:rPr>
        <w:t xml:space="preserve"> suspenderes og Partenes motytelser suspenderes i samme tidsrom.</w:t>
      </w:r>
    </w:p>
    <w:p w14:paraId="3DAE1BB2" w14:textId="1D25A006" w:rsidR="00971249" w:rsidRPr="00D31186" w:rsidRDefault="00357208" w:rsidP="00736210">
      <w:pPr>
        <w:pStyle w:val="Overskrift2"/>
        <w:rPr>
          <w:b/>
          <w:bCs/>
        </w:rPr>
      </w:pPr>
      <w:r w:rsidRPr="00D31186">
        <w:rPr>
          <w:bCs/>
        </w:rPr>
        <w:t xml:space="preserve">I forbindelse med </w:t>
      </w:r>
      <w:r w:rsidR="00B06636" w:rsidRPr="00D31186">
        <w:rPr>
          <w:bCs/>
        </w:rPr>
        <w:t>force majeure</w:t>
      </w:r>
      <w:r w:rsidRPr="00D31186">
        <w:rPr>
          <w:bCs/>
        </w:rPr>
        <w:t xml:space="preserve"> har Partene gjensidig informasjonsplikt overfor hverandre for alle forhold som bør antas å være av betydning for den annen </w:t>
      </w:r>
      <w:r w:rsidR="0018768D" w:rsidRPr="00D31186">
        <w:rPr>
          <w:bCs/>
        </w:rPr>
        <w:t>Part</w:t>
      </w:r>
      <w:r w:rsidRPr="00D31186">
        <w:rPr>
          <w:bCs/>
        </w:rPr>
        <w:t xml:space="preserve">. Informasjonen skal gis uten ugrunnet opphold. I en slik ekstraordinær situasjon kan </w:t>
      </w:r>
      <w:r w:rsidRPr="00D31186">
        <w:rPr>
          <w:bCs/>
        </w:rPr>
        <w:lastRenderedPageBreak/>
        <w:t>motparten bare gå fra avtalen dersom situasjonen varer eller vil antas å vare lenger enn 60 dager og da bare med 14 dagers varsel.</w:t>
      </w:r>
    </w:p>
    <w:p w14:paraId="196460B9" w14:textId="77777777" w:rsidR="00A87289" w:rsidRPr="00736210" w:rsidRDefault="00A87289" w:rsidP="00736210">
      <w:pPr>
        <w:pStyle w:val="Overskrift1"/>
      </w:pPr>
      <w:bookmarkStart w:id="55" w:name="_Toc92720097"/>
      <w:r w:rsidRPr="00736210">
        <w:t>Faktura</w:t>
      </w:r>
      <w:bookmarkEnd w:id="55"/>
    </w:p>
    <w:p w14:paraId="674B2CCA" w14:textId="77777777" w:rsidR="008F08E0" w:rsidRPr="00D31186" w:rsidRDefault="008F08E0" w:rsidP="00736210">
      <w:pPr>
        <w:pStyle w:val="Overskrift2"/>
        <w:rPr>
          <w:b/>
          <w:bCs/>
        </w:rPr>
      </w:pPr>
      <w:bookmarkStart w:id="56" w:name="_Ref283911738"/>
      <w:r w:rsidRPr="00D31186">
        <w:rPr>
          <w:bCs/>
        </w:rPr>
        <w:t xml:space="preserve">Faktura skal sendes elektronisk og leveres med kvalitet og innhold i samsvar med det til enhver tid gjeldende offentlige EHF-formatet. </w:t>
      </w:r>
    </w:p>
    <w:p w14:paraId="77D59FF1" w14:textId="77777777" w:rsidR="008F08E0" w:rsidRPr="00D31186" w:rsidRDefault="008F08E0" w:rsidP="00736210">
      <w:pPr>
        <w:pStyle w:val="Overskrift2"/>
        <w:rPr>
          <w:b/>
          <w:bCs/>
        </w:rPr>
      </w:pPr>
      <w:r w:rsidRPr="00D31186">
        <w:rPr>
          <w:bCs/>
        </w:rPr>
        <w:t xml:space="preserve">Faktura skal være i henhold til bokføringsforskriften § 5-1-1, og i tillegg inneholde Kundens bestillingsnummer, avtalenummer og navn på Kundens bestiller. </w:t>
      </w:r>
    </w:p>
    <w:bookmarkEnd w:id="56"/>
    <w:p w14:paraId="3E9C52FF" w14:textId="77777777" w:rsidR="00A55E7E" w:rsidRPr="00D31186" w:rsidRDefault="00A55E7E" w:rsidP="00736210">
      <w:pPr>
        <w:pStyle w:val="Overskrift2"/>
        <w:rPr>
          <w:b/>
          <w:bCs/>
        </w:rPr>
      </w:pPr>
      <w:r w:rsidRPr="00D31186">
        <w:rPr>
          <w:bCs/>
        </w:rPr>
        <w:t>Kunden aksepterer kun faktura adressert til fakturaadresser oppgitt i Bilag 3 - Leveringssteder.</w:t>
      </w:r>
    </w:p>
    <w:p w14:paraId="60D2FEC9" w14:textId="7FCA9B15" w:rsidR="00A55E7E" w:rsidRPr="00D31186" w:rsidRDefault="00A55E7E" w:rsidP="00736210">
      <w:pPr>
        <w:pStyle w:val="Overskrift2"/>
        <w:rPr>
          <w:b/>
          <w:bCs/>
        </w:rPr>
      </w:pPr>
      <w:r w:rsidRPr="00D31186">
        <w:rPr>
          <w:bCs/>
        </w:rPr>
        <w:t xml:space="preserve">Faktura som mangler bestillingsnummer eller har andre vesentlige mangler vil uten forvarsel bli returnert til Leverandøren. </w:t>
      </w:r>
    </w:p>
    <w:p w14:paraId="198544A1" w14:textId="77777777" w:rsidR="00A55E7E" w:rsidRPr="00D31186" w:rsidRDefault="00A55E7E" w:rsidP="00736210">
      <w:pPr>
        <w:pStyle w:val="Overskrift2"/>
        <w:rPr>
          <w:b/>
          <w:bCs/>
        </w:rPr>
      </w:pPr>
      <w:r w:rsidRPr="00D31186">
        <w:rPr>
          <w:bCs/>
        </w:rPr>
        <w:t>Betalingsfristen løper først fra det tidspunkt korrekt faktura er mottatt. Fakturagebyr og lignende aksepteres ikke.</w:t>
      </w:r>
    </w:p>
    <w:p w14:paraId="28A6A5A3" w14:textId="70B59EE6" w:rsidR="00A55E7E" w:rsidRPr="00D31186" w:rsidRDefault="00A55E7E" w:rsidP="00736210">
      <w:pPr>
        <w:pStyle w:val="Overskrift2"/>
        <w:rPr>
          <w:b/>
          <w:bCs/>
        </w:rPr>
      </w:pPr>
      <w:r w:rsidRPr="00D31186">
        <w:rPr>
          <w:bCs/>
        </w:rPr>
        <w:t>Ved feilsendt</w:t>
      </w:r>
      <w:r w:rsidR="00C06CDE" w:rsidRPr="00D31186">
        <w:rPr>
          <w:bCs/>
        </w:rPr>
        <w:t>e</w:t>
      </w:r>
      <w:r w:rsidR="008F08E0" w:rsidRPr="00D31186">
        <w:rPr>
          <w:bCs/>
        </w:rPr>
        <w:t xml:space="preserve"> faktura</w:t>
      </w:r>
      <w:r w:rsidRPr="00D31186">
        <w:rPr>
          <w:bCs/>
        </w:rPr>
        <w:t xml:space="preserve">, eller </w:t>
      </w:r>
      <w:r w:rsidR="00C06CDE" w:rsidRPr="00D31186">
        <w:rPr>
          <w:bCs/>
        </w:rPr>
        <w:t xml:space="preserve">når </w:t>
      </w:r>
      <w:r w:rsidRPr="00D31186">
        <w:rPr>
          <w:bCs/>
        </w:rPr>
        <w:t>fakturerte priser er høyere enn inngåtte avtalepriser kan Leverandøren belastes med et gebyr tilsvarende NOK 500 pr faktura. I tillegg skal krediteres hele differansen mellom fakturert og avtalt pris.</w:t>
      </w:r>
    </w:p>
    <w:p w14:paraId="19F9AB13" w14:textId="77777777" w:rsidR="00E627B5" w:rsidRPr="00736210" w:rsidRDefault="00E627B5" w:rsidP="00736210">
      <w:pPr>
        <w:pStyle w:val="Overskrift1"/>
      </w:pPr>
      <w:bookmarkStart w:id="57" w:name="_Toc92720098"/>
      <w:r w:rsidRPr="00736210">
        <w:t>Betaling</w:t>
      </w:r>
      <w:bookmarkEnd w:id="57"/>
    </w:p>
    <w:p w14:paraId="1A24C8D4" w14:textId="77777777" w:rsidR="00944B91" w:rsidRPr="00D31186" w:rsidRDefault="00944B91" w:rsidP="00736210">
      <w:pPr>
        <w:pStyle w:val="Overskrift2"/>
        <w:rPr>
          <w:b/>
          <w:bCs/>
        </w:rPr>
      </w:pPr>
      <w:r w:rsidRPr="00D31186">
        <w:rPr>
          <w:bCs/>
        </w:rPr>
        <w:t xml:space="preserve">Etter at Kunden har mottatt og godkjent vare/tjeneste i henhold til bestilling, plikter </w:t>
      </w:r>
      <w:r w:rsidR="006C167A" w:rsidRPr="00D31186">
        <w:rPr>
          <w:bCs/>
        </w:rPr>
        <w:t>Leverandøren</w:t>
      </w:r>
      <w:r w:rsidRPr="00D31186">
        <w:rPr>
          <w:bCs/>
        </w:rPr>
        <w:t xml:space="preserve"> å oversende korrekt faktura.</w:t>
      </w:r>
    </w:p>
    <w:p w14:paraId="10392717" w14:textId="77777777" w:rsidR="00944B91" w:rsidRPr="00D31186" w:rsidRDefault="00944B91" w:rsidP="00736210">
      <w:pPr>
        <w:pStyle w:val="Overskrift2"/>
        <w:rPr>
          <w:b/>
          <w:bCs/>
        </w:rPr>
      </w:pPr>
      <w:r w:rsidRPr="00D31186">
        <w:rPr>
          <w:bCs/>
        </w:rPr>
        <w:t xml:space="preserve">Innen rimelig tid etter mottak av faktura plikter Kunden å meddele eventuelle feil eller mangler ved faktura til </w:t>
      </w:r>
      <w:r w:rsidR="006C167A" w:rsidRPr="00D31186">
        <w:rPr>
          <w:bCs/>
        </w:rPr>
        <w:t>Leverandøren</w:t>
      </w:r>
      <w:r w:rsidRPr="00D31186">
        <w:rPr>
          <w:bCs/>
        </w:rPr>
        <w:t>.</w:t>
      </w:r>
    </w:p>
    <w:p w14:paraId="7B9D4810" w14:textId="77777777" w:rsidR="00B06636" w:rsidRPr="00D31186" w:rsidRDefault="00B06636" w:rsidP="00736210">
      <w:pPr>
        <w:pStyle w:val="Overskrift2"/>
        <w:rPr>
          <w:b/>
          <w:bCs/>
        </w:rPr>
      </w:pPr>
      <w:r w:rsidRPr="00D31186">
        <w:rPr>
          <w:bCs/>
        </w:rPr>
        <w:t>Betaling skjer mot korrekt og godkjent faktura.</w:t>
      </w:r>
      <w:r w:rsidR="00111BA5" w:rsidRPr="00D31186">
        <w:rPr>
          <w:bCs/>
        </w:rPr>
        <w:t xml:space="preserve"> </w:t>
      </w:r>
      <w:r w:rsidR="00E627B5" w:rsidRPr="00D31186">
        <w:rPr>
          <w:bCs/>
        </w:rPr>
        <w:t>Betalingsbetingelser er</w:t>
      </w:r>
      <w:r w:rsidR="000715C2" w:rsidRPr="00D31186">
        <w:rPr>
          <w:bCs/>
        </w:rPr>
        <w:t xml:space="preserve"> </w:t>
      </w:r>
      <w:r w:rsidR="00E627B5" w:rsidRPr="00D31186">
        <w:rPr>
          <w:bCs/>
        </w:rPr>
        <w:t xml:space="preserve">pr. 30 </w:t>
      </w:r>
      <w:r w:rsidR="000715C2" w:rsidRPr="00D31186">
        <w:rPr>
          <w:bCs/>
        </w:rPr>
        <w:t>kalender</w:t>
      </w:r>
      <w:r w:rsidR="00E627B5" w:rsidRPr="00D31186">
        <w:rPr>
          <w:bCs/>
        </w:rPr>
        <w:t xml:space="preserve">dager, </w:t>
      </w:r>
      <w:r w:rsidR="00944B91" w:rsidRPr="00D31186">
        <w:rPr>
          <w:bCs/>
        </w:rPr>
        <w:t xml:space="preserve">målt </w:t>
      </w:r>
      <w:r w:rsidR="00E627B5" w:rsidRPr="00D31186">
        <w:rPr>
          <w:bCs/>
        </w:rPr>
        <w:t xml:space="preserve">fra mottak av </w:t>
      </w:r>
      <w:r w:rsidR="000715C2" w:rsidRPr="00D31186">
        <w:rPr>
          <w:bCs/>
        </w:rPr>
        <w:t>korrekt</w:t>
      </w:r>
      <w:r w:rsidR="00E627B5" w:rsidRPr="00D31186">
        <w:rPr>
          <w:bCs/>
        </w:rPr>
        <w:t xml:space="preserve"> faktura. </w:t>
      </w:r>
    </w:p>
    <w:p w14:paraId="5BE27C2E" w14:textId="77777777" w:rsidR="00E627B5" w:rsidRPr="00D31186" w:rsidRDefault="00B06636" w:rsidP="00736210">
      <w:pPr>
        <w:pStyle w:val="Overskrift2"/>
        <w:rPr>
          <w:b/>
          <w:bCs/>
        </w:rPr>
      </w:pPr>
      <w:r w:rsidRPr="00D31186">
        <w:rPr>
          <w:bCs/>
        </w:rPr>
        <w:t xml:space="preserve">For betaling som ikke finner sted i rett tid, gjelder bestemmelsene i Lov om renter ved forsinket betaling mv. av 17. desember 1976 med tilhørende forskrift. </w:t>
      </w:r>
    </w:p>
    <w:p w14:paraId="1AC2DFFB" w14:textId="77777777" w:rsidR="00B06636" w:rsidRPr="00D31186" w:rsidRDefault="00B06636" w:rsidP="00736210">
      <w:pPr>
        <w:pStyle w:val="Overskrift2"/>
        <w:rPr>
          <w:b/>
          <w:bCs/>
        </w:rPr>
      </w:pPr>
      <w:r w:rsidRPr="00D31186">
        <w:rPr>
          <w:bCs/>
        </w:rPr>
        <w:t>Rente- eller purrefaktura aksepteres ikke dersom for sen betaling skyldes mangelfull pakkseddel, følgebrev, faktura eller kvalitetsavvik i leveransen.</w:t>
      </w:r>
    </w:p>
    <w:p w14:paraId="41176FE8" w14:textId="77777777" w:rsidR="00FD659B" w:rsidRPr="00D31186" w:rsidRDefault="00FD659B" w:rsidP="00736210">
      <w:pPr>
        <w:pStyle w:val="Overskrift2"/>
        <w:rPr>
          <w:b/>
          <w:bCs/>
        </w:rPr>
      </w:pPr>
      <w:r w:rsidRPr="00D31186">
        <w:rPr>
          <w:bCs/>
        </w:rPr>
        <w:t>Betaling innebærer ingen godkjennelse av leveransen.</w:t>
      </w:r>
    </w:p>
    <w:p w14:paraId="3B2CFB50" w14:textId="77777777" w:rsidR="00E627B5" w:rsidRPr="001060F6" w:rsidRDefault="009B1C45" w:rsidP="00736210">
      <w:pPr>
        <w:pStyle w:val="Overskrift1"/>
      </w:pPr>
      <w:bookmarkStart w:id="58" w:name="_Toc92720099"/>
      <w:r w:rsidRPr="001060F6">
        <w:t>O</w:t>
      </w:r>
      <w:r w:rsidR="00E627B5" w:rsidRPr="001060F6">
        <w:t>pplæring</w:t>
      </w:r>
      <w:bookmarkEnd w:id="58"/>
    </w:p>
    <w:p w14:paraId="3C44C307" w14:textId="77777777" w:rsidR="000E4965" w:rsidRPr="001060F6" w:rsidRDefault="000E4965" w:rsidP="00766262">
      <w:pPr>
        <w:pStyle w:val="Overskrift2"/>
      </w:pPr>
      <w:bookmarkStart w:id="59" w:name="_Toc23222750"/>
      <w:bookmarkEnd w:id="47"/>
      <w:r w:rsidRPr="001060F6">
        <w:t xml:space="preserve">Det er viktig at Kundens relevante personell får den opplæring som er nødvendig for å kunne bruke avtalens gjenstand på en kostnadseffektiv måte. </w:t>
      </w:r>
    </w:p>
    <w:p w14:paraId="34FAAEFF" w14:textId="77777777" w:rsidR="000E4965" w:rsidRPr="001060F6" w:rsidRDefault="000E4965" w:rsidP="00766262">
      <w:pPr>
        <w:pStyle w:val="Overskrift2"/>
      </w:pPr>
      <w:r w:rsidRPr="001060F6">
        <w:t>Opplæring er et felles ansvar som avtalepartene må ta ansvar for å gjennomføre. Leverandøren forplikter seg til å besørge nødvendig opplæring og informasjon til Kundens personellgrupper som kommer i kontakt med Leverandørens produkter/tjenester.</w:t>
      </w:r>
    </w:p>
    <w:p w14:paraId="1018431B" w14:textId="57D9D2DB" w:rsidR="000E4965" w:rsidRPr="001060F6" w:rsidRDefault="000E4965" w:rsidP="00766262">
      <w:pPr>
        <w:pStyle w:val="Overskrift2"/>
      </w:pPr>
      <w:r w:rsidRPr="001060F6">
        <w:t xml:space="preserve">Leverandøren er forpliktet til å gjennomføre opplæring som nærmere beskrevet i Bilag 2 - Kravspesifikasjon. </w:t>
      </w:r>
    </w:p>
    <w:p w14:paraId="25DB0C31" w14:textId="77777777" w:rsidR="00F62D42" w:rsidRPr="00736210" w:rsidRDefault="00163518" w:rsidP="00736210">
      <w:pPr>
        <w:pStyle w:val="Overskrift1"/>
      </w:pPr>
      <w:bookmarkStart w:id="60" w:name="_Toc92720100"/>
      <w:r w:rsidRPr="00736210">
        <w:lastRenderedPageBreak/>
        <w:t xml:space="preserve">Elektronisk </w:t>
      </w:r>
      <w:r w:rsidR="00B97FC1" w:rsidRPr="00736210">
        <w:t>handel</w:t>
      </w:r>
      <w:bookmarkEnd w:id="60"/>
    </w:p>
    <w:p w14:paraId="5F6F7DFA" w14:textId="11A4F451" w:rsidR="00B97FC1" w:rsidRPr="00D31186" w:rsidRDefault="00B97FC1" w:rsidP="00C55F39">
      <w:pPr>
        <w:pStyle w:val="Overskrift2"/>
        <w:rPr>
          <w:b/>
          <w:bCs/>
        </w:rPr>
      </w:pPr>
      <w:r w:rsidRPr="00D31186">
        <w:rPr>
          <w:bCs/>
        </w:rPr>
        <w:t xml:space="preserve">Leverandøren </w:t>
      </w:r>
      <w:r w:rsidR="000E4FA2" w:rsidRPr="00D31186">
        <w:rPr>
          <w:bCs/>
        </w:rPr>
        <w:t>forplikter</w:t>
      </w:r>
      <w:r w:rsidRPr="00D31186">
        <w:rPr>
          <w:bCs/>
        </w:rPr>
        <w:t xml:space="preserve"> seg til elektronisk samhandling med Kunden</w:t>
      </w:r>
      <w:r w:rsidR="00C02D91" w:rsidRPr="00D31186">
        <w:rPr>
          <w:bCs/>
        </w:rPr>
        <w:t xml:space="preserve"> (heretter Samhandlingsavtalen)</w:t>
      </w:r>
      <w:r w:rsidRPr="00D31186">
        <w:rPr>
          <w:bCs/>
        </w:rPr>
        <w:t xml:space="preserve">. </w:t>
      </w:r>
    </w:p>
    <w:p w14:paraId="5340D947" w14:textId="0C92D058" w:rsidR="001F34DA" w:rsidRPr="00D31186" w:rsidRDefault="000E4FA2" w:rsidP="00C55F39">
      <w:pPr>
        <w:pStyle w:val="Overskrift2"/>
        <w:rPr>
          <w:b/>
          <w:bCs/>
        </w:rPr>
      </w:pPr>
      <w:bookmarkStart w:id="61" w:name="_Ref308784192"/>
      <w:r w:rsidRPr="00D31186">
        <w:rPr>
          <w:bCs/>
        </w:rPr>
        <w:t>Elektronisk varekatalog</w:t>
      </w:r>
      <w:bookmarkEnd w:id="61"/>
      <w:r w:rsidR="009E72C2" w:rsidRPr="00D31186">
        <w:rPr>
          <w:bCs/>
        </w:rPr>
        <w:t xml:space="preserve"> (heretter Katalogen)</w:t>
      </w:r>
    </w:p>
    <w:p w14:paraId="79DC637D" w14:textId="1A9CB072" w:rsidR="001F34DA" w:rsidRPr="000E4965" w:rsidRDefault="001F34DA" w:rsidP="00C55F39">
      <w:pPr>
        <w:pStyle w:val="Overskrift3"/>
      </w:pPr>
      <w:r w:rsidRPr="000E4965">
        <w:t xml:space="preserve">Katalogen </w:t>
      </w:r>
      <w:r w:rsidR="000E4FA2" w:rsidRPr="000E4965">
        <w:t>skal leveres på</w:t>
      </w:r>
      <w:r w:rsidR="00C02D91" w:rsidRPr="000E4965">
        <w:t xml:space="preserve"> offentlig godkjent</w:t>
      </w:r>
      <w:r w:rsidR="000E4FA2" w:rsidRPr="000E4965">
        <w:t xml:space="preserve"> format</w:t>
      </w:r>
      <w:r w:rsidR="003B7CEC" w:rsidRPr="000E4965">
        <w:t>.</w:t>
      </w:r>
      <w:r w:rsidR="000E4FA2" w:rsidRPr="000E4965">
        <w:t xml:space="preserve"> </w:t>
      </w:r>
    </w:p>
    <w:p w14:paraId="7399DBF8" w14:textId="28C05EA8" w:rsidR="009E72C2" w:rsidRPr="00C55F39" w:rsidRDefault="001F34DA" w:rsidP="00C55F39">
      <w:pPr>
        <w:pStyle w:val="Overskrift3"/>
      </w:pPr>
      <w:bookmarkStart w:id="62" w:name="_Ref294044229"/>
      <w:r w:rsidRPr="000E4965">
        <w:t>Leverandørens plikt til å utarbeide Katalog</w:t>
      </w:r>
      <w:r w:rsidR="00C55F39">
        <w:br/>
      </w:r>
      <w:r w:rsidR="006C167A" w:rsidRPr="000E4965">
        <w:t>Leverandøren</w:t>
      </w:r>
      <w:r w:rsidRPr="000E4965">
        <w:t xml:space="preserve"> plikter å </w:t>
      </w:r>
      <w:r w:rsidR="00CD02B7" w:rsidRPr="000E4965">
        <w:t>utarbeide og oversende</w:t>
      </w:r>
      <w:r w:rsidRPr="000E4965">
        <w:t xml:space="preserve"> Katalog når </w:t>
      </w:r>
      <w:r w:rsidR="00CD02B7" w:rsidRPr="000E4965">
        <w:t xml:space="preserve">minst ett av </w:t>
      </w:r>
      <w:r w:rsidRPr="000E4965">
        <w:t>følgen</w:t>
      </w:r>
      <w:r w:rsidR="009E72C2" w:rsidRPr="000E4965">
        <w:t>de kriterier er tilfredsstilt:</w:t>
      </w:r>
    </w:p>
    <w:p w14:paraId="0148EB58" w14:textId="35241930" w:rsidR="009E72C2" w:rsidRPr="000E4965" w:rsidRDefault="001F34DA" w:rsidP="00C55F39">
      <w:pPr>
        <w:pStyle w:val="Kuleliste"/>
      </w:pPr>
      <w:r w:rsidRPr="000E4965">
        <w:t>Ny avtale er signert</w:t>
      </w:r>
      <w:r w:rsidR="00346071" w:rsidRPr="000E4965">
        <w:t xml:space="preserve"> elektronisk </w:t>
      </w:r>
    </w:p>
    <w:p w14:paraId="504755BB" w14:textId="7752AAD9" w:rsidR="009E72C2" w:rsidRPr="000E4965" w:rsidRDefault="001F34DA" w:rsidP="00C55F39">
      <w:pPr>
        <w:pStyle w:val="Kuleliste"/>
      </w:pPr>
      <w:r w:rsidRPr="000E4965">
        <w:t>Endringsavtale som regulerer sortiment</w:t>
      </w:r>
      <w:r w:rsidR="00CD02B7" w:rsidRPr="000E4965">
        <w:t>s</w:t>
      </w:r>
      <w:r w:rsidRPr="000E4965">
        <w:t xml:space="preserve">- </w:t>
      </w:r>
      <w:r w:rsidR="009E72C2" w:rsidRPr="000E4965">
        <w:t>eller prisendringer er signert</w:t>
      </w:r>
      <w:r w:rsidR="00346071" w:rsidRPr="000E4965">
        <w:t xml:space="preserve"> elektronisk</w:t>
      </w:r>
    </w:p>
    <w:bookmarkEnd w:id="62"/>
    <w:p w14:paraId="039E4335" w14:textId="77777777" w:rsidR="009E72C2" w:rsidRPr="000E4965" w:rsidRDefault="00CD02B7" w:rsidP="00C55F39">
      <w:pPr>
        <w:pStyle w:val="Overskrift3"/>
      </w:pPr>
      <w:r w:rsidRPr="000E4965">
        <w:t>Leverandørens forbud mot å utarbeide Katalog</w:t>
      </w:r>
    </w:p>
    <w:p w14:paraId="6994198B" w14:textId="22ECD926" w:rsidR="001F34DA" w:rsidRPr="001060F6" w:rsidRDefault="00CD02B7" w:rsidP="00364854">
      <w:pPr>
        <w:pStyle w:val="Overskrift3"/>
        <w:numPr>
          <w:ilvl w:val="0"/>
          <w:numId w:val="0"/>
        </w:numPr>
        <w:ind w:left="680"/>
      </w:pPr>
      <w:r w:rsidRPr="00C55F39">
        <w:t>Kunden</w:t>
      </w:r>
      <w:r w:rsidR="001F34DA" w:rsidRPr="00C55F39">
        <w:t xml:space="preserve"> aksepterer ny </w:t>
      </w:r>
      <w:r w:rsidRPr="00C55F39">
        <w:t xml:space="preserve">Katalog kun når minst ett av kriteriene </w:t>
      </w:r>
      <w:r w:rsidRPr="001060F6">
        <w:t>i punkt</w:t>
      </w:r>
      <w:r w:rsidR="00324809" w:rsidRPr="001060F6">
        <w:t xml:space="preserve"> 12.2.2</w:t>
      </w:r>
      <w:r w:rsidR="001F34DA" w:rsidRPr="001060F6">
        <w:t xml:space="preserve"> er tilfredsstilt.</w:t>
      </w:r>
    </w:p>
    <w:p w14:paraId="71A4C641" w14:textId="6500E69F" w:rsidR="001F34DA" w:rsidRPr="001060F6" w:rsidRDefault="00CD02B7" w:rsidP="00C55F39">
      <w:pPr>
        <w:pStyle w:val="Overskrift3"/>
      </w:pPr>
      <w:r w:rsidRPr="001060F6">
        <w:t>Leverandørens frist til å utarbeide Katalog</w:t>
      </w:r>
      <w:r w:rsidR="00C55F39" w:rsidRPr="001060F6">
        <w:br/>
      </w:r>
      <w:r w:rsidR="001F34DA" w:rsidRPr="001060F6">
        <w:t>Leverandøren plikter å levere Katalog</w:t>
      </w:r>
      <w:r w:rsidR="007A69D7" w:rsidRPr="001060F6">
        <w:t xml:space="preserve"> </w:t>
      </w:r>
      <w:r w:rsidR="001F34DA" w:rsidRPr="001060F6">
        <w:t xml:space="preserve">senest 10 arbeidsdager </w:t>
      </w:r>
      <w:r w:rsidRPr="001060F6">
        <w:t xml:space="preserve">etter minst ett av kriteriene i punkt </w:t>
      </w:r>
      <w:r w:rsidR="00324809" w:rsidRPr="001060F6">
        <w:t>12.2.2</w:t>
      </w:r>
      <w:r w:rsidRPr="001060F6">
        <w:t xml:space="preserve"> er tilfredsstilt. Dersom </w:t>
      </w:r>
      <w:r w:rsidR="006C167A" w:rsidRPr="001060F6">
        <w:t>Leverandøren</w:t>
      </w:r>
      <w:r w:rsidRPr="001060F6">
        <w:t xml:space="preserve"> ikke leverer Katalog i henhold til dette krav, er dette en forsinkelse.</w:t>
      </w:r>
    </w:p>
    <w:p w14:paraId="418C88BE" w14:textId="309F3DB4" w:rsidR="007A69D7" w:rsidRPr="001060F6" w:rsidRDefault="007A69D7" w:rsidP="00C55F39">
      <w:pPr>
        <w:pStyle w:val="Overskrift3"/>
      </w:pPr>
      <w:r w:rsidRPr="001060F6">
        <w:t>Kundens rett til å kreve dagmulkt ved forsinkelse</w:t>
      </w:r>
      <w:r w:rsidR="00C55F39" w:rsidRPr="001060F6">
        <w:br/>
      </w:r>
      <w:r w:rsidRPr="001060F6">
        <w:t xml:space="preserve">Ved forsinkelse som nevnt i punkt 12.2.4, og som ikke skyldes Kunden eller som ikke kan henføres under force majeure, kan Kunden kreve inn dagmulkt (konvensjonalbot) uten dokumentasjon av tap ved forsinkelsen. Dagmulkten skal utgjøre NOK 500 pr arbeidsdag etter utløp av frist i henhold til punkt 12.2.4 frist til å utarbeide katalog. </w:t>
      </w:r>
    </w:p>
    <w:p w14:paraId="5956A6DE" w14:textId="77777777" w:rsidR="001F34DA" w:rsidRPr="00C55F39" w:rsidRDefault="001F34DA" w:rsidP="00C55F39">
      <w:pPr>
        <w:pStyle w:val="Overskrift3"/>
      </w:pPr>
      <w:r w:rsidRPr="00C55F39">
        <w:t xml:space="preserve">Ved sortimentsendringer der nye artikler erstatter gamle artikler skal </w:t>
      </w:r>
      <w:r w:rsidR="006C167A" w:rsidRPr="00C55F39">
        <w:t>Leverandøren</w:t>
      </w:r>
      <w:r w:rsidRPr="00C55F39">
        <w:t xml:space="preserve"> i tillegg til Katalog også </w:t>
      </w:r>
      <w:r w:rsidR="00CD02B7" w:rsidRPr="00C55F39">
        <w:t>utarbeide</w:t>
      </w:r>
      <w:r w:rsidRPr="00C55F39">
        <w:t xml:space="preserve"> detaljert konverteringsliste i regnearkformat.</w:t>
      </w:r>
    </w:p>
    <w:p w14:paraId="51BCC427" w14:textId="77777777" w:rsidR="009E72C2" w:rsidRPr="00C55F39" w:rsidRDefault="001F34DA" w:rsidP="00C55F39">
      <w:pPr>
        <w:pStyle w:val="Overskrift3"/>
      </w:pPr>
      <w:r w:rsidRPr="00C55F39">
        <w:t>Krav til Katalogens kvalitet og innhold</w:t>
      </w:r>
    </w:p>
    <w:p w14:paraId="2F4455BE" w14:textId="780F77BE" w:rsidR="009E72C2" w:rsidRPr="00C55F39" w:rsidRDefault="001F34DA" w:rsidP="00C55F39">
      <w:pPr>
        <w:pStyle w:val="Kuleliste"/>
      </w:pPr>
      <w:r w:rsidRPr="00C55F39">
        <w:t>Katalogen skal inneholde komplett avtalesortiment for aktiv avtale mellom Leverandør</w:t>
      </w:r>
      <w:r w:rsidR="00CD02B7" w:rsidRPr="00C55F39">
        <w:t>en</w:t>
      </w:r>
      <w:r w:rsidRPr="00C55F39">
        <w:t xml:space="preserve"> og Kund</w:t>
      </w:r>
      <w:r w:rsidR="00CD02B7" w:rsidRPr="00C55F39">
        <w:t>en</w:t>
      </w:r>
      <w:r w:rsidRPr="00C55F39">
        <w:t xml:space="preserve">. </w:t>
      </w:r>
    </w:p>
    <w:p w14:paraId="7394FC11" w14:textId="6B9A27DF" w:rsidR="009E72C2" w:rsidRPr="00C55F39" w:rsidRDefault="009E72C2" w:rsidP="00C55F39">
      <w:pPr>
        <w:pStyle w:val="Kuleliste"/>
      </w:pPr>
      <w:r w:rsidRPr="00C55F39">
        <w:t>K</w:t>
      </w:r>
      <w:r w:rsidR="00CD02B7" w:rsidRPr="00C55F39">
        <w:t>atalog skal kun inneholde artikler som er på gyldig, aktiv avtale. Katalogen anses ikke som levert før den er komplett og korrekt.</w:t>
      </w:r>
    </w:p>
    <w:p w14:paraId="3F044063" w14:textId="77777777" w:rsidR="009E72C2" w:rsidRPr="00C55F39" w:rsidRDefault="001F34DA" w:rsidP="00C55F39">
      <w:pPr>
        <w:pStyle w:val="Kuleliste"/>
      </w:pPr>
      <w:r w:rsidRPr="00C55F39">
        <w:t>Katalog skal utarbeides individuelt for hver av Kundens ulike juridiske enheter. Dette for å kunne dekke både nasjonale, regionale og lokale avtaleprodukter på en korrekt måte.</w:t>
      </w:r>
    </w:p>
    <w:p w14:paraId="6C4C8B35" w14:textId="06D97D93" w:rsidR="001F34DA" w:rsidRPr="00C55F39" w:rsidRDefault="001F34DA" w:rsidP="00C55F39">
      <w:pPr>
        <w:pStyle w:val="Kuleliste"/>
      </w:pPr>
      <w:r w:rsidRPr="00C55F39">
        <w:t xml:space="preserve">Katalogens innhold, kvalitet og format skal til enhver tid være som angitt i Samhandlingsavtalen. </w:t>
      </w:r>
      <w:r w:rsidRPr="00C55F39">
        <w:br/>
        <w:t xml:space="preserve">Dersom </w:t>
      </w:r>
      <w:r w:rsidR="006C167A" w:rsidRPr="00C55F39">
        <w:t>Leverandøren</w:t>
      </w:r>
      <w:r w:rsidRPr="00C55F39">
        <w:t xml:space="preserve"> ikke leverer Katalog i henhold til disse krav, er dette en mangel.</w:t>
      </w:r>
    </w:p>
    <w:p w14:paraId="2723D2A8" w14:textId="1145A4D3" w:rsidR="008578A2" w:rsidRPr="00C55F39" w:rsidRDefault="000E4FA2" w:rsidP="00C55F39">
      <w:pPr>
        <w:pStyle w:val="Overskrift2"/>
      </w:pPr>
      <w:r w:rsidRPr="00C55F39">
        <w:t>Elektronisk ordre</w:t>
      </w:r>
      <w:r w:rsidR="00C55F39" w:rsidRPr="00C55F39">
        <w:br/>
      </w:r>
      <w:r w:rsidRPr="00D31186">
        <w:rPr>
          <w:bCs/>
        </w:rPr>
        <w:t>Kunden forplikter seg til å oversende elektroniske innkjøpsordrer til Leverandøren</w:t>
      </w:r>
      <w:r w:rsidR="003D2DBC" w:rsidRPr="00D31186">
        <w:rPr>
          <w:bCs/>
        </w:rPr>
        <w:t>.</w:t>
      </w:r>
      <w:r w:rsidR="00C02D91" w:rsidRPr="00C55F39">
        <w:t xml:space="preserve"> </w:t>
      </w:r>
    </w:p>
    <w:p w14:paraId="4CD18048" w14:textId="4B32FD48" w:rsidR="008578A2" w:rsidRPr="00C55F39" w:rsidRDefault="008578A2" w:rsidP="00C55F39">
      <w:pPr>
        <w:pStyle w:val="Overskrift2"/>
      </w:pPr>
      <w:r w:rsidRPr="00C55F39">
        <w:lastRenderedPageBreak/>
        <w:t xml:space="preserve">Elektronisk ordrebekreftelse </w:t>
      </w:r>
    </w:p>
    <w:p w14:paraId="64C3A125" w14:textId="4778CA70" w:rsidR="008578A2" w:rsidRPr="00D31186" w:rsidRDefault="008578A2" w:rsidP="00E07C6F">
      <w:pPr>
        <w:pStyle w:val="Overskrift2"/>
        <w:numPr>
          <w:ilvl w:val="0"/>
          <w:numId w:val="0"/>
        </w:numPr>
        <w:ind w:left="680"/>
        <w:rPr>
          <w:b/>
          <w:bCs/>
        </w:rPr>
      </w:pPr>
      <w:r w:rsidRPr="00D31186">
        <w:rPr>
          <w:bCs/>
        </w:rPr>
        <w:t xml:space="preserve">Leverandøren skal levere elektronisk ordrebekreftelse til Kunden, uten ugrunnet opphold etter mottak av elektronisk bestilling, på format definert i </w:t>
      </w:r>
      <w:r w:rsidR="007A6DA3" w:rsidRPr="00D31186">
        <w:rPr>
          <w:bCs/>
        </w:rPr>
        <w:t>Samhandlingsavtalen.</w:t>
      </w:r>
    </w:p>
    <w:p w14:paraId="37AC752D" w14:textId="2392E08C" w:rsidR="004C3184" w:rsidRPr="00C55F39" w:rsidRDefault="000E4FA2" w:rsidP="00C55F39">
      <w:pPr>
        <w:pStyle w:val="Overskrift2"/>
      </w:pPr>
      <w:r w:rsidRPr="00C55F39">
        <w:t>Elektronisk faktura</w:t>
      </w:r>
      <w:r w:rsidR="00D368D0" w:rsidRPr="00C55F39">
        <w:t xml:space="preserve"> og kreditnota</w:t>
      </w:r>
      <w:r w:rsidR="00C55F39" w:rsidRPr="00C55F39">
        <w:br/>
      </w:r>
      <w:r w:rsidR="000B37BC" w:rsidRPr="00D31186">
        <w:rPr>
          <w:bCs/>
        </w:rPr>
        <w:t>Elektronisk faktura skal brukes i alle transaksjoner i overenstemmelse med Samhandlingsavtalen</w:t>
      </w:r>
      <w:r w:rsidR="007A6DA3" w:rsidRPr="00D31186">
        <w:rPr>
          <w:bCs/>
        </w:rPr>
        <w:t>.</w:t>
      </w:r>
    </w:p>
    <w:p w14:paraId="6E181909" w14:textId="38D827E1" w:rsidR="001951BF" w:rsidRPr="00736210" w:rsidRDefault="00AB5E24" w:rsidP="00736210">
      <w:pPr>
        <w:pStyle w:val="Overskrift1"/>
      </w:pPr>
      <w:bookmarkStart w:id="63" w:name="_Toc92720101"/>
      <w:r w:rsidRPr="00736210">
        <w:t>Andre bestemmelser</w:t>
      </w:r>
      <w:bookmarkEnd w:id="63"/>
    </w:p>
    <w:p w14:paraId="677BFCB2" w14:textId="77777777" w:rsidR="00245160" w:rsidRPr="00766262" w:rsidRDefault="00245160" w:rsidP="00C55F39">
      <w:pPr>
        <w:pStyle w:val="Overskrift2"/>
        <w:rPr>
          <w:b/>
        </w:rPr>
      </w:pPr>
      <w:r w:rsidRPr="00766262">
        <w:rPr>
          <w:b/>
        </w:rPr>
        <w:t>Kvalitetssikring</w:t>
      </w:r>
    </w:p>
    <w:p w14:paraId="1A9A2816" w14:textId="77777777" w:rsidR="00245160" w:rsidRPr="00C55F39" w:rsidRDefault="00245160" w:rsidP="00C55F39">
      <w:pPr>
        <w:pStyle w:val="Overskrift3"/>
      </w:pPr>
      <w:r w:rsidRPr="00C55F39">
        <w:t>Leverandøren skal ha et kvalitetssikringssystem som er innrettet slik at faktiske mangler, potensielle mangler og andre forhold som kan føre til utilfredsstillende kvalitet, blir oppdaget så tidlig som mulig.</w:t>
      </w:r>
    </w:p>
    <w:p w14:paraId="27008B4B" w14:textId="77777777" w:rsidR="00245160" w:rsidRPr="00766262" w:rsidRDefault="00245160" w:rsidP="00766262">
      <w:pPr>
        <w:pStyle w:val="Overskrift3"/>
      </w:pPr>
      <w:r w:rsidRPr="00766262">
        <w:rPr>
          <w:rStyle w:val="Overskrift3Tegn"/>
        </w:rPr>
        <w:t xml:space="preserve">Kunden har rett til å kontrollere alle forhold ved Leverandørens oppfyllelse av sine forpliktelser, slik som utvikling, konstruksjon og </w:t>
      </w:r>
      <w:r w:rsidRPr="00766262">
        <w:t>tilvirkning på alle trinn under avtalen. Dette gjelder også ethvert dokument eller nedtegnelse. Kunden skal gi Leverandøren varsel i rimelig tid før kontrollen gjennomføres.</w:t>
      </w:r>
    </w:p>
    <w:p w14:paraId="5AEC71AB" w14:textId="77777777" w:rsidR="00245160" w:rsidRPr="00766262" w:rsidRDefault="00245160" w:rsidP="00766262">
      <w:pPr>
        <w:pStyle w:val="Overskrift3"/>
      </w:pPr>
      <w:r w:rsidRPr="00766262">
        <w:t xml:space="preserve">Kundens rett til å kontrollere etter andre ledd, er uavhengig av på hvilket sted Leverandøren utfører sine forpliktelser etter avtalen. </w:t>
      </w:r>
    </w:p>
    <w:p w14:paraId="3BD19A84" w14:textId="77777777" w:rsidR="00245160" w:rsidRPr="00766262" w:rsidRDefault="00245160" w:rsidP="00766262">
      <w:pPr>
        <w:pStyle w:val="Overskrift3"/>
      </w:pPr>
      <w:r w:rsidRPr="00766262">
        <w:t xml:space="preserve">Kundens kvalitetssikring fritar ikke Leverandøren for de forpliktelser han har påtatt seg i avtalen. Manglende utført kvalitetssikring medfører ingen reduksjon av Kundens rettigheter etter avtalen. </w:t>
      </w:r>
    </w:p>
    <w:p w14:paraId="73219B48" w14:textId="77777777" w:rsidR="00245160" w:rsidRPr="00766262" w:rsidRDefault="00245160" w:rsidP="00C55F39">
      <w:pPr>
        <w:pStyle w:val="Overskrift2"/>
        <w:rPr>
          <w:b/>
        </w:rPr>
      </w:pPr>
      <w:r w:rsidRPr="00766262">
        <w:rPr>
          <w:b/>
        </w:rPr>
        <w:t>Samarbeidsforhold</w:t>
      </w:r>
    </w:p>
    <w:p w14:paraId="6B4F177C" w14:textId="77777777" w:rsidR="00245160" w:rsidRPr="00C55F39" w:rsidRDefault="00245160" w:rsidP="00C55F39">
      <w:pPr>
        <w:pStyle w:val="Overskrift3"/>
      </w:pPr>
      <w:r w:rsidRPr="00C55F39">
        <w:t>Informasjon</w:t>
      </w:r>
      <w:r w:rsidRPr="00C55F39">
        <w:br/>
        <w:t>Partene skal ha gjensidig åpenhet og ikke tilbakeholde informasjon som kan ha betydning for samarbeidsforholdet, herunder informasjon om nye produkter, varer etc.</w:t>
      </w:r>
      <w:r w:rsidRPr="00C55F39">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Pr="00C55F39">
        <w:br/>
        <w:t>På forespørsel må Leverandøren kunne gi forskriftsmessige produktopplysninger og produktdatablad på norsk. Lov av 23. desember 1988 nr. 104 om produktansvar gjelder så sant leveransene omfattes av denne.</w:t>
      </w:r>
    </w:p>
    <w:p w14:paraId="5444D37A" w14:textId="77777777" w:rsidR="00245160" w:rsidRPr="00C55F39" w:rsidRDefault="00245160" w:rsidP="00C55F39">
      <w:pPr>
        <w:pStyle w:val="Overskrift3"/>
      </w:pPr>
      <w:r w:rsidRPr="00766262">
        <w:t>Innsyn</w:t>
      </w:r>
      <w:r w:rsidRPr="00766262">
        <w:br/>
        <w:t>Ved spesielle forhold betinger Kunden seg rett til innsyn i Leverandørens produksjonsprosess, kontrollopplegg, regnskap og kalkyler, for å kunne verifisere krav til kvalitet og pris i.h.t. avtalen</w:t>
      </w:r>
      <w:r w:rsidRPr="00C55F39">
        <w:t>.</w:t>
      </w:r>
    </w:p>
    <w:p w14:paraId="6F71CAA8" w14:textId="77777777" w:rsidR="00245160" w:rsidRPr="00C55F39" w:rsidRDefault="00245160" w:rsidP="00C55F39">
      <w:pPr>
        <w:pStyle w:val="Overskrift3"/>
      </w:pPr>
      <w:r w:rsidRPr="00C55F39">
        <w:lastRenderedPageBreak/>
        <w:t>Samarbeidsforhold, pantsettelse</w:t>
      </w:r>
      <w:r w:rsidRPr="00C55F39">
        <w:br/>
        <w:t>Kunden aksepterer ikke salg eller pantsettelse av Leverandørens fordring til tredjepart uten at skriftlig tillatelse om dette er innhentet fra Kunden.</w:t>
      </w:r>
    </w:p>
    <w:p w14:paraId="7B7878FA" w14:textId="77777777" w:rsidR="00245160" w:rsidRPr="00C55F39" w:rsidRDefault="00245160" w:rsidP="00C55F39">
      <w:pPr>
        <w:pStyle w:val="Overskrift3"/>
      </w:pPr>
      <w:r w:rsidRPr="00C55F39">
        <w:t>Samarbeidsforhold, sikkerhetsregler</w:t>
      </w:r>
      <w:r w:rsidRPr="00C55F39">
        <w:br/>
        <w:t>Leverandørens personale er forpliktet til å rette seg etter de sikkerhetsregler som til enhver tid er gjeldende hos Kunden. Det er røykeforbud i alle bygg og eiendommer som eies eller disponeres av Kunden. Røykeforbudet gjelder inne- og utearealer.</w:t>
      </w:r>
    </w:p>
    <w:p w14:paraId="57C60907" w14:textId="77777777" w:rsidR="00245160" w:rsidRPr="0036202F" w:rsidRDefault="00245160" w:rsidP="0036202F">
      <w:pPr>
        <w:pStyle w:val="Overskrift3"/>
        <w:rPr>
          <w:szCs w:val="22"/>
        </w:rPr>
      </w:pPr>
      <w:r w:rsidRPr="0036202F">
        <w:t>Omdømmelojalitet</w:t>
      </w:r>
      <w:r w:rsidRPr="00C55F39">
        <w:br/>
        <w:t xml:space="preserve">Leverandøren skal ivareta Kundens interesser i gjennomføring av avtalen. Leverandøren skal i avtaleperioden ikke utøve virksomhet som svekker Kundens omdømme. Partene skal heller ikke, i avtalens løpetid, omtale avtalens premisser eller innhold på et slikt vis at dette kan skade den annen Parts omdømme eller forhold til tredjeparter. Uenighet om avtalens innhold eller partenes plikter iht. denne, skal søkes løst ved forhandlinger. </w:t>
      </w:r>
      <w:r w:rsidRPr="00C55F39">
        <w:br/>
        <w:t>Pasienter og andre kan ha andre forventninger til tjenesten enn det rammebetingelser og avtalen fastsetter. Leverandøren skal ikke ta stilling til eller kommentere synspunkter eller misnøye fra pasienter eller andre som retter seg mot Kunden, men opplyse om at slike henvendelser skal rettes til Kundens kontaktperson i avtalen.</w:t>
      </w:r>
    </w:p>
    <w:p w14:paraId="63553545" w14:textId="77777777" w:rsidR="00245160" w:rsidRPr="00766262" w:rsidRDefault="00245160" w:rsidP="00C55F39">
      <w:pPr>
        <w:pStyle w:val="Overskrift2"/>
        <w:rPr>
          <w:b/>
        </w:rPr>
      </w:pPr>
      <w:r w:rsidRPr="00766262">
        <w:rPr>
          <w:b/>
        </w:rPr>
        <w:t>Immaterielle rettigheter</w:t>
      </w:r>
    </w:p>
    <w:p w14:paraId="56E98F34" w14:textId="77777777" w:rsidR="00245160" w:rsidRPr="00766262" w:rsidRDefault="00245160" w:rsidP="00766262">
      <w:pPr>
        <w:pStyle w:val="Overskrift3"/>
      </w:pPr>
      <w:r w:rsidRPr="00766262">
        <w:rPr>
          <w:rStyle w:val="Overskrift3Tegn"/>
        </w:rPr>
        <w:t>Leverandøren garanterer at Leverandørens ytelse ikke krenker tredjeparts ei</w:t>
      </w:r>
      <w:r w:rsidRPr="00766262">
        <w:t xml:space="preserve">endomsrettigheter, herunder immaterielle rettigheter som patent- eller opphavsrettigheter. </w:t>
      </w:r>
    </w:p>
    <w:p w14:paraId="59279063" w14:textId="77777777" w:rsidR="00245160" w:rsidRPr="00C55F39" w:rsidRDefault="00245160" w:rsidP="00C55F39">
      <w:pPr>
        <w:pStyle w:val="Overskrift3"/>
      </w:pPr>
      <w:r w:rsidRPr="00C55F39">
        <w:t xml:space="preserve">Kunden plikter å varsle Leverandøren omgående ved mottakelsen av slike krav. Dersom noen fremmer krav om at ytelsen krenker slike rettigheter, skal Leverandøren holde Kunden skadesløs for enhver kostnad. </w:t>
      </w:r>
    </w:p>
    <w:p w14:paraId="5DDAFF47" w14:textId="77777777" w:rsidR="00245160" w:rsidRPr="00C55F39" w:rsidRDefault="00245160" w:rsidP="00C55F39">
      <w:pPr>
        <w:pStyle w:val="Overskrift3"/>
      </w:pPr>
      <w:r w:rsidRPr="00C55F39">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80346A" w14:textId="77777777" w:rsidR="00245160" w:rsidRPr="00C55F39" w:rsidRDefault="00245160" w:rsidP="00C55F39">
      <w:pPr>
        <w:pStyle w:val="Overskrift3"/>
      </w:pPr>
      <w:r w:rsidRPr="00C55F39">
        <w:t>Leverandøren skal holde Kunden skadesløs for ethvert krav som følge av krenkelse av patenter eller andre immaterielle rettigheter i forbindelse med oppfyllelse av avtalen.</w:t>
      </w:r>
    </w:p>
    <w:p w14:paraId="12679662" w14:textId="77777777" w:rsidR="00245160" w:rsidRPr="00C55F39" w:rsidRDefault="00245160" w:rsidP="00C55F39">
      <w:pPr>
        <w:pStyle w:val="Overskrift3"/>
      </w:pPr>
      <w:r w:rsidRPr="00C55F39">
        <w:t>Kunden skal holde Leverandøren skadesløs for et hvert krav som skyldes bruk av Kundens tegninger, spesifikasjoner eller lisenser.</w:t>
      </w:r>
    </w:p>
    <w:p w14:paraId="2B00F935" w14:textId="77777777" w:rsidR="00245160" w:rsidRPr="00C55F39" w:rsidRDefault="00245160" w:rsidP="00C55F39">
      <w:pPr>
        <w:pStyle w:val="Overskrift3"/>
      </w:pPr>
      <w:r w:rsidRPr="00C55F39">
        <w:t>Partene skal gjensidig varsle hverandre om krav vedrørende krenking av patenter eller andre immaterielle rettigheter ved fremstilling eller bruk av leveransen.</w:t>
      </w:r>
    </w:p>
    <w:p w14:paraId="5F65244B" w14:textId="77777777" w:rsidR="00245160" w:rsidRPr="00766262" w:rsidRDefault="00245160" w:rsidP="00C55F39">
      <w:pPr>
        <w:pStyle w:val="Overskrift2"/>
        <w:rPr>
          <w:b/>
        </w:rPr>
      </w:pPr>
      <w:r w:rsidRPr="00766262">
        <w:rPr>
          <w:b/>
        </w:rPr>
        <w:t>Taushetsplikt</w:t>
      </w:r>
    </w:p>
    <w:p w14:paraId="462E3A5F" w14:textId="77777777" w:rsidR="00245160" w:rsidRPr="00C55F39" w:rsidRDefault="00245160" w:rsidP="00C55F39">
      <w:pPr>
        <w:pStyle w:val="Overskrift3"/>
      </w:pPr>
      <w:r w:rsidRPr="00C55F39">
        <w:lastRenderedPageBreak/>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Pr="00C55F39">
        <w:br/>
        <w:t>1) Drifts- eller forretningsmessige forhold som det kan være av konkurransemessig betydning å hemmeligholde,</w:t>
      </w:r>
      <w:r w:rsidRPr="00C55F39">
        <w:br/>
        <w:t>2) Noens personlige forhold.</w:t>
      </w:r>
    </w:p>
    <w:p w14:paraId="76822247" w14:textId="77777777" w:rsidR="00245160" w:rsidRPr="00C55F39" w:rsidRDefault="00245160" w:rsidP="00C55F39">
      <w:pPr>
        <w:pStyle w:val="Overskrift3"/>
      </w:pPr>
      <w:r w:rsidRPr="00C55F39">
        <w:t xml:space="preserve">Taushetsplikten gjelder Partenes ansatte og andre som handler på Partenes vegne i forbindelse med gjennomføringen av avtalen. Partene plikter å sørge for underskrift av eventuelle taushetserklæringer. </w:t>
      </w:r>
    </w:p>
    <w:p w14:paraId="796A00D7" w14:textId="77777777" w:rsidR="00245160" w:rsidRPr="00C55F39" w:rsidRDefault="00245160" w:rsidP="00C55F39">
      <w:pPr>
        <w:pStyle w:val="Overskrift3"/>
      </w:pPr>
      <w:r w:rsidRPr="00C55F39">
        <w:t>Partene skal bevare taushetsplikten også etter at avtaleforholdet er opphørt. Leverandøren forplikter seg til ikke å benytte Kunden som referanse, uten skriftlig samtykke fra Kunden.</w:t>
      </w:r>
    </w:p>
    <w:p w14:paraId="72AF2C77" w14:textId="77777777" w:rsidR="00245160" w:rsidRPr="00C55F39" w:rsidRDefault="00245160" w:rsidP="00C55F39">
      <w:pPr>
        <w:pStyle w:val="Overskrift3"/>
      </w:pPr>
      <w:r w:rsidRPr="00C55F39">
        <w:t>Patenter og sikkerhetsbeskyttet informasjon</w:t>
      </w:r>
      <w:r w:rsidRPr="00C55F39">
        <w:br/>
        <w:t>Dersom Leverandøren ønsker å søke om patent som inneholder sikkerhetsbeskyttet informasjon, skal Leverandøren fremlegge søknaden for Kunden for skriftlig godkjenning før patentsøknaden innleveres. Kunden kan nekte godkjenning uten begrunnelse.</w:t>
      </w:r>
    </w:p>
    <w:p w14:paraId="4549D4E1" w14:textId="77777777" w:rsidR="00245160" w:rsidRPr="00C55F39" w:rsidRDefault="00245160" w:rsidP="00C55F39">
      <w:pPr>
        <w:pStyle w:val="Overskrift3"/>
      </w:pPr>
      <w:r w:rsidRPr="00C55F39">
        <w:t>Bruk av kodifiseringsdokumentasjon</w:t>
      </w:r>
      <w:r w:rsidRPr="00C55F39">
        <w:br/>
        <w:t>Kunden har rett til å bruke dokumentasjon, som overleveres i forbindelse med kodifisering, til utdanning, bruk, vedlikehold og reparasjon. Kunden har rett til å kopiere dokumentasjon til eget bruk.</w:t>
      </w:r>
    </w:p>
    <w:p w14:paraId="666EF692" w14:textId="77777777" w:rsidR="00245160" w:rsidRPr="00766262" w:rsidRDefault="00245160" w:rsidP="00C55F39">
      <w:pPr>
        <w:pStyle w:val="Overskrift2"/>
        <w:rPr>
          <w:b/>
        </w:rPr>
      </w:pPr>
      <w:r w:rsidRPr="00766262">
        <w:rPr>
          <w:b/>
        </w:rPr>
        <w:t>Reklame</w:t>
      </w:r>
    </w:p>
    <w:p w14:paraId="49F619B4" w14:textId="61295A5C" w:rsidR="00245160" w:rsidRPr="00C55F39" w:rsidRDefault="00245160" w:rsidP="00C55F39">
      <w:pPr>
        <w:pStyle w:val="Overskrift3"/>
      </w:pPr>
      <w:r w:rsidRPr="00C55F39">
        <w:t>Leverandøren må innhente forhåndsgodkjennelse fra Kunden dersom Leverandøren for reklameformål eller på annen måte ønsker å gi offentligheten informasjon om avtalen. Kunden kan nekte godkjennelse uten begrunnelse.</w:t>
      </w:r>
    </w:p>
    <w:p w14:paraId="3D311852" w14:textId="54D24960" w:rsidR="00457B6D" w:rsidRPr="00736210" w:rsidRDefault="00457B6D" w:rsidP="00736210">
      <w:pPr>
        <w:pStyle w:val="Overskrift1"/>
      </w:pPr>
      <w:bookmarkStart w:id="64" w:name="_Toc92720102"/>
      <w:r w:rsidRPr="00736210">
        <w:t>Eti</w:t>
      </w:r>
      <w:r w:rsidR="00B97FC8" w:rsidRPr="00736210">
        <w:t>k</w:t>
      </w:r>
      <w:r w:rsidRPr="00736210">
        <w:t>k</w:t>
      </w:r>
      <w:r w:rsidR="00A17EB7" w:rsidRPr="00736210">
        <w:t>, miljø og samfunnsansvar</w:t>
      </w:r>
      <w:bookmarkEnd w:id="64"/>
    </w:p>
    <w:p w14:paraId="1F7EE1ED" w14:textId="77777777" w:rsidR="00457B6D" w:rsidRDefault="00457B6D" w:rsidP="00C55F39">
      <w:pPr>
        <w:pStyle w:val="Overskrift2"/>
      </w:pPr>
      <w:r>
        <w:t>Avtale</w:t>
      </w:r>
      <w:r w:rsidRPr="00CE2547">
        <w:t>vilkår for ivaretakelse av grunnleggende menneskerettigheter i leverandørkjeden</w:t>
      </w:r>
    </w:p>
    <w:p w14:paraId="61ADF64C" w14:textId="77777777" w:rsidR="00457B6D" w:rsidRPr="00C55F39" w:rsidRDefault="00457B6D" w:rsidP="00C55F39">
      <w:pPr>
        <w:pStyle w:val="Overskrift3"/>
      </w:pPr>
      <w:r w:rsidRPr="00C55F39">
        <w:t xml:space="preserve"> Leverandøren skal under hele avtaleperioden </w:t>
      </w:r>
      <w:r w:rsidRPr="001060F6">
        <w:t xml:space="preserve">overholde punkt 14.2-14.5 </w:t>
      </w:r>
      <w:r w:rsidRPr="00C55F39">
        <w:t xml:space="preserve">nedenunder. </w:t>
      </w:r>
    </w:p>
    <w:p w14:paraId="69CE9A19" w14:textId="77777777" w:rsidR="00457B6D" w:rsidRPr="00C55F39" w:rsidRDefault="00457B6D" w:rsidP="00C55F39">
      <w:pPr>
        <w:pStyle w:val="Overskrift3"/>
        <w:rPr>
          <w:rStyle w:val="Tekst12pt"/>
          <w:rFonts w:asciiTheme="majorHAnsi" w:hAnsiTheme="majorHAnsi" w:cstheme="majorBidi"/>
          <w:color w:val="auto"/>
        </w:rPr>
      </w:pPr>
      <w:r w:rsidRPr="00C55F39">
        <w:rPr>
          <w:rStyle w:val="Tekst12pt"/>
          <w:rFonts w:asciiTheme="majorHAnsi" w:hAnsiTheme="majorHAnsi" w:cstheme="majorBidi"/>
          <w:color w:val="auto"/>
        </w:rPr>
        <w:t>Avtalevilkårene bygger på FNs veiledende prinsipper for næringsliv og menneskerettigheter</w:t>
      </w:r>
      <w:r w:rsidRPr="00AE5200">
        <w:rPr>
          <w:rStyle w:val="Tekst12pt"/>
          <w:rFonts w:asciiTheme="minorHAnsi" w:eastAsia="Times New Roman" w:hAnsiTheme="minorHAnsi" w:cstheme="minorHAnsi"/>
          <w:bCs/>
          <w:iCs/>
          <w:kern w:val="28"/>
          <w:sz w:val="22"/>
          <w:szCs w:val="22"/>
          <w:vertAlign w:val="superscript"/>
        </w:rPr>
        <w:footnoteReference w:id="1"/>
      </w:r>
      <w:r w:rsidRPr="00C55F39">
        <w:rPr>
          <w:rStyle w:val="Tekst12pt"/>
          <w:rFonts w:asciiTheme="majorHAnsi" w:hAnsiTheme="majorHAnsi" w:cstheme="majorBidi"/>
          <w:color w:val="auto"/>
        </w:rPr>
        <w:t xml:space="preserve"> med aktsomhetsvurderinger som metode. Aktsomhetsvurderinger er en internasjonalt anerkjent metode for å kartlegge, </w:t>
      </w:r>
      <w:r w:rsidRPr="00C55F39">
        <w:rPr>
          <w:rStyle w:val="Tekst12pt"/>
          <w:rFonts w:asciiTheme="majorHAnsi" w:hAnsiTheme="majorHAnsi" w:cstheme="majorBidi"/>
          <w:color w:val="auto"/>
        </w:rPr>
        <w:lastRenderedPageBreak/>
        <w:t>forebygge, begrense og gjøre rede for hvordan virksomheter håndterer eventuell negativ påvirkning på arbeidstaker- og menneskerettigheter i egen virksomhet og i leverandørkjeden</w:t>
      </w:r>
      <w:r w:rsidRPr="00AE5200">
        <w:rPr>
          <w:rStyle w:val="Tekst12pt"/>
          <w:rFonts w:asciiTheme="minorHAnsi" w:eastAsia="Times New Roman" w:hAnsiTheme="minorHAnsi" w:cstheme="minorHAnsi"/>
          <w:bCs/>
          <w:iCs/>
          <w:kern w:val="28"/>
          <w:sz w:val="22"/>
          <w:szCs w:val="22"/>
          <w:vertAlign w:val="superscript"/>
        </w:rPr>
        <w:footnoteReference w:id="2"/>
      </w:r>
      <w:r w:rsidRPr="00C55F39">
        <w:rPr>
          <w:rStyle w:val="Tekst12pt"/>
          <w:rFonts w:asciiTheme="majorHAnsi" w:hAnsiTheme="majorHAnsi" w:cstheme="majorBidi"/>
          <w:color w:val="auto"/>
        </w:rPr>
        <w:t>.</w:t>
      </w:r>
    </w:p>
    <w:p w14:paraId="35FA9EC7" w14:textId="77777777" w:rsidR="00457B6D" w:rsidRPr="00766262" w:rsidRDefault="00457B6D" w:rsidP="00766262">
      <w:pPr>
        <w:pStyle w:val="Overskrift3"/>
      </w:pPr>
      <w:r w:rsidRPr="00766262">
        <w:rPr>
          <w:rStyle w:val="Tekst12pt"/>
          <w:rFonts w:ascii="Calibri" w:hAnsi="Calibri" w:cstheme="majorBidi"/>
          <w:color w:val="auto"/>
        </w:rPr>
        <w:t>Dersom Leverandøren bruker underleverandører for å oppfylle denne avtalen, er Leverandøren forpliktet til å videreføre og bidra til etterlevelse av kravene i leverandørkjeden.</w:t>
      </w:r>
    </w:p>
    <w:p w14:paraId="6AAA0F22" w14:textId="77777777" w:rsidR="00457B6D" w:rsidRPr="00CE2547" w:rsidRDefault="00457B6D" w:rsidP="00C55F39">
      <w:pPr>
        <w:pStyle w:val="Overskrift2"/>
      </w:pPr>
      <w:r w:rsidRPr="00CE2547">
        <w:t>Overholdelse av internasjonal konvensjoner og arbeidsmiljølovgivningen i produksjonsland</w:t>
      </w:r>
    </w:p>
    <w:p w14:paraId="19137933" w14:textId="46CB0E8B" w:rsidR="00457B6D" w:rsidRPr="00766262" w:rsidRDefault="00457B6D" w:rsidP="00766262">
      <w:pPr>
        <w:pStyle w:val="Overskrift3"/>
      </w:pPr>
      <w:r w:rsidRPr="001060F6">
        <w:rPr>
          <w:rStyle w:val="Tekst12pt"/>
          <w:rFonts w:ascii="Calibri" w:hAnsi="Calibri" w:cstheme="majorBidi"/>
          <w:color w:val="auto"/>
        </w:rPr>
        <w:t xml:space="preserve">Produktene/varene </w:t>
      </w:r>
      <w:r w:rsidRPr="00766262">
        <w:rPr>
          <w:rStyle w:val="Tekst12pt"/>
          <w:rFonts w:ascii="Calibri" w:hAnsi="Calibri" w:cstheme="majorBidi"/>
          <w:color w:val="auto"/>
        </w:rPr>
        <w:t xml:space="preserve">som leveres i denne avtalen skal være fremstilt under forhold som er i overenstemmelse med kravene angitt nedenfor. Kravene gjelder i Leverandørens egen virksomhet og i leverandørkjeden. Kravene omfatter:  </w:t>
      </w:r>
    </w:p>
    <w:p w14:paraId="1B1D57F2" w14:textId="77777777" w:rsidR="00457B6D" w:rsidRPr="00766262" w:rsidRDefault="00457B6D" w:rsidP="00457B6D">
      <w:pPr>
        <w:numPr>
          <w:ilvl w:val="0"/>
          <w:numId w:val="52"/>
        </w:numPr>
        <w:spacing w:line="240" w:lineRule="auto"/>
        <w:textAlignment w:val="baseline"/>
        <w:rPr>
          <w:rStyle w:val="Tekst12pt"/>
          <w:rFonts w:ascii="Calibri" w:hAnsi="Calibri" w:cs="Calibri"/>
          <w:bCs/>
          <w:iCs/>
          <w:kern w:val="28"/>
          <w:szCs w:val="22"/>
        </w:rPr>
      </w:pPr>
      <w:r w:rsidRPr="00766262">
        <w:rPr>
          <w:rStyle w:val="Tekst12pt"/>
          <w:rFonts w:ascii="Calibri" w:hAnsi="Calibri" w:cs="Calibri"/>
          <w:bCs/>
          <w:iCs/>
          <w:kern w:val="28"/>
          <w:szCs w:val="22"/>
        </w:rPr>
        <w:t>ILOs kjernekonvensjoner om tvangsarbeid, barnearbeid, diskriminering, fagforeningsrettigheter og retten til kollektive forhandlinger: nr. 29, 87, 98, 100, 105, 111, 138 og 182</w:t>
      </w:r>
      <w:r w:rsidRPr="00766262">
        <w:rPr>
          <w:rStyle w:val="Tekst12pt"/>
          <w:rFonts w:ascii="Calibri" w:hAnsi="Calibri" w:cs="Calibri"/>
          <w:bCs/>
          <w:iCs/>
          <w:kern w:val="28"/>
          <w:szCs w:val="22"/>
          <w:vertAlign w:val="superscript"/>
        </w:rPr>
        <w:footnoteReference w:id="3"/>
      </w:r>
      <w:r w:rsidRPr="00766262">
        <w:rPr>
          <w:rStyle w:val="Tekst12pt"/>
          <w:rFonts w:ascii="Calibri" w:hAnsi="Calibri" w:cs="Calibri"/>
          <w:bCs/>
          <w:iCs/>
          <w:kern w:val="28"/>
          <w:szCs w:val="22"/>
        </w:rPr>
        <w:t>. </w:t>
      </w:r>
    </w:p>
    <w:p w14:paraId="4FC39E27" w14:textId="77777777" w:rsidR="00457B6D" w:rsidRPr="00766262" w:rsidRDefault="00457B6D" w:rsidP="00457B6D">
      <w:pPr>
        <w:numPr>
          <w:ilvl w:val="1"/>
          <w:numId w:val="52"/>
        </w:numPr>
        <w:spacing w:line="240" w:lineRule="auto"/>
        <w:textAlignment w:val="baseline"/>
        <w:rPr>
          <w:rStyle w:val="Tekst12pt"/>
          <w:rFonts w:ascii="Calibri" w:hAnsi="Calibri" w:cs="Calibri"/>
          <w:bCs/>
          <w:iCs/>
          <w:kern w:val="28"/>
          <w:szCs w:val="22"/>
        </w:rPr>
      </w:pPr>
      <w:r w:rsidRPr="00766262">
        <w:rPr>
          <w:rStyle w:val="Tekst12pt"/>
          <w:rFonts w:ascii="Calibri" w:hAnsi="Calibri" w:cs="Calibri"/>
          <w:bCs/>
          <w:iCs/>
          <w:kern w:val="28"/>
          <w:szCs w:val="22"/>
        </w:rPr>
        <w:t xml:space="preserve">Der hvor konvensjon 87 og 98 er begrenset ved nasjonal lov </w:t>
      </w:r>
      <w:r w:rsidRPr="00766262">
        <w:rPr>
          <w:rStyle w:val="Tekst12pt"/>
          <w:rFonts w:ascii="Calibri" w:hAnsi="Calibri" w:cs="Calibri"/>
          <w:iCs/>
          <w:kern w:val="28"/>
          <w:szCs w:val="22"/>
        </w:rPr>
        <w:t>skal arbeidsgiveren legge til rette for, og ikke hindre alternative mekanismer for fri og uavhengig organisering og forhandling.</w:t>
      </w:r>
      <w:r w:rsidRPr="00766262">
        <w:rPr>
          <w:rStyle w:val="Tekst12pt"/>
          <w:rFonts w:ascii="Calibri" w:hAnsi="Calibri" w:cs="Calibri"/>
          <w:bCs/>
          <w:iCs/>
          <w:kern w:val="28"/>
          <w:szCs w:val="22"/>
        </w:rPr>
        <w:t xml:space="preserve"> </w:t>
      </w:r>
    </w:p>
    <w:p w14:paraId="1E9723B3" w14:textId="77777777" w:rsidR="00457B6D" w:rsidRPr="00CE2547" w:rsidRDefault="00457B6D" w:rsidP="00457B6D">
      <w:pPr>
        <w:numPr>
          <w:ilvl w:val="0"/>
          <w:numId w:val="52"/>
        </w:numPr>
        <w:spacing w:line="240" w:lineRule="auto"/>
        <w:textAlignment w:val="baseline"/>
        <w:rPr>
          <w:rStyle w:val="Tekst12pt"/>
          <w:rFonts w:asciiTheme="minorHAnsi" w:hAnsiTheme="minorHAnsi" w:cstheme="minorHAnsi"/>
          <w:bCs/>
          <w:iCs/>
          <w:kern w:val="28"/>
          <w:sz w:val="22"/>
          <w:szCs w:val="22"/>
        </w:rPr>
      </w:pPr>
      <w:r w:rsidRPr="00CE2547">
        <w:rPr>
          <w:rStyle w:val="Tekst12pt"/>
          <w:rFonts w:asciiTheme="minorHAnsi" w:hAnsiTheme="minorHAnsi" w:cstheme="minorHAnsi"/>
          <w:bCs/>
          <w:iCs/>
          <w:kern w:val="28"/>
          <w:sz w:val="22"/>
          <w:szCs w:val="22"/>
        </w:rPr>
        <w:t>FNs barnekonvensjon, artikkel 32</w:t>
      </w:r>
      <w:r w:rsidRPr="00CE2547">
        <w:rPr>
          <w:rStyle w:val="Tekst12pt"/>
          <w:rFonts w:asciiTheme="minorHAnsi" w:hAnsiTheme="minorHAnsi" w:cstheme="minorHAnsi"/>
          <w:bCs/>
          <w:iCs/>
          <w:kern w:val="28"/>
          <w:sz w:val="22"/>
          <w:szCs w:val="22"/>
          <w:vertAlign w:val="superscript"/>
        </w:rPr>
        <w:footnoteReference w:id="4"/>
      </w:r>
      <w:r w:rsidRPr="00CE2547">
        <w:rPr>
          <w:rStyle w:val="Tekst12pt"/>
          <w:rFonts w:asciiTheme="minorHAnsi" w:hAnsiTheme="minorHAnsi" w:cstheme="minorHAnsi"/>
          <w:bCs/>
          <w:iCs/>
          <w:kern w:val="28"/>
          <w:sz w:val="22"/>
          <w:szCs w:val="22"/>
        </w:rPr>
        <w:t>. </w:t>
      </w:r>
    </w:p>
    <w:p w14:paraId="2741423A" w14:textId="77777777" w:rsidR="00457B6D" w:rsidRPr="00766262" w:rsidRDefault="00457B6D" w:rsidP="00457B6D">
      <w:pPr>
        <w:numPr>
          <w:ilvl w:val="0"/>
          <w:numId w:val="52"/>
        </w:numPr>
        <w:spacing w:line="240" w:lineRule="auto"/>
        <w:textAlignment w:val="baseline"/>
        <w:rPr>
          <w:rStyle w:val="Tekst12pt"/>
          <w:rFonts w:ascii="Calibri" w:hAnsi="Calibri" w:cs="Calibri"/>
          <w:bCs/>
          <w:iCs/>
          <w:kern w:val="28"/>
          <w:szCs w:val="22"/>
        </w:rPr>
      </w:pPr>
      <w:r w:rsidRPr="00766262">
        <w:rPr>
          <w:rStyle w:val="Tekst12pt"/>
          <w:rFonts w:ascii="Calibri" w:hAnsi="Calibri" w:cs="Calibri"/>
          <w:bCs/>
          <w:iCs/>
          <w:kern w:val="28"/>
          <w:szCs w:val="22"/>
        </w:rPr>
        <w:t>Arbeidsmiljølovgivningen i produksjonsland</w:t>
      </w:r>
      <w:r w:rsidRPr="00766262">
        <w:rPr>
          <w:rStyle w:val="Tekst12pt"/>
          <w:rFonts w:ascii="Calibri" w:hAnsi="Calibri" w:cs="Calibri"/>
          <w:bCs/>
          <w:iCs/>
          <w:kern w:val="28"/>
          <w:szCs w:val="22"/>
          <w:vertAlign w:val="superscript"/>
        </w:rPr>
        <w:footnoteReference w:id="5"/>
      </w:r>
      <w:r w:rsidRPr="00766262">
        <w:rPr>
          <w:rStyle w:val="Tekst12pt"/>
          <w:rFonts w:ascii="Calibri" w:hAnsi="Calibri" w:cs="Calibri"/>
          <w:bCs/>
          <w:iCs/>
          <w:kern w:val="28"/>
          <w:szCs w:val="22"/>
        </w:rPr>
        <w:t>. Av særlige relevante forhold fremheves 1) lønns- og arbeidstidsbestemmelser, 2) helse, miljø og sikkerhet, 3) regulære ansettelsesforhold, inklusive arbeidskontrakter, samt 4) lovfestede forsikringer og sosiale ordninger.  </w:t>
      </w:r>
    </w:p>
    <w:p w14:paraId="0D966764" w14:textId="77777777" w:rsidR="00457B6D" w:rsidRPr="00C55F39" w:rsidRDefault="00457B6D" w:rsidP="00C55F39">
      <w:pPr>
        <w:pStyle w:val="Overskrift3"/>
      </w:pPr>
      <w:r w:rsidRPr="00766262">
        <w:lastRenderedPageBreak/>
        <w:t>Der hvor internasjonale konvensjoner og nasjonal lovgivning omhandler samme tema, skal høyeste standard alltid gjelde</w:t>
      </w:r>
      <w:r w:rsidRPr="00C55F39">
        <w:t xml:space="preserve">. </w:t>
      </w:r>
    </w:p>
    <w:p w14:paraId="5E092345" w14:textId="77777777" w:rsidR="00457B6D" w:rsidRPr="00766262" w:rsidRDefault="00457B6D" w:rsidP="00C55F39">
      <w:pPr>
        <w:pStyle w:val="Overskrift2"/>
        <w:rPr>
          <w:b/>
        </w:rPr>
      </w:pPr>
      <w:r w:rsidRPr="00766262">
        <w:rPr>
          <w:b/>
        </w:rPr>
        <w:t>Policys og rutiner</w:t>
      </w:r>
    </w:p>
    <w:p w14:paraId="1F9AF3E5" w14:textId="58936161" w:rsidR="00457B6D" w:rsidRPr="001060F6" w:rsidRDefault="00457B6D" w:rsidP="00C55F39">
      <w:pPr>
        <w:pStyle w:val="Overskrift3"/>
      </w:pPr>
      <w:r w:rsidRPr="00C55F39">
        <w:t xml:space="preserve">For å oppfylle kravene i </w:t>
      </w:r>
      <w:r w:rsidRPr="001060F6">
        <w:t xml:space="preserve">punkt 14.2, samt for å forebygge og håndtere eventuelle avvik fra kravene, skal Leverandøren ved </w:t>
      </w:r>
      <w:r w:rsidR="00F65F73" w:rsidRPr="001060F6">
        <w:t>avtalestart</w:t>
      </w:r>
      <w:r w:rsidRPr="001060F6">
        <w:t xml:space="preserve">, eller senest innen 6 måneder etter </w:t>
      </w:r>
      <w:r w:rsidR="00F65F73" w:rsidRPr="001060F6">
        <w:t>avtalestart</w:t>
      </w:r>
      <w:r w:rsidRPr="001060F6">
        <w:t>, ha:</w:t>
      </w:r>
    </w:p>
    <w:p w14:paraId="168B6C44" w14:textId="77777777" w:rsidR="00457B6D" w:rsidRPr="001060F6" w:rsidRDefault="00457B6D" w:rsidP="00457B6D">
      <w:pPr>
        <w:pStyle w:val="Listeavsnitt"/>
        <w:numPr>
          <w:ilvl w:val="1"/>
          <w:numId w:val="53"/>
        </w:numPr>
        <w:spacing w:line="240" w:lineRule="auto"/>
        <w:textAlignment w:val="baseline"/>
        <w:rPr>
          <w:rFonts w:cs="Calibri"/>
        </w:rPr>
      </w:pPr>
      <w:r w:rsidRPr="001060F6">
        <w:rPr>
          <w:rFonts w:cs="Calibri"/>
        </w:rPr>
        <w:t xml:space="preserve">En eller flere offentlig tilgjengelige policys, vedtatt av styret. Innholdet skal som minimum omfatte en forpliktelse om å etterleve kravene i punkt 1, i egen virksomhet og i leverandørkjeden.  En eller flere ansatte på ledelsesnivå skal ha ansvar for etterlevelse. </w:t>
      </w:r>
    </w:p>
    <w:p w14:paraId="7DC51888" w14:textId="77777777" w:rsidR="00457B6D" w:rsidRPr="001060F6" w:rsidRDefault="00457B6D" w:rsidP="00457B6D">
      <w:pPr>
        <w:pStyle w:val="Listeavsnitt"/>
        <w:numPr>
          <w:ilvl w:val="1"/>
          <w:numId w:val="53"/>
        </w:numPr>
        <w:spacing w:line="240" w:lineRule="auto"/>
        <w:textAlignment w:val="baseline"/>
        <w:rPr>
          <w:rFonts w:cs="Calibri"/>
        </w:rPr>
      </w:pPr>
      <w:r w:rsidRPr="001060F6">
        <w:rPr>
          <w:rFonts w:cs="Calibri"/>
          <w:iCs/>
        </w:rPr>
        <w:t>Rutiner for formidling og regelmessig oppfølgning av slik policy i egen virksomhet og i leverandørkjeden.</w:t>
      </w:r>
    </w:p>
    <w:p w14:paraId="0D4B2394" w14:textId="77777777" w:rsidR="00457B6D" w:rsidRPr="001060F6" w:rsidRDefault="00457B6D" w:rsidP="00457B6D">
      <w:pPr>
        <w:pStyle w:val="Listeavsnitt"/>
        <w:numPr>
          <w:ilvl w:val="1"/>
          <w:numId w:val="53"/>
        </w:numPr>
        <w:spacing w:line="240" w:lineRule="auto"/>
        <w:textAlignment w:val="baseline"/>
        <w:rPr>
          <w:rFonts w:cs="Calibri"/>
        </w:rPr>
      </w:pPr>
      <w:r w:rsidRPr="001060F6">
        <w:rPr>
          <w:rFonts w:cs="Calibri"/>
          <w:iCs/>
        </w:rPr>
        <w:t xml:space="preserve">Rutiner for å utføre regelmessige risikoanalyser i egen virksomhet og i leverandørkjeden. Det innebærer å identifisere og prioritere risiko for brudd på kravene i punkt 1. Rutinen(e) skal også beskrive hvilke tiltak Leverandøren vil iverksette for å forebygge, stanse og/eller redusere konsekvensene av brudd på kravene. I tråd med metoden for aktsomhetsvurderinger skal alvorligst risiko, uavhengig av hvor i leverandørkjeden risikoen er, prioriteres først. </w:t>
      </w:r>
    </w:p>
    <w:p w14:paraId="16A09625" w14:textId="43A789C9" w:rsidR="00457B6D" w:rsidRPr="001060F6" w:rsidRDefault="00F65F73" w:rsidP="00C55F39">
      <w:pPr>
        <w:pStyle w:val="Overskrift2"/>
        <w:rPr>
          <w:b/>
        </w:rPr>
      </w:pPr>
      <w:r w:rsidRPr="001060F6">
        <w:rPr>
          <w:b/>
        </w:rPr>
        <w:t>Avtale</w:t>
      </w:r>
      <w:r w:rsidR="00457B6D" w:rsidRPr="001060F6">
        <w:rPr>
          <w:b/>
        </w:rPr>
        <w:t>oppfølging</w:t>
      </w:r>
    </w:p>
    <w:p w14:paraId="29ACD7D1" w14:textId="77777777" w:rsidR="00457B6D" w:rsidRPr="001060F6" w:rsidRDefault="00457B6D" w:rsidP="00C55F39">
      <w:pPr>
        <w:pStyle w:val="Overskrift3"/>
      </w:pPr>
      <w:r w:rsidRPr="001060F6">
        <w:t xml:space="preserve">Leverandøren skal sikre at kravene i punkt 14.2 og 14.3 etterleves i egen virksomhet og i leverandørkjeden. Oppdragsgiver kan kreve at etterlevelse dokumenteres ved en eller flere av følgende tiltak: </w:t>
      </w:r>
    </w:p>
    <w:p w14:paraId="66E0469D" w14:textId="77777777" w:rsidR="00457B6D" w:rsidRPr="001060F6" w:rsidRDefault="00457B6D" w:rsidP="00C55F39">
      <w:pPr>
        <w:pStyle w:val="Kuleliste"/>
      </w:pPr>
      <w:r w:rsidRPr="001060F6">
        <w:t>Dokumentere vedtatte policys og rutiner, jf. punkt 14.3.</w:t>
      </w:r>
    </w:p>
    <w:p w14:paraId="4501DF22" w14:textId="77777777" w:rsidR="00457B6D" w:rsidRPr="00CE2547" w:rsidRDefault="00457B6D" w:rsidP="00C55F39">
      <w:pPr>
        <w:pStyle w:val="Kuleliste"/>
      </w:pPr>
      <w:r w:rsidRPr="001060F6">
        <w:t>Gi en oversikt over produksjonsenheter i leverandørkjeden for utvalgte risikoprodukter, og/eller -komponenter og/eller -råvarer</w:t>
      </w:r>
      <w:r w:rsidRPr="00CE2547">
        <w:t>, bestemt av Oppdragsgiver.</w:t>
      </w:r>
    </w:p>
    <w:p w14:paraId="73D9FCFB" w14:textId="77777777" w:rsidR="00457B6D" w:rsidRPr="00CE2547" w:rsidRDefault="00457B6D" w:rsidP="00C55F39">
      <w:pPr>
        <w:pStyle w:val="Kuleliste"/>
      </w:pPr>
      <w:r w:rsidRPr="00CE2547">
        <w:t>Besvare egenrapportering senest seks uker etter utsendelse fra Oppdragsgiver,</w:t>
      </w:r>
      <w:r w:rsidRPr="00CE2547">
        <w:rPr>
          <w:i/>
        </w:rPr>
        <w:t xml:space="preserve"> </w:t>
      </w:r>
      <w:r w:rsidRPr="00CE2547">
        <w:t>med mindre Oppdragsgiver har satt en annen frist.</w:t>
      </w:r>
    </w:p>
    <w:p w14:paraId="0CCB1D07" w14:textId="77777777" w:rsidR="00457B6D" w:rsidRPr="00CE2547" w:rsidRDefault="00457B6D" w:rsidP="00C55F39">
      <w:pPr>
        <w:pStyle w:val="Kuleliste"/>
      </w:pPr>
      <w:r w:rsidRPr="00CE2547">
        <w:t xml:space="preserve">Dokumentere gjennomført risikoanalyse, og rapportere om oppfølging og håndtering av funnene. </w:t>
      </w:r>
    </w:p>
    <w:p w14:paraId="67254220" w14:textId="77777777" w:rsidR="00457B6D" w:rsidRPr="001060F6" w:rsidRDefault="00457B6D" w:rsidP="00C55F39">
      <w:pPr>
        <w:pStyle w:val="Kuleliste"/>
      </w:pPr>
      <w:r w:rsidRPr="00CE2547">
        <w:t>Delta i oppfølgingssamtale(r) med Oppdragsgiver, og eventuelt andre relevante interessenter.</w:t>
      </w:r>
    </w:p>
    <w:p w14:paraId="1B66A264" w14:textId="77777777" w:rsidR="00457B6D" w:rsidRPr="001060F6" w:rsidRDefault="00457B6D" w:rsidP="00C55F39">
      <w:pPr>
        <w:pStyle w:val="Kuleliste"/>
      </w:pPr>
      <w:r w:rsidRPr="001060F6">
        <w:t>Fremvise rapport(er) relevant for kravene i punkt 14.2. Rapport(ene) skal komme fra uavhengig part.</w:t>
      </w:r>
    </w:p>
    <w:p w14:paraId="4B7084DC" w14:textId="77777777" w:rsidR="00457B6D" w:rsidRPr="00CE2547" w:rsidRDefault="00457B6D" w:rsidP="00C55F39">
      <w:pPr>
        <w:pStyle w:val="Kuleliste"/>
      </w:pPr>
      <w:r w:rsidRPr="001060F6">
        <w:t xml:space="preserve">Kontroll og revisjon av kravene i punkt 14.2 og 14.3 på </w:t>
      </w:r>
      <w:r w:rsidRPr="00CE2547">
        <w:t>Leverandørens hovedkontor</w:t>
      </w:r>
      <w:r w:rsidRPr="00CE2547">
        <w:rPr>
          <w:rStyle w:val="Fotnotereferanse"/>
          <w:rFonts w:cs="Calibri"/>
          <w:iCs/>
        </w:rPr>
        <w:footnoteReference w:id="6"/>
      </w:r>
      <w:r w:rsidRPr="00CE2547">
        <w:t>.</w:t>
      </w:r>
    </w:p>
    <w:p w14:paraId="36A5BE0B" w14:textId="77777777" w:rsidR="00457B6D" w:rsidRPr="001060F6" w:rsidRDefault="00457B6D" w:rsidP="00C55F39">
      <w:pPr>
        <w:pStyle w:val="Kuleliste"/>
      </w:pPr>
      <w:r w:rsidRPr="00CE2547">
        <w:lastRenderedPageBreak/>
        <w:t xml:space="preserve">Kontroll og revisjon av kravene i </w:t>
      </w:r>
      <w:r w:rsidRPr="001060F6">
        <w:t>punkt 14.2 og 14.3 i leverandørkjeden</w:t>
      </w:r>
      <w:r w:rsidRPr="001060F6">
        <w:rPr>
          <w:rStyle w:val="Fotnotereferanse"/>
          <w:rFonts w:cs="Calibri"/>
          <w:iCs/>
        </w:rPr>
        <w:footnoteReference w:id="7"/>
      </w:r>
      <w:r w:rsidRPr="001060F6">
        <w:t>. Kontroller og revisjoner skal etterstrebes gjennomført i samarbeid mellom Leverandøren og Oppdragsgiver.</w:t>
      </w:r>
    </w:p>
    <w:p w14:paraId="0F7888D6" w14:textId="642EC71A" w:rsidR="00457B6D" w:rsidRPr="001060F6" w:rsidRDefault="00457B6D" w:rsidP="00E55A48">
      <w:pPr>
        <w:pStyle w:val="Overskrift3"/>
      </w:pPr>
      <w:r w:rsidRPr="001060F6">
        <w:t>Dersom Leverandøren blir klar o</w:t>
      </w:r>
      <w:r w:rsidR="00561379" w:rsidRPr="001060F6">
        <w:t xml:space="preserve">ver forhold i strid med punkt </w:t>
      </w:r>
      <w:r w:rsidR="00561379" w:rsidRPr="001060F6">
        <w:rPr>
          <w:rFonts w:eastAsia="Times New Roman" w:cs="Times New Roman"/>
          <w:szCs w:val="20"/>
        </w:rPr>
        <w:t>14.2 og 14</w:t>
      </w:r>
      <w:r w:rsidRPr="001060F6">
        <w:rPr>
          <w:rFonts w:eastAsia="Times New Roman" w:cs="Times New Roman"/>
          <w:szCs w:val="20"/>
        </w:rPr>
        <w:t>.3</w:t>
      </w:r>
      <w:r w:rsidRPr="001060F6">
        <w:t xml:space="preserve"> i leverandørkjeden, skal Leverandøren rapportere dette til Oppdragsgiver uten ugrunnet opphold. </w:t>
      </w:r>
    </w:p>
    <w:p w14:paraId="1E262F3E" w14:textId="77777777" w:rsidR="00457B6D" w:rsidRPr="001060F6" w:rsidRDefault="00457B6D" w:rsidP="00E55A48">
      <w:pPr>
        <w:pStyle w:val="Overskrift2"/>
        <w:rPr>
          <w:b/>
        </w:rPr>
      </w:pPr>
      <w:r w:rsidRPr="001060F6">
        <w:rPr>
          <w:b/>
        </w:rPr>
        <w:t xml:space="preserve">Sanksjoner </w:t>
      </w:r>
    </w:p>
    <w:p w14:paraId="39EF2B86" w14:textId="24F4741A" w:rsidR="00457B6D" w:rsidRPr="001060F6" w:rsidRDefault="00457B6D" w:rsidP="00E55A48">
      <w:pPr>
        <w:pStyle w:val="Overskrift3"/>
      </w:pPr>
      <w:r w:rsidRPr="001060F6">
        <w:t xml:space="preserve">Ved brudd på punkt 14.2-14.4 eller om det foreligger mangler i dokumentasjonen, gjelder sanksjonsbestemmelser i </w:t>
      </w:r>
      <w:r w:rsidR="00324809" w:rsidRPr="001060F6">
        <w:t>kapittel 16</w:t>
      </w:r>
      <w:r w:rsidRPr="001060F6">
        <w:t xml:space="preserve"> med de presiseringer som følger av punkt 14.5.2-14.5.6.</w:t>
      </w:r>
    </w:p>
    <w:p w14:paraId="276590E4" w14:textId="77777777" w:rsidR="00457B6D" w:rsidRPr="00E55A48" w:rsidRDefault="00457B6D" w:rsidP="00E55A48">
      <w:pPr>
        <w:pStyle w:val="Overskrift3"/>
      </w:pPr>
      <w:r w:rsidRPr="001060F6">
        <w:t xml:space="preserve">Oppdragsgiver kan kreve retting.  Leverandøren skal rette brudd </w:t>
      </w:r>
      <w:r w:rsidRPr="00E55A48">
        <w:t xml:space="preserve">innen en tidsfrist satt av Oppdragsgiver.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7E74532A" w14:textId="77777777" w:rsidR="00457B6D" w:rsidRPr="00E55A48" w:rsidRDefault="00457B6D" w:rsidP="00E55A48">
      <w:pPr>
        <w:pStyle w:val="Overskrift3"/>
      </w:pPr>
      <w:r w:rsidRPr="00E55A48">
        <w:t>Oppdragsgiver kan iverksette midlertidig stans i hele eller deler av leveransen når:</w:t>
      </w:r>
    </w:p>
    <w:p w14:paraId="4FA77861" w14:textId="77777777" w:rsidR="00457B6D" w:rsidRPr="00CE2547" w:rsidRDefault="00457B6D" w:rsidP="00457B6D">
      <w:pPr>
        <w:pStyle w:val="Listeavsnitt"/>
        <w:numPr>
          <w:ilvl w:val="1"/>
          <w:numId w:val="55"/>
        </w:numPr>
        <w:spacing w:line="240" w:lineRule="auto"/>
        <w:textAlignment w:val="baseline"/>
        <w:rPr>
          <w:rFonts w:cs="Calibri"/>
          <w:bCs/>
          <w:iCs/>
          <w:color w:val="000000"/>
          <w:kern w:val="28"/>
        </w:rPr>
      </w:pPr>
      <w:r w:rsidRPr="00CE2547">
        <w:rPr>
          <w:rFonts w:cs="Calibri"/>
          <w:bCs/>
          <w:iCs/>
          <w:color w:val="000000"/>
          <w:kern w:val="28"/>
        </w:rPr>
        <w:t>Mangler ikke blir utbedret innen rimelig tid.</w:t>
      </w:r>
    </w:p>
    <w:p w14:paraId="66C20078" w14:textId="77777777" w:rsidR="00457B6D" w:rsidRPr="00CE2547" w:rsidRDefault="00457B6D" w:rsidP="00457B6D">
      <w:pPr>
        <w:pStyle w:val="Listeavsnitt"/>
        <w:numPr>
          <w:ilvl w:val="1"/>
          <w:numId w:val="55"/>
        </w:numPr>
        <w:spacing w:line="240" w:lineRule="auto"/>
        <w:textAlignment w:val="baseline"/>
        <w:rPr>
          <w:rFonts w:cs="Calibri"/>
          <w:bCs/>
          <w:iCs/>
          <w:color w:val="000000"/>
          <w:kern w:val="28"/>
        </w:rPr>
      </w:pPr>
      <w:r w:rsidRPr="00CE2547">
        <w:rPr>
          <w:rFonts w:cs="Calibri"/>
          <w:bCs/>
          <w:iCs/>
          <w:color w:val="000000"/>
          <w:kern w:val="28"/>
        </w:rPr>
        <w:t xml:space="preserve">Leverandøren ikke oppfyller kravet om å fremlegge tiltaksplan. </w:t>
      </w:r>
    </w:p>
    <w:p w14:paraId="3B98F6A0" w14:textId="77777777" w:rsidR="00457B6D" w:rsidRPr="00CE2547" w:rsidRDefault="00457B6D" w:rsidP="00457B6D">
      <w:pPr>
        <w:pStyle w:val="Listeavsnitt"/>
        <w:numPr>
          <w:ilvl w:val="1"/>
          <w:numId w:val="55"/>
        </w:numPr>
        <w:spacing w:line="240" w:lineRule="auto"/>
        <w:textAlignment w:val="baseline"/>
        <w:rPr>
          <w:rFonts w:cs="Calibri"/>
          <w:bCs/>
          <w:iCs/>
          <w:color w:val="000000"/>
          <w:kern w:val="28"/>
        </w:rPr>
      </w:pPr>
      <w:r w:rsidRPr="00CE2547">
        <w:rPr>
          <w:rFonts w:cs="Calibri"/>
          <w:bCs/>
          <w:iCs/>
          <w:color w:val="000000"/>
          <w:kern w:val="28"/>
        </w:rPr>
        <w:t xml:space="preserve">Tiltaksplanen ikke blir overholdt. </w:t>
      </w:r>
    </w:p>
    <w:p w14:paraId="763A3BB4" w14:textId="0D63D283" w:rsidR="00457B6D" w:rsidRPr="00E55A48" w:rsidRDefault="00457B6D" w:rsidP="00E55A48">
      <w:pPr>
        <w:pStyle w:val="Overskrift3"/>
      </w:pPr>
      <w:r w:rsidRPr="00E55A48">
        <w:t xml:space="preserve">Eventuelle erstatningskjøp hos en annen leverandør er ved midlertidig stans ikke å anse som </w:t>
      </w:r>
      <w:r w:rsidR="00F65F73" w:rsidRPr="00E55A48">
        <w:t>avtale</w:t>
      </w:r>
      <w:r w:rsidRPr="00E55A48">
        <w:t>brudd.</w:t>
      </w:r>
    </w:p>
    <w:p w14:paraId="33115197" w14:textId="77777777" w:rsidR="00457B6D" w:rsidRPr="00E55A48" w:rsidRDefault="00457B6D" w:rsidP="00E55A48">
      <w:pPr>
        <w:pStyle w:val="Overskrift3"/>
      </w:pPr>
      <w:r w:rsidRPr="00E55A48">
        <w:t xml:space="preserve">Oppdragsgiver kan kreve at Leverandøren bytter underleverandør: Ved vesentlige og gjentakende brudd eller hvis tiltaksplanen ikke blir overholdt. Detter skal skje uten kostnad for Oppdragsgiver. </w:t>
      </w:r>
    </w:p>
    <w:p w14:paraId="0A7C75A2" w14:textId="487DCDCC" w:rsidR="00457B6D" w:rsidRPr="00E55A48" w:rsidRDefault="00457B6D" w:rsidP="00E55A48">
      <w:pPr>
        <w:pStyle w:val="Overskrift3"/>
      </w:pPr>
      <w:r w:rsidRPr="00E55A48">
        <w:t xml:space="preserve">Oppdragsgiver kan heve </w:t>
      </w:r>
      <w:r w:rsidR="00F65F73" w:rsidRPr="00E55A48">
        <w:t>avtalen</w:t>
      </w:r>
      <w:r w:rsidRPr="00E55A48">
        <w:t xml:space="preserve"> ved vesentlige eller gjentagende brudd.</w:t>
      </w:r>
    </w:p>
    <w:p w14:paraId="71EECEA1" w14:textId="77777777" w:rsidR="00245160" w:rsidRPr="000F5B15" w:rsidRDefault="00245160" w:rsidP="00E55A48">
      <w:pPr>
        <w:pStyle w:val="Overskrift2"/>
        <w:rPr>
          <w:b/>
        </w:rPr>
      </w:pPr>
      <w:r w:rsidRPr="000F5B15">
        <w:rPr>
          <w:b/>
        </w:rPr>
        <w:t>Miljø</w:t>
      </w:r>
    </w:p>
    <w:p w14:paraId="7179F56A" w14:textId="77777777" w:rsidR="00245160" w:rsidRPr="00E55A48" w:rsidRDefault="00245160" w:rsidP="00E55A48">
      <w:pPr>
        <w:pStyle w:val="Overskrift3"/>
      </w:pPr>
      <w:r w:rsidRPr="00E55A48">
        <w:t>Leverandøren skal garantere at han i avtaleperioden oppfyller avtalens miljøkrav og gjeldende miljølovgivning.</w:t>
      </w:r>
    </w:p>
    <w:p w14:paraId="6EC8D852" w14:textId="77777777" w:rsidR="00245160" w:rsidRPr="00E55A48" w:rsidRDefault="00245160" w:rsidP="00E55A48">
      <w:pPr>
        <w:pStyle w:val="Overskrift3"/>
      </w:pPr>
      <w:r w:rsidRPr="00E55A48">
        <w:t>Leverandøren skal aktivt jobbe for å minske miljøbelastningen og redusere bruken av emballasje uten at det går utover eller skader produktene ved oppfyllelse av avtalen.</w:t>
      </w:r>
    </w:p>
    <w:p w14:paraId="2A1FA286" w14:textId="77777777" w:rsidR="00245160" w:rsidRPr="00E55A48" w:rsidRDefault="00245160" w:rsidP="00E55A48">
      <w:pPr>
        <w:pStyle w:val="Overskrift3"/>
      </w:pPr>
      <w:r w:rsidRPr="00E55A48">
        <w:lastRenderedPageBreak/>
        <w:t>Leverandøren forplikter seg til enhver tid å ha returordning for alle brukersteder i henhold til gjeldende offentlige bestemmelser og forskrifter.</w:t>
      </w:r>
    </w:p>
    <w:p w14:paraId="1AAAB557" w14:textId="77777777" w:rsidR="00245160" w:rsidRPr="00E55A48" w:rsidRDefault="00245160" w:rsidP="00E55A48">
      <w:pPr>
        <w:pStyle w:val="Overskrift3"/>
      </w:pPr>
      <w:r w:rsidRPr="00E55A48">
        <w:t>Hvis norsk leverandør (produsent eller importør) benytter emballasje, skal det senest ved Avtaleinngåelse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0B6E1EFC" w14:textId="77777777" w:rsidR="00E627B5" w:rsidRPr="00736210" w:rsidRDefault="00E627B5" w:rsidP="00736210">
      <w:pPr>
        <w:pStyle w:val="Overskrift1"/>
      </w:pPr>
      <w:bookmarkStart w:id="65" w:name="_Toc92720103"/>
      <w:r w:rsidRPr="00736210">
        <w:t>Oppfølging</w:t>
      </w:r>
      <w:bookmarkEnd w:id="59"/>
      <w:r w:rsidR="001846E6" w:rsidRPr="00736210">
        <w:t>, kontaktpersoner og statistikk</w:t>
      </w:r>
      <w:bookmarkEnd w:id="65"/>
    </w:p>
    <w:p w14:paraId="6625C2F8" w14:textId="77777777" w:rsidR="00245160" w:rsidRPr="00D31186" w:rsidRDefault="00245160" w:rsidP="00736210">
      <w:pPr>
        <w:pStyle w:val="Overskrift2"/>
        <w:rPr>
          <w:b/>
          <w:bCs/>
        </w:rPr>
      </w:pPr>
      <w:bookmarkStart w:id="66" w:name="_Toc23222752"/>
      <w:bookmarkStart w:id="67" w:name="_Toc23222763"/>
      <w:r w:rsidRPr="00D31186">
        <w:rPr>
          <w:bCs/>
        </w:rPr>
        <w:t>Oppfølging av Avtalen</w:t>
      </w:r>
      <w:bookmarkEnd w:id="66"/>
      <w:r w:rsidRPr="00D31186">
        <w:rPr>
          <w:bCs/>
        </w:rPr>
        <w:t>: Partene skal dekke sine egne kostnader i forbindelse med reise</w:t>
      </w:r>
      <w:r w:rsidRPr="00D31186">
        <w:rPr>
          <w:bCs/>
        </w:rPr>
        <w:softHyphen/>
        <w:t>virksom</w:t>
      </w:r>
      <w:r w:rsidRPr="00D31186">
        <w:rPr>
          <w:bCs/>
        </w:rPr>
        <w:softHyphen/>
        <w:t>het og møter. Det skal holdes oppfølgingsmøter jevnlig, og begge parter kan be om opp</w:t>
      </w:r>
      <w:r w:rsidRPr="00D31186">
        <w:rPr>
          <w:bCs/>
        </w:rPr>
        <w:softHyphen/>
        <w:t>følgings</w:t>
      </w:r>
      <w:r w:rsidRPr="00D31186">
        <w:rPr>
          <w:bCs/>
        </w:rPr>
        <w:softHyphen/>
        <w:t>møter.</w:t>
      </w:r>
    </w:p>
    <w:p w14:paraId="51B59828" w14:textId="77777777" w:rsidR="00245160" w:rsidRPr="00D31186" w:rsidRDefault="00245160" w:rsidP="00736210">
      <w:pPr>
        <w:pStyle w:val="Overskrift2"/>
        <w:rPr>
          <w:b/>
          <w:bCs/>
        </w:rPr>
      </w:pPr>
      <w:r w:rsidRPr="00D31186">
        <w:rPr>
          <w:bCs/>
        </w:rPr>
        <w:t xml:space="preserve">Leverandøren er forpliktet til å stille med nødvendig personell med tilstrekkelig fullmakter for møter med Kunden. </w:t>
      </w:r>
    </w:p>
    <w:p w14:paraId="3E9B1E3B" w14:textId="77777777" w:rsidR="00245160" w:rsidRPr="00957E6C" w:rsidRDefault="00245160" w:rsidP="00736210">
      <w:pPr>
        <w:pStyle w:val="Overskrift2"/>
        <w:rPr>
          <w:b/>
          <w:bCs/>
        </w:rPr>
      </w:pPr>
      <w:r w:rsidRPr="00957E6C">
        <w:rPr>
          <w:bCs/>
        </w:rPr>
        <w:t>Partene skal gjensidig informere hverandre om alle forhold som kan ha betydning for betjening av Kunden eller Avtalen som sådan.</w:t>
      </w:r>
    </w:p>
    <w:p w14:paraId="5FE3A642" w14:textId="6C3F70C3" w:rsidR="00245160" w:rsidRPr="00E143A3" w:rsidRDefault="00245160" w:rsidP="00736210">
      <w:pPr>
        <w:pStyle w:val="Overskrift2"/>
        <w:rPr>
          <w:b/>
          <w:bCs/>
        </w:rPr>
      </w:pPr>
      <w:r w:rsidRPr="00E143A3">
        <w:rPr>
          <w:bCs/>
        </w:rPr>
        <w:t>Leverandøren skal utpeke både en formell avtaleforvalter</w:t>
      </w:r>
      <w:r w:rsidR="00C06CDE" w:rsidRPr="00E143A3">
        <w:rPr>
          <w:bCs/>
        </w:rPr>
        <w:t>,</w:t>
      </w:r>
      <w:r w:rsidRPr="00E143A3">
        <w:rPr>
          <w:bCs/>
        </w:rPr>
        <w:t xml:space="preserve"> en faglig kontaktperson, samt en ansvarlig for eHandel og varekatalog. All kommunikasjon vedrørende denne avtale skal foregå gjennom de oppnevnte kontaktpersoner.</w:t>
      </w:r>
    </w:p>
    <w:p w14:paraId="3B6E103D" w14:textId="77777777" w:rsidR="00245160" w:rsidRPr="00D31186" w:rsidRDefault="00245160" w:rsidP="00736210">
      <w:pPr>
        <w:pStyle w:val="Overskrift2"/>
        <w:rPr>
          <w:b/>
          <w:bCs/>
        </w:rPr>
      </w:pPr>
      <w:r w:rsidRPr="00D31186">
        <w:rPr>
          <w:bCs/>
        </w:rPr>
        <w:t>Kunden kan når som helst i avtaleperioden be om at det utnevnes en ny kontaktperson.</w:t>
      </w:r>
    </w:p>
    <w:p w14:paraId="0871BAF9" w14:textId="77777777" w:rsidR="00245160" w:rsidRPr="006D462E" w:rsidRDefault="00245160" w:rsidP="00736210">
      <w:pPr>
        <w:pStyle w:val="Overskrift2"/>
      </w:pPr>
      <w:r w:rsidRPr="006D462E">
        <w:t>Oversikt over avtalens kontaktpersoner:</w:t>
      </w:r>
    </w:p>
    <w:tbl>
      <w:tblPr>
        <w:tblStyle w:val="SykehusinnkjpBl"/>
        <w:tblW w:w="0" w:type="auto"/>
        <w:tblInd w:w="680" w:type="dxa"/>
        <w:tblLook w:val="01E0" w:firstRow="1" w:lastRow="1" w:firstColumn="1" w:lastColumn="1" w:noHBand="0" w:noVBand="0"/>
      </w:tblPr>
      <w:tblGrid>
        <w:gridCol w:w="1758"/>
        <w:gridCol w:w="6758"/>
      </w:tblGrid>
      <w:tr w:rsidR="00FD0FC1" w:rsidRPr="0051222D" w14:paraId="5F0CAA01" w14:textId="77777777" w:rsidTr="00C75E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516" w:type="dxa"/>
            <w:gridSpan w:val="2"/>
            <w:noWrap/>
          </w:tcPr>
          <w:p w14:paraId="14F03ACE" w14:textId="77777777" w:rsidR="00FD0FC1" w:rsidRPr="00C75E4E" w:rsidRDefault="00FD0FC1" w:rsidP="004C663A">
            <w:pPr>
              <w:pStyle w:val="StilFetLinjeavstandEnkel"/>
              <w:rPr>
                <w:b/>
                <w:bCs w:val="0"/>
                <w:color w:val="FFFFFF" w:themeColor="background1"/>
              </w:rPr>
            </w:pPr>
            <w:r w:rsidRPr="00C75E4E">
              <w:rPr>
                <w:b/>
                <w:bCs w:val="0"/>
                <w:color w:val="FFFFFF" w:themeColor="background1"/>
              </w:rPr>
              <w:t>Leverandørens avtaleforvalter</w:t>
            </w:r>
          </w:p>
        </w:tc>
      </w:tr>
      <w:tr w:rsidR="00163518" w:rsidRPr="0051222D" w14:paraId="3A62C093"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03E2D8E9" w14:textId="08FB9DF6" w:rsidR="00163518" w:rsidRPr="0036202F" w:rsidRDefault="000F5B15" w:rsidP="000F5B15">
            <w:pPr>
              <w:pStyle w:val="StilLinjeavstandEnkel"/>
              <w:ind w:left="0"/>
              <w:rPr>
                <w:color w:val="FFFFFF" w:themeColor="background1"/>
              </w:rPr>
            </w:pPr>
            <w:r>
              <w:rPr>
                <w:color w:val="FFFFFF" w:themeColor="background1"/>
              </w:rPr>
              <w:t>N</w:t>
            </w:r>
            <w:r w:rsidR="00163518" w:rsidRPr="0036202F">
              <w:rPr>
                <w:color w:val="FFFFFF" w:themeColor="background1"/>
              </w:rPr>
              <w:t>avn</w:t>
            </w:r>
          </w:p>
        </w:tc>
        <w:tc>
          <w:tcPr>
            <w:cnfStyle w:val="000100000000" w:firstRow="0" w:lastRow="0" w:firstColumn="0" w:lastColumn="1" w:oddVBand="0" w:evenVBand="0" w:oddHBand="0" w:evenHBand="0" w:firstRowFirstColumn="0" w:firstRowLastColumn="0" w:lastRowFirstColumn="0" w:lastRowLastColumn="0"/>
            <w:tcW w:w="6843" w:type="dxa"/>
            <w:noWrap/>
          </w:tcPr>
          <w:p w14:paraId="30A80F61" w14:textId="479F2D5A" w:rsidR="00163518" w:rsidRPr="0036202F" w:rsidRDefault="008A2843" w:rsidP="00E03F82">
            <w:pPr>
              <w:spacing w:line="240" w:lineRule="auto"/>
              <w:ind w:left="0"/>
              <w:rPr>
                <w:color w:val="0070C0"/>
              </w:rPr>
            </w:pPr>
            <w:r w:rsidRPr="0036202F">
              <w:rPr>
                <w:color w:val="0070C0"/>
              </w:rPr>
              <w:t>Fylles inn</w:t>
            </w:r>
            <w:r w:rsidR="001E0EBA" w:rsidRPr="0036202F">
              <w:rPr>
                <w:color w:val="0070C0"/>
              </w:rPr>
              <w:t xml:space="preserve"> ved avtaleinngåelse</w:t>
            </w:r>
          </w:p>
        </w:tc>
      </w:tr>
      <w:tr w:rsidR="00163518" w:rsidRPr="0051222D" w14:paraId="61491FF2"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7982940D" w14:textId="77777777" w:rsidR="00163518" w:rsidRPr="0036202F" w:rsidRDefault="00FD0FC1" w:rsidP="000F5B15">
            <w:pPr>
              <w:pStyle w:val="StilLinjeavstandEnkel"/>
              <w:ind w:left="0"/>
              <w:rPr>
                <w:color w:val="FFFFFF" w:themeColor="background1"/>
              </w:rPr>
            </w:pPr>
            <w:r w:rsidRPr="0036202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6843" w:type="dxa"/>
            <w:noWrap/>
          </w:tcPr>
          <w:p w14:paraId="2176AFF5" w14:textId="7D25982A" w:rsidR="00163518" w:rsidRPr="0036202F" w:rsidRDefault="00E03F82" w:rsidP="00E03F82">
            <w:pPr>
              <w:pStyle w:val="StilLinjeavstandEnkel"/>
              <w:tabs>
                <w:tab w:val="left" w:pos="2611"/>
              </w:tabs>
              <w:rPr>
                <w:color w:val="0070C0"/>
              </w:rPr>
            </w:pPr>
            <w:r>
              <w:rPr>
                <w:color w:val="0070C0"/>
              </w:rPr>
              <w:tab/>
            </w:r>
          </w:p>
        </w:tc>
      </w:tr>
      <w:tr w:rsidR="00163518" w:rsidRPr="0051222D" w14:paraId="60236446"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4D5B6DDD" w14:textId="77777777" w:rsidR="00163518" w:rsidRPr="0036202F" w:rsidRDefault="00FD0FC1" w:rsidP="000F5B15">
            <w:pPr>
              <w:pStyle w:val="StilLinjeavstandEnkel"/>
              <w:ind w:left="0"/>
              <w:rPr>
                <w:color w:val="FFFFFF" w:themeColor="background1"/>
              </w:rPr>
            </w:pPr>
            <w:r w:rsidRPr="0036202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6843" w:type="dxa"/>
            <w:noWrap/>
          </w:tcPr>
          <w:p w14:paraId="4792A727" w14:textId="432458CC" w:rsidR="00163518" w:rsidRPr="0036202F" w:rsidRDefault="00163518" w:rsidP="004C663A">
            <w:pPr>
              <w:pStyle w:val="StilLinjeavstandEnkel"/>
              <w:rPr>
                <w:color w:val="0070C0"/>
              </w:rPr>
            </w:pPr>
          </w:p>
        </w:tc>
      </w:tr>
      <w:tr w:rsidR="001614CA" w:rsidRPr="00414C24" w14:paraId="11C90BEF"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8516" w:type="dxa"/>
            <w:gridSpan w:val="2"/>
            <w:noWrap/>
          </w:tcPr>
          <w:p w14:paraId="378C05D8" w14:textId="4FA42B7E" w:rsidR="001614CA" w:rsidRPr="0036202F" w:rsidRDefault="001614CA" w:rsidP="000F5B15">
            <w:pPr>
              <w:pStyle w:val="StilFetLinjeavstandEnkel"/>
              <w:ind w:left="0"/>
              <w:rPr>
                <w:b/>
                <w:bCs w:val="0"/>
                <w:color w:val="FFFFFF" w:themeColor="background1"/>
              </w:rPr>
            </w:pPr>
            <w:r w:rsidRPr="0036202F">
              <w:rPr>
                <w:b/>
                <w:bCs w:val="0"/>
                <w:color w:val="FFFFFF" w:themeColor="background1"/>
              </w:rPr>
              <w:t>Leverandørens faglige kontaktperson</w:t>
            </w:r>
          </w:p>
        </w:tc>
      </w:tr>
      <w:tr w:rsidR="001614CA" w:rsidRPr="00414C24" w14:paraId="11EC193E"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68DB88D8" w14:textId="77777777" w:rsidR="001614CA" w:rsidRPr="0036202F" w:rsidRDefault="001614CA" w:rsidP="000F5B15">
            <w:pPr>
              <w:pStyle w:val="StilLinjeavstandEnkel"/>
              <w:ind w:left="0"/>
              <w:rPr>
                <w:color w:val="FFFFFF" w:themeColor="background1"/>
              </w:rPr>
            </w:pPr>
            <w:r w:rsidRPr="0036202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6843" w:type="dxa"/>
            <w:noWrap/>
          </w:tcPr>
          <w:p w14:paraId="491DA913" w14:textId="001059BE" w:rsidR="001614CA" w:rsidRPr="0036202F" w:rsidRDefault="00E143A3" w:rsidP="00E143A3">
            <w:pPr>
              <w:spacing w:line="240" w:lineRule="auto"/>
              <w:ind w:left="0"/>
              <w:rPr>
                <w:color w:val="0070C0"/>
              </w:rPr>
            </w:pPr>
            <w:r w:rsidRPr="0036202F">
              <w:rPr>
                <w:color w:val="0070C0"/>
              </w:rPr>
              <w:t>Fylles inn ved avtaleinngåelse</w:t>
            </w:r>
          </w:p>
        </w:tc>
      </w:tr>
      <w:tr w:rsidR="001614CA" w:rsidRPr="00414C24" w14:paraId="5DE6665D"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2991231C" w14:textId="77777777" w:rsidR="001614CA" w:rsidRPr="0036202F" w:rsidRDefault="001614CA" w:rsidP="000F5B15">
            <w:pPr>
              <w:pStyle w:val="StilLinjeavstandEnkel"/>
              <w:ind w:left="0"/>
              <w:rPr>
                <w:color w:val="FFFFFF" w:themeColor="background1"/>
              </w:rPr>
            </w:pPr>
            <w:r w:rsidRPr="0036202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6843" w:type="dxa"/>
            <w:noWrap/>
          </w:tcPr>
          <w:p w14:paraId="3FFCBCDE" w14:textId="2214DF09" w:rsidR="001614CA" w:rsidRPr="0036202F" w:rsidRDefault="001614CA" w:rsidP="004C663A">
            <w:pPr>
              <w:pStyle w:val="StilLinjeavstandEnkel"/>
              <w:rPr>
                <w:color w:val="0070C0"/>
              </w:rPr>
            </w:pPr>
          </w:p>
        </w:tc>
      </w:tr>
      <w:tr w:rsidR="001614CA" w:rsidRPr="00414C24" w14:paraId="1A80BD0B"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6AF1F631" w14:textId="77777777" w:rsidR="001614CA" w:rsidRPr="0036202F" w:rsidRDefault="001614CA" w:rsidP="000F5B15">
            <w:pPr>
              <w:pStyle w:val="StilLinjeavstandEnkel"/>
              <w:ind w:left="0"/>
              <w:rPr>
                <w:color w:val="FFFFFF" w:themeColor="background1"/>
              </w:rPr>
            </w:pPr>
            <w:r w:rsidRPr="0036202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6843" w:type="dxa"/>
            <w:noWrap/>
          </w:tcPr>
          <w:p w14:paraId="5F7EB208" w14:textId="5116D605" w:rsidR="00324809" w:rsidRDefault="00324809" w:rsidP="004C663A">
            <w:pPr>
              <w:pStyle w:val="StilLinjeavstandEnkel"/>
              <w:rPr>
                <w:color w:val="0070C0"/>
              </w:rPr>
            </w:pPr>
          </w:p>
          <w:p w14:paraId="46984023" w14:textId="77777777" w:rsidR="00324809" w:rsidRPr="00324809" w:rsidRDefault="00324809" w:rsidP="00324809"/>
          <w:p w14:paraId="741D7014" w14:textId="2861AF8B" w:rsidR="001614CA" w:rsidRPr="00324809" w:rsidRDefault="001614CA" w:rsidP="00324809"/>
        </w:tc>
      </w:tr>
      <w:tr w:rsidR="0018768D" w:rsidRPr="0051222D" w14:paraId="3115F24A"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8516" w:type="dxa"/>
            <w:gridSpan w:val="2"/>
            <w:noWrap/>
          </w:tcPr>
          <w:p w14:paraId="7D93FB20" w14:textId="614543FA" w:rsidR="0018768D" w:rsidRPr="0036202F" w:rsidRDefault="0018768D" w:rsidP="000F5B15">
            <w:pPr>
              <w:pStyle w:val="StilFetLinjeavstandEnkel"/>
              <w:ind w:left="0"/>
              <w:rPr>
                <w:b/>
                <w:bCs w:val="0"/>
                <w:color w:val="FFFFFF" w:themeColor="background1"/>
              </w:rPr>
            </w:pPr>
            <w:r w:rsidRPr="0036202F">
              <w:rPr>
                <w:b/>
                <w:bCs w:val="0"/>
                <w:color w:val="FFFFFF" w:themeColor="background1"/>
              </w:rPr>
              <w:t>Leverandørens eHandel- og varekatalogansvarlige</w:t>
            </w:r>
          </w:p>
        </w:tc>
      </w:tr>
      <w:tr w:rsidR="00A17DF7" w:rsidRPr="0051222D" w14:paraId="6AC2070F"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31FCCE6F" w14:textId="77777777" w:rsidR="00A17DF7" w:rsidRPr="0036202F" w:rsidRDefault="00A17DF7" w:rsidP="000F5B15">
            <w:pPr>
              <w:pStyle w:val="StilLinjeavstandEnkel"/>
              <w:ind w:left="0"/>
              <w:rPr>
                <w:b w:val="0"/>
                <w:bCs/>
                <w:color w:val="FFFFFF" w:themeColor="background1"/>
              </w:rPr>
            </w:pPr>
            <w:r w:rsidRPr="0036202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6843" w:type="dxa"/>
            <w:noWrap/>
          </w:tcPr>
          <w:p w14:paraId="4A885217" w14:textId="378F6824" w:rsidR="00A17DF7" w:rsidRPr="0036202F" w:rsidRDefault="00E143A3" w:rsidP="00E143A3">
            <w:pPr>
              <w:spacing w:line="240" w:lineRule="auto"/>
              <w:ind w:left="0"/>
              <w:rPr>
                <w:color w:val="0070C0"/>
              </w:rPr>
            </w:pPr>
            <w:r w:rsidRPr="0036202F">
              <w:rPr>
                <w:color w:val="0070C0"/>
              </w:rPr>
              <w:t>Fylles inn ved avtaleinngåelse</w:t>
            </w:r>
          </w:p>
        </w:tc>
      </w:tr>
      <w:tr w:rsidR="00A17DF7" w:rsidRPr="0051222D" w14:paraId="164D719F"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3095A7F6" w14:textId="77777777" w:rsidR="00A17DF7" w:rsidRPr="0036202F" w:rsidRDefault="00A17DF7" w:rsidP="000F5B15">
            <w:pPr>
              <w:pStyle w:val="StilLinjeavstandEnkel"/>
              <w:ind w:left="0"/>
              <w:rPr>
                <w:b w:val="0"/>
                <w:bCs/>
                <w:color w:val="FFFFFF" w:themeColor="background1"/>
              </w:rPr>
            </w:pPr>
            <w:r w:rsidRPr="0036202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6843" w:type="dxa"/>
            <w:noWrap/>
          </w:tcPr>
          <w:p w14:paraId="78595637" w14:textId="2D1D3BE9" w:rsidR="00A17DF7" w:rsidRPr="0036202F" w:rsidRDefault="00A17DF7" w:rsidP="004C663A">
            <w:pPr>
              <w:pStyle w:val="StilLinjeavstandEnkel"/>
              <w:rPr>
                <w:color w:val="0070C0"/>
              </w:rPr>
            </w:pPr>
          </w:p>
        </w:tc>
      </w:tr>
      <w:tr w:rsidR="00A17DF7" w:rsidRPr="0051222D" w14:paraId="68F707B5"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340C9B22" w14:textId="77777777" w:rsidR="00A17DF7" w:rsidRPr="0036202F" w:rsidRDefault="00A17DF7" w:rsidP="000F5B15">
            <w:pPr>
              <w:pStyle w:val="StilLinjeavstandEnkel"/>
              <w:ind w:left="0"/>
              <w:rPr>
                <w:b w:val="0"/>
                <w:bCs/>
                <w:color w:val="FFFFFF" w:themeColor="background1"/>
              </w:rPr>
            </w:pPr>
            <w:r w:rsidRPr="0036202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6843" w:type="dxa"/>
            <w:noWrap/>
          </w:tcPr>
          <w:p w14:paraId="62A82DEF" w14:textId="5590308F" w:rsidR="00A17DF7" w:rsidRPr="0036202F" w:rsidRDefault="00A17DF7" w:rsidP="004C663A">
            <w:pPr>
              <w:pStyle w:val="StilLinjeavstandEnkel"/>
              <w:rPr>
                <w:color w:val="0070C0"/>
              </w:rPr>
            </w:pPr>
          </w:p>
        </w:tc>
      </w:tr>
      <w:tr w:rsidR="0018768D" w:rsidRPr="0051222D" w14:paraId="6E2B4572"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8516" w:type="dxa"/>
            <w:gridSpan w:val="2"/>
            <w:noWrap/>
          </w:tcPr>
          <w:p w14:paraId="67EF9B72" w14:textId="77777777" w:rsidR="0018768D" w:rsidRPr="0036202F" w:rsidRDefault="0018768D" w:rsidP="000F5B15">
            <w:pPr>
              <w:pStyle w:val="StilFetLinjeavstandEnkel"/>
              <w:ind w:left="0"/>
              <w:rPr>
                <w:b/>
                <w:bCs w:val="0"/>
                <w:color w:val="FFFFFF" w:themeColor="background1"/>
              </w:rPr>
            </w:pPr>
            <w:r w:rsidRPr="0036202F">
              <w:rPr>
                <w:b/>
                <w:bCs w:val="0"/>
                <w:color w:val="FFFFFF" w:themeColor="background1"/>
              </w:rPr>
              <w:t>Kundens avtaleforvalter</w:t>
            </w:r>
          </w:p>
        </w:tc>
      </w:tr>
      <w:tr w:rsidR="00A17DF7" w:rsidRPr="0051222D" w14:paraId="5DDF0E13"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0D1408E0" w14:textId="77777777" w:rsidR="00A17DF7" w:rsidRPr="0036202F" w:rsidRDefault="00A17DF7" w:rsidP="000F5B15">
            <w:pPr>
              <w:pStyle w:val="StilLinjeavstandEnkel"/>
              <w:ind w:left="0"/>
              <w:rPr>
                <w:color w:val="FFFFFF" w:themeColor="background1"/>
              </w:rPr>
            </w:pPr>
            <w:r w:rsidRPr="0036202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6843" w:type="dxa"/>
            <w:noWrap/>
          </w:tcPr>
          <w:p w14:paraId="54A52090" w14:textId="143CCF7A" w:rsidR="00A17DF7" w:rsidRPr="0036202F" w:rsidRDefault="00E143A3" w:rsidP="00E143A3">
            <w:pPr>
              <w:spacing w:line="240" w:lineRule="auto"/>
              <w:ind w:left="0"/>
              <w:rPr>
                <w:color w:val="0070C0"/>
              </w:rPr>
            </w:pPr>
            <w:r w:rsidRPr="0036202F">
              <w:rPr>
                <w:color w:val="0070C0"/>
              </w:rPr>
              <w:t>Fylles inn ved avtaleinngåelse</w:t>
            </w:r>
          </w:p>
        </w:tc>
      </w:tr>
      <w:tr w:rsidR="00A17DF7" w:rsidRPr="0051222D" w14:paraId="696FAA28"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512BDFF8" w14:textId="77777777" w:rsidR="00A17DF7" w:rsidRPr="0036202F" w:rsidRDefault="00A17DF7" w:rsidP="000F5B15">
            <w:pPr>
              <w:pStyle w:val="StilLinjeavstandEnkel"/>
              <w:ind w:left="0"/>
              <w:rPr>
                <w:color w:val="FFFFFF" w:themeColor="background1"/>
              </w:rPr>
            </w:pPr>
            <w:r w:rsidRPr="0036202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6843" w:type="dxa"/>
            <w:noWrap/>
          </w:tcPr>
          <w:p w14:paraId="1B3C0A9B" w14:textId="02D96380" w:rsidR="00A17DF7" w:rsidRPr="0036202F" w:rsidRDefault="00A17DF7" w:rsidP="004C663A">
            <w:pPr>
              <w:pStyle w:val="StilLinjeavstandEnkel"/>
              <w:rPr>
                <w:color w:val="0070C0"/>
              </w:rPr>
            </w:pPr>
          </w:p>
        </w:tc>
      </w:tr>
      <w:tr w:rsidR="000F5B15" w:rsidRPr="0051222D" w14:paraId="76DFD126" w14:textId="77777777" w:rsidTr="00C75E4E">
        <w:trPr>
          <w:trHeight w:hRule="exact" w:val="340"/>
        </w:trPr>
        <w:tc>
          <w:tcPr>
            <w:cnfStyle w:val="001000000000" w:firstRow="0" w:lastRow="0" w:firstColumn="1" w:lastColumn="0" w:oddVBand="0" w:evenVBand="0" w:oddHBand="0" w:evenHBand="0" w:firstRowFirstColumn="0" w:firstRowLastColumn="0" w:lastRowFirstColumn="0" w:lastRowLastColumn="0"/>
            <w:tcW w:w="1673" w:type="dxa"/>
            <w:noWrap/>
          </w:tcPr>
          <w:p w14:paraId="6C7A07A1" w14:textId="09C8AEEC" w:rsidR="000F5B15" w:rsidRPr="0036202F" w:rsidRDefault="000F5B15" w:rsidP="000F5B15">
            <w:pPr>
              <w:pStyle w:val="StilLinjeavstandEnkel"/>
              <w:ind w:left="0"/>
              <w:rPr>
                <w:color w:val="FFFFFF" w:themeColor="background1"/>
              </w:rPr>
            </w:pPr>
            <w:r w:rsidRPr="0036202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6843" w:type="dxa"/>
            <w:noWrap/>
          </w:tcPr>
          <w:p w14:paraId="2083AF11" w14:textId="77777777" w:rsidR="000F5B15" w:rsidRPr="0036202F" w:rsidRDefault="000F5B15" w:rsidP="004C663A">
            <w:pPr>
              <w:pStyle w:val="StilLinjeavstandEnkel"/>
              <w:rPr>
                <w:color w:val="0070C0"/>
              </w:rPr>
            </w:pPr>
          </w:p>
        </w:tc>
      </w:tr>
      <w:tr w:rsidR="00A17DF7" w:rsidRPr="0051222D" w14:paraId="054959FB" w14:textId="77777777" w:rsidTr="00B81326">
        <w:trPr>
          <w:cnfStyle w:val="010000000000" w:firstRow="0" w:lastRow="1" w:firstColumn="0" w:lastColumn="0" w:oddVBand="0" w:evenVBand="0" w:oddHBand="0" w:evenHBand="0" w:firstRowFirstColumn="0" w:firstRowLastColumn="0" w:lastRowFirstColumn="0" w:lastRowLastColumn="0"/>
          <w:trHeight w:hRule="exact" w:val="118"/>
        </w:trPr>
        <w:tc>
          <w:tcPr>
            <w:cnfStyle w:val="001000000000" w:firstRow="0" w:lastRow="0" w:firstColumn="1" w:lastColumn="0" w:oddVBand="0" w:evenVBand="0" w:oddHBand="0" w:evenHBand="0" w:firstRowFirstColumn="0" w:firstRowLastColumn="0" w:lastRowFirstColumn="0" w:lastRowLastColumn="0"/>
            <w:tcW w:w="1673" w:type="dxa"/>
            <w:noWrap/>
          </w:tcPr>
          <w:p w14:paraId="7BDFB62A" w14:textId="4418E2FC" w:rsidR="00A17DF7" w:rsidRPr="000F5B15" w:rsidRDefault="00A17DF7" w:rsidP="004C663A">
            <w:pPr>
              <w:rPr>
                <w:color w:val="FFFFFF" w:themeColor="background1"/>
                <w:sz w:val="2"/>
              </w:rPr>
            </w:pPr>
          </w:p>
        </w:tc>
        <w:tc>
          <w:tcPr>
            <w:cnfStyle w:val="000100000000" w:firstRow="0" w:lastRow="0" w:firstColumn="0" w:lastColumn="1" w:oddVBand="0" w:evenVBand="0" w:oddHBand="0" w:evenHBand="0" w:firstRowFirstColumn="0" w:firstRowLastColumn="0" w:lastRowFirstColumn="0" w:lastRowLastColumn="0"/>
            <w:tcW w:w="6843" w:type="dxa"/>
            <w:noWrap/>
          </w:tcPr>
          <w:p w14:paraId="505C7034" w14:textId="68CAE51D" w:rsidR="00A17DF7" w:rsidRPr="0036202F" w:rsidRDefault="00A17DF7" w:rsidP="004C663A">
            <w:pPr>
              <w:pStyle w:val="StilLinjeavstandEnkel"/>
              <w:rPr>
                <w:color w:val="FFFFFF" w:themeColor="background1"/>
              </w:rPr>
            </w:pPr>
          </w:p>
        </w:tc>
      </w:tr>
    </w:tbl>
    <w:p w14:paraId="6A0D928D" w14:textId="3698E124" w:rsidR="00E627B5" w:rsidRPr="00E143A3" w:rsidRDefault="00E627B5" w:rsidP="00736210">
      <w:pPr>
        <w:pStyle w:val="Overskrift2"/>
      </w:pPr>
      <w:r w:rsidRPr="00E143A3">
        <w:rPr>
          <w:bCs/>
        </w:rPr>
        <w:lastRenderedPageBreak/>
        <w:t xml:space="preserve">Statistikk: </w:t>
      </w:r>
      <w:r w:rsidR="006A795F" w:rsidRPr="00E143A3">
        <w:rPr>
          <w:bCs/>
        </w:rPr>
        <w:br/>
        <w:t xml:space="preserve">Leverandøren plikter å utarbeide detaljert salgsstatistikk </w:t>
      </w:r>
      <w:r w:rsidR="0057230B" w:rsidRPr="00E143A3">
        <w:rPr>
          <w:bCs/>
        </w:rPr>
        <w:t>på</w:t>
      </w:r>
      <w:r w:rsidR="00D01192" w:rsidRPr="00E143A3">
        <w:rPr>
          <w:bCs/>
        </w:rPr>
        <w:t xml:space="preserve"> forespørsel, uten ekstra kostna</w:t>
      </w:r>
      <w:r w:rsidR="0057230B" w:rsidRPr="00E143A3">
        <w:rPr>
          <w:bCs/>
        </w:rPr>
        <w:t>d for kunden.</w:t>
      </w:r>
    </w:p>
    <w:p w14:paraId="25BC170C" w14:textId="77777777" w:rsidR="00E627B5" w:rsidRPr="00736210" w:rsidRDefault="0030020F" w:rsidP="00736210">
      <w:pPr>
        <w:pStyle w:val="Overskrift1"/>
      </w:pPr>
      <w:bookmarkStart w:id="68" w:name="_Toc92720104"/>
      <w:bookmarkEnd w:id="67"/>
      <w:r w:rsidRPr="00736210">
        <w:t>Heving eller oppsigelse av avtalen</w:t>
      </w:r>
      <w:bookmarkEnd w:id="68"/>
    </w:p>
    <w:p w14:paraId="3BCCE972" w14:textId="77777777" w:rsidR="00E627B5" w:rsidRPr="00C75E4E" w:rsidRDefault="00E627B5" w:rsidP="00736210">
      <w:pPr>
        <w:pStyle w:val="Overskrift2"/>
        <w:rPr>
          <w:b/>
          <w:bCs/>
        </w:rPr>
      </w:pPr>
      <w:r w:rsidRPr="00C75E4E">
        <w:rPr>
          <w:bCs/>
        </w:rPr>
        <w:t xml:space="preserve">Ved vesentlig mislighold kan avtalen </w:t>
      </w:r>
      <w:r w:rsidR="0030020F" w:rsidRPr="00C75E4E">
        <w:rPr>
          <w:bCs/>
        </w:rPr>
        <w:t>heves</w:t>
      </w:r>
      <w:r w:rsidRPr="00C75E4E">
        <w:rPr>
          <w:bCs/>
        </w:rPr>
        <w:t xml:space="preserve"> med øyeblikkelig virkning. </w:t>
      </w:r>
    </w:p>
    <w:p w14:paraId="3F249C32" w14:textId="556F2717" w:rsidR="00E627B5" w:rsidRPr="00C75E4E" w:rsidRDefault="00E627B5" w:rsidP="00736210">
      <w:pPr>
        <w:pStyle w:val="Overskrift2"/>
        <w:rPr>
          <w:b/>
          <w:bCs/>
        </w:rPr>
      </w:pPr>
      <w:r w:rsidRPr="00C75E4E">
        <w:rPr>
          <w:bCs/>
        </w:rPr>
        <w:t>Partenes ansvar og rettigheter blir midlertidig suspendert</w:t>
      </w:r>
      <w:r w:rsidR="00F82FF0" w:rsidRPr="00C75E4E">
        <w:rPr>
          <w:bCs/>
        </w:rPr>
        <w:t xml:space="preserve"> så lenge </w:t>
      </w:r>
      <w:r w:rsidR="00A24688" w:rsidRPr="00C75E4E">
        <w:rPr>
          <w:bCs/>
        </w:rPr>
        <w:t xml:space="preserve">betingelsene for </w:t>
      </w:r>
      <w:r w:rsidR="00B06636" w:rsidRPr="00C75E4E">
        <w:rPr>
          <w:bCs/>
        </w:rPr>
        <w:t>force majeure</w:t>
      </w:r>
      <w:r w:rsidR="00A24688" w:rsidRPr="00C75E4E">
        <w:rPr>
          <w:bCs/>
        </w:rPr>
        <w:t xml:space="preserve"> foreligger</w:t>
      </w:r>
      <w:r w:rsidRPr="00C75E4E">
        <w:rPr>
          <w:bCs/>
        </w:rPr>
        <w:t xml:space="preserve"> </w:t>
      </w:r>
      <w:r w:rsidRPr="00E143A3">
        <w:rPr>
          <w:bCs/>
        </w:rPr>
        <w:t xml:space="preserve">iht. </w:t>
      </w:r>
      <w:r w:rsidR="00A24688" w:rsidRPr="00E143A3">
        <w:rPr>
          <w:bCs/>
        </w:rPr>
        <w:t>avtalens kapittel</w:t>
      </w:r>
      <w:r w:rsidR="007E0F47" w:rsidRPr="00E143A3">
        <w:rPr>
          <w:bCs/>
        </w:rPr>
        <w:t xml:space="preserve"> </w:t>
      </w:r>
      <w:r w:rsidR="00002A4F" w:rsidRPr="00E143A3">
        <w:rPr>
          <w:bCs/>
        </w:rPr>
        <w:t>8</w:t>
      </w:r>
      <w:r w:rsidR="00FA28EC" w:rsidRPr="00E143A3">
        <w:rPr>
          <w:bCs/>
        </w:rPr>
        <w:t>.</w:t>
      </w:r>
    </w:p>
    <w:p w14:paraId="7A890593" w14:textId="4819E523" w:rsidR="00620E3F" w:rsidRPr="00C75E4E" w:rsidRDefault="00067CF0" w:rsidP="00736210">
      <w:pPr>
        <w:pStyle w:val="Overskrift2"/>
        <w:rPr>
          <w:b/>
          <w:bCs/>
        </w:rPr>
      </w:pPr>
      <w:r w:rsidRPr="00C75E4E">
        <w:rPr>
          <w:bCs/>
        </w:rPr>
        <w:t xml:space="preserve">Uten vesentlig mislighold kan </w:t>
      </w:r>
      <w:r w:rsidR="0094703A" w:rsidRPr="00C75E4E">
        <w:rPr>
          <w:bCs/>
        </w:rPr>
        <w:t>Kunden</w:t>
      </w:r>
      <w:r w:rsidR="00375225" w:rsidRPr="00C75E4E">
        <w:rPr>
          <w:bCs/>
        </w:rPr>
        <w:t xml:space="preserve"> si opp avtalen med </w:t>
      </w:r>
      <w:r w:rsidR="0030020F" w:rsidRPr="00C75E4E">
        <w:rPr>
          <w:bCs/>
        </w:rPr>
        <w:t xml:space="preserve">minimum </w:t>
      </w:r>
      <w:r w:rsidR="00375225" w:rsidRPr="00C75E4E">
        <w:rPr>
          <w:bCs/>
        </w:rPr>
        <w:t>3 måneders skriftlig varsel</w:t>
      </w:r>
      <w:r w:rsidR="007C5808" w:rsidRPr="00C75E4E">
        <w:rPr>
          <w:bCs/>
        </w:rPr>
        <w:t xml:space="preserve"> vederlagsfritt</w:t>
      </w:r>
      <w:r w:rsidR="00375225" w:rsidRPr="00C75E4E">
        <w:rPr>
          <w:bCs/>
        </w:rPr>
        <w:t>.</w:t>
      </w:r>
    </w:p>
    <w:p w14:paraId="40E31E70" w14:textId="5938C73B" w:rsidR="00A24688" w:rsidRPr="00C75E4E" w:rsidRDefault="00A24688" w:rsidP="00736210">
      <w:pPr>
        <w:pStyle w:val="Overskrift2"/>
        <w:rPr>
          <w:b/>
          <w:bCs/>
        </w:rPr>
      </w:pPr>
      <w:r w:rsidRPr="00C75E4E">
        <w:rPr>
          <w:bCs/>
        </w:rPr>
        <w:t xml:space="preserve">Ved </w:t>
      </w:r>
      <w:r w:rsidR="006C14E3" w:rsidRPr="00C75E4E">
        <w:rPr>
          <w:bCs/>
        </w:rPr>
        <w:t xml:space="preserve">heving og </w:t>
      </w:r>
      <w:r w:rsidRPr="00C75E4E">
        <w:rPr>
          <w:bCs/>
        </w:rPr>
        <w:t xml:space="preserve">oppsigelse skal Kunden </w:t>
      </w:r>
      <w:r w:rsidR="004E4ABE" w:rsidRPr="00C75E4E">
        <w:rPr>
          <w:bCs/>
        </w:rPr>
        <w:t>betale avtalt pris for allerede leverte varer og tjenester.</w:t>
      </w:r>
    </w:p>
    <w:p w14:paraId="5CE7EF06" w14:textId="4A699FB6" w:rsidR="00A24688" w:rsidRPr="00C75E4E" w:rsidRDefault="00A24688" w:rsidP="00736210">
      <w:pPr>
        <w:pStyle w:val="Overskrift2"/>
        <w:rPr>
          <w:b/>
          <w:bCs/>
        </w:rPr>
      </w:pPr>
      <w:r w:rsidRPr="00C75E4E">
        <w:rPr>
          <w:bCs/>
        </w:rPr>
        <w:t>Der det er utført arbeid på leveranser som ikke er levert, og dette inngår i oppgjøret, skal resultatet av arbeide</w:t>
      </w:r>
      <w:r w:rsidR="00C06CDE" w:rsidRPr="00C75E4E">
        <w:rPr>
          <w:bCs/>
        </w:rPr>
        <w:t>t</w:t>
      </w:r>
      <w:r w:rsidRPr="00C75E4E">
        <w:rPr>
          <w:bCs/>
        </w:rPr>
        <w:t xml:space="preserve"> leveres til Kunden når endelig oppgjør er fastsatt.</w:t>
      </w:r>
    </w:p>
    <w:p w14:paraId="48C99D0F" w14:textId="77777777" w:rsidR="00A24688" w:rsidRPr="00C75E4E" w:rsidRDefault="00A24688" w:rsidP="00736210">
      <w:pPr>
        <w:pStyle w:val="Overskrift2"/>
        <w:rPr>
          <w:b/>
          <w:bCs/>
        </w:rPr>
      </w:pPr>
      <w:r w:rsidRPr="00C75E4E">
        <w:rPr>
          <w:bCs/>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799B2728" w14:textId="77777777" w:rsidR="00E627B5" w:rsidRPr="00736210" w:rsidRDefault="00A24688" w:rsidP="00736210">
      <w:pPr>
        <w:pStyle w:val="Overskrift1"/>
      </w:pPr>
      <w:bookmarkStart w:id="69" w:name="_Toc92720105"/>
      <w:bookmarkStart w:id="70" w:name="_Toc23222765"/>
      <w:r w:rsidRPr="00736210">
        <w:t>Avtaleendringer eller -overdragelse</w:t>
      </w:r>
      <w:bookmarkEnd w:id="69"/>
    </w:p>
    <w:p w14:paraId="503A1A26" w14:textId="49544D2C" w:rsidR="005E44A0" w:rsidRPr="00C75E4E" w:rsidRDefault="005E44A0" w:rsidP="00736210">
      <w:pPr>
        <w:pStyle w:val="Overskrift2"/>
        <w:rPr>
          <w:b/>
          <w:bCs/>
        </w:rPr>
      </w:pPr>
      <w:r w:rsidRPr="00C75E4E">
        <w:rPr>
          <w:bCs/>
        </w:rPr>
        <w:t xml:space="preserve">Avtalen kan bare endres ved at begge partene </w:t>
      </w:r>
      <w:r w:rsidR="00346071" w:rsidRPr="00C75E4E">
        <w:rPr>
          <w:bCs/>
        </w:rPr>
        <w:t xml:space="preserve">elektronisk </w:t>
      </w:r>
      <w:r w:rsidRPr="00C75E4E">
        <w:rPr>
          <w:bCs/>
        </w:rPr>
        <w:t>signerer en formell endringsavtale</w:t>
      </w:r>
      <w:r w:rsidR="007F75B2" w:rsidRPr="00C75E4E">
        <w:rPr>
          <w:bCs/>
        </w:rPr>
        <w:t>.</w:t>
      </w:r>
    </w:p>
    <w:p w14:paraId="6009FDF1" w14:textId="77777777" w:rsidR="005E44A0" w:rsidRPr="00C75E4E" w:rsidRDefault="005E44A0" w:rsidP="00736210">
      <w:pPr>
        <w:pStyle w:val="Overskrift2"/>
        <w:rPr>
          <w:b/>
          <w:bCs/>
        </w:rPr>
      </w:pPr>
      <w:r w:rsidRPr="00C75E4E">
        <w:rPr>
          <w:bCs/>
        </w:rPr>
        <w:t>Leverandøren kan ikke påberope seg uttalelser, handlinger eller unnlatelser fra Kundens side, herunder møtereferater og korrespondanse, som grunnlag for at avtalen er endret.</w:t>
      </w:r>
    </w:p>
    <w:p w14:paraId="7A5FF418" w14:textId="2D0D2E35" w:rsidR="00E627B5" w:rsidRPr="00C75E4E" w:rsidRDefault="00E627B5" w:rsidP="00736210">
      <w:pPr>
        <w:pStyle w:val="Overskrift2"/>
        <w:rPr>
          <w:b/>
          <w:bCs/>
        </w:rPr>
      </w:pPr>
      <w:r w:rsidRPr="00C75E4E">
        <w:rPr>
          <w:bCs/>
        </w:rPr>
        <w:t xml:space="preserve">Partene kan ikke overføre noen rettigheter eller plikter iht. avtalen til tredje part, uten den andre parts skriftlige godkjenning. Dersom hele eller deler av </w:t>
      </w:r>
      <w:r w:rsidR="00B01591" w:rsidRPr="00C75E4E">
        <w:rPr>
          <w:bCs/>
        </w:rPr>
        <w:t>Leverandøren</w:t>
      </w:r>
      <w:r w:rsidR="00C06CDE" w:rsidRPr="00C75E4E">
        <w:rPr>
          <w:bCs/>
        </w:rPr>
        <w:t>s</w:t>
      </w:r>
      <w:r w:rsidRPr="00C75E4E">
        <w:rPr>
          <w:bCs/>
        </w:rPr>
        <w:t xml:space="preserve"> produktsortiment overføres til tredjepart, skal </w:t>
      </w:r>
      <w:r w:rsidR="00B01591" w:rsidRPr="00C75E4E">
        <w:rPr>
          <w:bCs/>
        </w:rPr>
        <w:t>Leverandøren</w:t>
      </w:r>
      <w:r w:rsidRPr="00C75E4E">
        <w:rPr>
          <w:bCs/>
        </w:rPr>
        <w:t xml:space="preserve"> orientere alle impliserte parter så raskt som mulig slik at leveranseproblemer unngås. </w:t>
      </w:r>
    </w:p>
    <w:p w14:paraId="4E242BFD" w14:textId="77777777" w:rsidR="00E627B5" w:rsidRPr="00C75E4E" w:rsidRDefault="00B01591" w:rsidP="00736210">
      <w:pPr>
        <w:pStyle w:val="Overskrift2"/>
        <w:rPr>
          <w:b/>
          <w:bCs/>
        </w:rPr>
      </w:pPr>
      <w:r w:rsidRPr="00C75E4E">
        <w:rPr>
          <w:bCs/>
        </w:rPr>
        <w:t>Leverandøren</w:t>
      </w:r>
      <w:r w:rsidR="00E627B5" w:rsidRPr="00C75E4E">
        <w:rPr>
          <w:bCs/>
        </w:rPr>
        <w:t xml:space="preserve"> er imidlertid forpliktet til å levere iht. avtalens hele løpetid. Dersom så ikke skjer er det å anse som mislighold og </w:t>
      </w:r>
      <w:r w:rsidRPr="00C75E4E">
        <w:rPr>
          <w:bCs/>
        </w:rPr>
        <w:t>Leverandøren</w:t>
      </w:r>
      <w:r w:rsidR="00E627B5" w:rsidRPr="00C75E4E">
        <w:rPr>
          <w:bCs/>
        </w:rPr>
        <w:t xml:space="preserve"> vil bli erstatningsansvarlig for manglende overholdelse. </w:t>
      </w:r>
    </w:p>
    <w:p w14:paraId="5CB858B5" w14:textId="77777777" w:rsidR="00A154D5" w:rsidRPr="00736210" w:rsidRDefault="00A154D5" w:rsidP="00736210">
      <w:pPr>
        <w:pStyle w:val="Overskrift1"/>
      </w:pPr>
      <w:bookmarkStart w:id="71" w:name="_Toc287912999"/>
      <w:bookmarkStart w:id="72" w:name="_Toc287913000"/>
      <w:bookmarkStart w:id="73" w:name="_Toc287913010"/>
      <w:bookmarkStart w:id="74" w:name="_Toc287913011"/>
      <w:bookmarkStart w:id="75" w:name="_Toc92720106"/>
      <w:bookmarkEnd w:id="71"/>
      <w:bookmarkEnd w:id="72"/>
      <w:bookmarkEnd w:id="73"/>
      <w:bookmarkEnd w:id="74"/>
      <w:r w:rsidRPr="00736210">
        <w:t>Tvister, lovvalg og verneting</w:t>
      </w:r>
      <w:bookmarkEnd w:id="75"/>
    </w:p>
    <w:p w14:paraId="273002C1" w14:textId="77777777" w:rsidR="00620E3F" w:rsidRPr="00C75E4E" w:rsidRDefault="00A154D5" w:rsidP="00736210">
      <w:pPr>
        <w:pStyle w:val="Overskrift2"/>
        <w:rPr>
          <w:b/>
          <w:bCs/>
        </w:rPr>
      </w:pPr>
      <w:bookmarkStart w:id="76" w:name="_Toc283916810"/>
      <w:bookmarkStart w:id="77" w:name="_Toc283916811"/>
      <w:bookmarkStart w:id="78" w:name="_Toc283918123"/>
      <w:bookmarkStart w:id="79" w:name="_Toc283918187"/>
      <w:bookmarkStart w:id="80" w:name="_Toc283918228"/>
      <w:bookmarkStart w:id="81" w:name="_Toc283918891"/>
      <w:bookmarkStart w:id="82" w:name="_Toc283918962"/>
      <w:bookmarkStart w:id="83" w:name="_Toc283919024"/>
      <w:bookmarkStart w:id="84" w:name="_Toc283918967"/>
      <w:bookmarkStart w:id="85" w:name="_Toc283919029"/>
      <w:bookmarkEnd w:id="70"/>
      <w:bookmarkEnd w:id="76"/>
      <w:bookmarkEnd w:id="77"/>
      <w:bookmarkEnd w:id="78"/>
      <w:bookmarkEnd w:id="79"/>
      <w:bookmarkEnd w:id="80"/>
      <w:bookmarkEnd w:id="81"/>
      <w:bookmarkEnd w:id="82"/>
      <w:bookmarkEnd w:id="83"/>
      <w:bookmarkEnd w:id="84"/>
      <w:bookmarkEnd w:id="85"/>
      <w:r w:rsidRPr="00C75E4E">
        <w:rPr>
          <w:bCs/>
        </w:rPr>
        <w:t>D</w:t>
      </w:r>
      <w:r w:rsidR="00620E3F" w:rsidRPr="00C75E4E">
        <w:rPr>
          <w:bCs/>
        </w:rPr>
        <w:t xml:space="preserve">enne avtalen er regulert av norsk rett. </w:t>
      </w:r>
    </w:p>
    <w:p w14:paraId="77E66846" w14:textId="6174F1B1" w:rsidR="000C69AD" w:rsidRPr="00C75E4E" w:rsidRDefault="000C69AD" w:rsidP="00736210">
      <w:pPr>
        <w:pStyle w:val="Overskrift2"/>
        <w:rPr>
          <w:b/>
          <w:bCs/>
        </w:rPr>
      </w:pPr>
      <w:r w:rsidRPr="00C75E4E">
        <w:rPr>
          <w:bCs/>
        </w:rPr>
        <w:t xml:space="preserve">Dersom det oppstår tvister i forbindelse med </w:t>
      </w:r>
      <w:r w:rsidR="008F4A27" w:rsidRPr="00C75E4E">
        <w:rPr>
          <w:bCs/>
        </w:rPr>
        <w:t>Avtalen</w:t>
      </w:r>
      <w:r w:rsidRPr="00C75E4E">
        <w:rPr>
          <w:bCs/>
        </w:rPr>
        <w:t xml:space="preserve">, skal saken søkes løst ved forhandlinger. </w:t>
      </w:r>
    </w:p>
    <w:p w14:paraId="05ED4128" w14:textId="77777777" w:rsidR="008700F0" w:rsidRPr="00C75E4E" w:rsidRDefault="000C69AD" w:rsidP="00736210">
      <w:pPr>
        <w:pStyle w:val="Overskrift2"/>
        <w:rPr>
          <w:b/>
          <w:bCs/>
        </w:rPr>
      </w:pPr>
      <w:r w:rsidRPr="00C75E4E">
        <w:rPr>
          <w:bCs/>
        </w:rPr>
        <w:t xml:space="preserve">Fører forhandlinger ikke frem, skal saken avgjøres av de ordinære domstoler, med mindre partene blir enige om å bringe saken inn til avgjørelse ved voldgift. At en tvist </w:t>
      </w:r>
      <w:r w:rsidRPr="00C75E4E">
        <w:rPr>
          <w:bCs/>
        </w:rPr>
        <w:lastRenderedPageBreak/>
        <w:t xml:space="preserve">er brakt inn til avgjørelse for domstol eller ved voldgift, fritar i seg selv ikke partene fra å oppfylle sine forpliktelser etter </w:t>
      </w:r>
      <w:r w:rsidR="008F4A27" w:rsidRPr="00C75E4E">
        <w:rPr>
          <w:bCs/>
        </w:rPr>
        <w:t>Avtalen</w:t>
      </w:r>
      <w:r w:rsidRPr="00C75E4E">
        <w:rPr>
          <w:bCs/>
        </w:rPr>
        <w:t>.</w:t>
      </w:r>
    </w:p>
    <w:p w14:paraId="15931B09" w14:textId="65BCA04B" w:rsidR="00E627B5" w:rsidRPr="00C75E4E" w:rsidRDefault="008700F0" w:rsidP="00736210">
      <w:pPr>
        <w:pStyle w:val="Overskrift2"/>
        <w:rPr>
          <w:b/>
          <w:bCs/>
        </w:rPr>
      </w:pPr>
      <w:r w:rsidRPr="00C75E4E">
        <w:rPr>
          <w:bCs/>
        </w:rPr>
        <w:t xml:space="preserve">Tvister skal løses ved det alminnelige vernetinget til Kunden som har gjort avropet tvisten knytter seg til. </w:t>
      </w:r>
    </w:p>
    <w:sectPr w:rsidR="00E627B5" w:rsidRPr="00C75E4E" w:rsidSect="00693EC7">
      <w:headerReference w:type="even" r:id="rId12"/>
      <w:headerReference w:type="default" r:id="rId13"/>
      <w:footerReference w:type="even" r:id="rId14"/>
      <w:footerReference w:type="default" r:id="rId15"/>
      <w:headerReference w:type="first" r:id="rId16"/>
      <w:footerReference w:type="first" r:id="rId17"/>
      <w:pgSz w:w="11906" w:h="16838" w:code="9"/>
      <w:pgMar w:top="1985" w:right="1440" w:bottom="1440" w:left="1440" w:header="357" w:footer="72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2DD42" w16cid:durableId="234FA362"/>
  <w16cid:commentId w16cid:paraId="6D2EF1FC" w16cid:durableId="234FA363"/>
  <w16cid:commentId w16cid:paraId="3A735385" w16cid:durableId="2416B89E"/>
  <w16cid:commentId w16cid:paraId="41253652" w16cid:durableId="234FA365"/>
  <w16cid:commentId w16cid:paraId="43DCA8D4" w16cid:durableId="234FA366"/>
  <w16cid:commentId w16cid:paraId="4CE64293" w16cid:durableId="234FA367"/>
  <w16cid:commentId w16cid:paraId="3277F390" w16cid:durableId="234FA368"/>
  <w16cid:commentId w16cid:paraId="3EC7A81D" w16cid:durableId="234FA369"/>
  <w16cid:commentId w16cid:paraId="089C9A86" w16cid:durableId="234FA36A"/>
  <w16cid:commentId w16cid:paraId="30EAF216" w16cid:durableId="234FA36B"/>
  <w16cid:commentId w16cid:paraId="56B4E2AB" w16cid:durableId="234FA36C"/>
  <w16cid:commentId w16cid:paraId="0FA5E51C" w16cid:durableId="234FA36D"/>
  <w16cid:commentId w16cid:paraId="76872FB6" w16cid:durableId="234FA36E"/>
  <w16cid:commentId w16cid:paraId="08C388E8" w16cid:durableId="234FA36F"/>
  <w16cid:commentId w16cid:paraId="3DB8FC49" w16cid:durableId="234FA370"/>
  <w16cid:commentId w16cid:paraId="1522D736" w16cid:durableId="234FA371"/>
  <w16cid:commentId w16cid:paraId="4096E6BF" w16cid:durableId="234FA372"/>
  <w16cid:commentId w16cid:paraId="5D96D993" w16cid:durableId="234FA373"/>
  <w16cid:commentId w16cid:paraId="3B5FE8B3" w16cid:durableId="234FA374"/>
  <w16cid:commentId w16cid:paraId="03357F51" w16cid:durableId="2353EDDC"/>
  <w16cid:commentId w16cid:paraId="7577FD44" w16cid:durableId="234FA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D0EB" w14:textId="77777777" w:rsidR="00073FE6" w:rsidRDefault="00073FE6">
      <w:r>
        <w:separator/>
      </w:r>
    </w:p>
    <w:p w14:paraId="1A6EAB67" w14:textId="77777777" w:rsidR="00073FE6" w:rsidRDefault="00073FE6"/>
    <w:p w14:paraId="22B254B4" w14:textId="77777777" w:rsidR="00073FE6" w:rsidRDefault="00073FE6"/>
  </w:endnote>
  <w:endnote w:type="continuationSeparator" w:id="0">
    <w:p w14:paraId="70552D3A" w14:textId="77777777" w:rsidR="00073FE6" w:rsidRDefault="00073FE6">
      <w:r>
        <w:continuationSeparator/>
      </w:r>
    </w:p>
    <w:p w14:paraId="0EB50FF8" w14:textId="77777777" w:rsidR="00073FE6" w:rsidRDefault="00073FE6"/>
    <w:p w14:paraId="53326759" w14:textId="77777777" w:rsidR="00073FE6" w:rsidRDefault="00073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91A7" w14:textId="77777777" w:rsidR="00073FE6" w:rsidRDefault="00073FE6">
    <w:pPr>
      <w:pStyle w:val="Bunntekst"/>
      <w:framePr w:wrap="around" w:vAnchor="text" w:hAnchor="margin" w:xAlign="right" w:y="1"/>
    </w:pPr>
    <w:r>
      <w:fldChar w:fldCharType="begin"/>
    </w:r>
    <w:r>
      <w:instrText xml:space="preserve">PAGE  </w:instrText>
    </w:r>
    <w:r>
      <w:fldChar w:fldCharType="end"/>
    </w:r>
  </w:p>
  <w:p w14:paraId="2D22AFC0" w14:textId="77777777" w:rsidR="00073FE6" w:rsidRDefault="00073FE6">
    <w:pPr>
      <w:pStyle w:val="Bunntekst"/>
      <w:ind w:right="360"/>
    </w:pPr>
  </w:p>
  <w:p w14:paraId="4EE1A35A" w14:textId="77777777" w:rsidR="00073FE6" w:rsidRDefault="00073FE6"/>
  <w:p w14:paraId="48184FCE" w14:textId="77777777" w:rsidR="00073FE6" w:rsidRDefault="00073F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073FE6" w:rsidRPr="00214207" w14:paraId="2C68E266" w14:textId="77777777" w:rsidTr="00084099">
      <w:tc>
        <w:tcPr>
          <w:tcW w:w="4536" w:type="dxa"/>
        </w:tcPr>
        <w:p w14:paraId="58ACDB35" w14:textId="2C0A3F77" w:rsidR="00073FE6" w:rsidRPr="004A2601" w:rsidRDefault="00073FE6" w:rsidP="006F0132">
          <w:pPr>
            <w:pStyle w:val="Bunntekst"/>
            <w:rPr>
              <w:lang w:val="nb-NO"/>
            </w:rPr>
          </w:pPr>
          <w:bookmarkStart w:id="86" w:name="_Hlk55464585"/>
          <w:bookmarkStart w:id="87" w:name="_Hlk55464586"/>
          <w:bookmarkStart w:id="88" w:name="_Hlk55464589"/>
          <w:bookmarkStart w:id="89" w:name="_Hlk55464590"/>
          <w:bookmarkStart w:id="90" w:name="_Hlk55464593"/>
          <w:bookmarkStart w:id="91" w:name="_Hlk55464594"/>
          <w:bookmarkStart w:id="92" w:name="_Hlk55464597"/>
          <w:bookmarkStart w:id="93" w:name="_Hlk55464598"/>
          <w:bookmarkStart w:id="94" w:name="_Hlk55464601"/>
          <w:bookmarkStart w:id="95" w:name="_Hlk55464602"/>
          <w:bookmarkStart w:id="96" w:name="_Hlk55464605"/>
          <w:bookmarkStart w:id="97" w:name="_Hlk55464606"/>
          <w:bookmarkStart w:id="98" w:name="_Hlk55464609"/>
          <w:bookmarkStart w:id="99" w:name="_Hlk55464610"/>
          <w:bookmarkStart w:id="100" w:name="_Hlk55464613"/>
          <w:bookmarkStart w:id="101" w:name="_Hlk55464614"/>
          <w:bookmarkStart w:id="102" w:name="_Hlk55464660"/>
          <w:bookmarkStart w:id="103" w:name="_Hlk55464661"/>
          <w:bookmarkStart w:id="104" w:name="_Hlk55464665"/>
          <w:bookmarkStart w:id="105" w:name="_Hlk55464666"/>
          <w:bookmarkStart w:id="106" w:name="_Hlk55464671"/>
          <w:bookmarkStart w:id="107" w:name="_Hlk55464672"/>
          <w:bookmarkStart w:id="108" w:name="_Hlk55464676"/>
          <w:bookmarkStart w:id="109" w:name="_Hlk55464677"/>
          <w:bookmarkStart w:id="110" w:name="_Hlk55464683"/>
          <w:bookmarkStart w:id="111" w:name="_Hlk55464684"/>
          <w:bookmarkStart w:id="112" w:name="_Hlk55464688"/>
          <w:bookmarkStart w:id="113" w:name="_Hlk55464689"/>
          <w:bookmarkStart w:id="114" w:name="_Hlk55464693"/>
          <w:bookmarkStart w:id="115" w:name="_Hlk55464694"/>
          <w:bookmarkStart w:id="116" w:name="_Hlk55464699"/>
          <w:bookmarkStart w:id="117" w:name="_Hlk55464700"/>
          <w:bookmarkStart w:id="118" w:name="_Hlk55464705"/>
          <w:bookmarkStart w:id="119" w:name="_Hlk55464706"/>
          <w:bookmarkStart w:id="120" w:name="_Hlk55464709"/>
          <w:bookmarkStart w:id="121" w:name="_Hlk55464710"/>
          <w:bookmarkStart w:id="122" w:name="_Hlk55464714"/>
          <w:bookmarkStart w:id="123" w:name="_Hlk55464715"/>
          <w:bookmarkStart w:id="124" w:name="_Hlk55464719"/>
          <w:bookmarkStart w:id="125" w:name="_Hlk55464720"/>
          <w:r w:rsidRPr="004A2601">
            <w:rPr>
              <w:b/>
              <w:bCs/>
              <w:color w:val="003283" w:themeColor="text2"/>
              <w:lang w:val="nb-NO"/>
            </w:rPr>
            <w:t>Sykehusinnkjøp HF</w:t>
          </w:r>
          <w:r>
            <w:rPr>
              <w:b/>
              <w:bCs/>
              <w:color w:val="003283" w:themeColor="text2"/>
              <w:lang w:val="nb-NO"/>
            </w:rPr>
            <w:t xml:space="preserve"> </w:t>
          </w:r>
          <w:r w:rsidRPr="004A2601">
            <w:rPr>
              <w:b/>
              <w:bCs/>
              <w:color w:val="003283" w:themeColor="text2"/>
              <w:lang w:val="nb-NO"/>
            </w:rPr>
            <w:t xml:space="preserve">– </w:t>
          </w:r>
          <w:r w:rsidRPr="004A2601">
            <w:rPr>
              <w:color w:val="003283" w:themeColor="text2"/>
              <w:lang w:val="nb-NO"/>
            </w:rPr>
            <w:t>www.sykehusinnkjop.no</w:t>
          </w:r>
        </w:p>
      </w:tc>
      <w:tc>
        <w:tcPr>
          <w:tcW w:w="4961" w:type="dxa"/>
        </w:tcPr>
        <w:p w14:paraId="7A626926" w14:textId="77777777" w:rsidR="00073FE6" w:rsidRPr="00FF52D8" w:rsidRDefault="00F43AC0" w:rsidP="006F0132">
          <w:pPr>
            <w:spacing w:after="0"/>
            <w:jc w:val="right"/>
            <w:rPr>
              <w:szCs w:val="18"/>
            </w:rPr>
          </w:pPr>
          <w:sdt>
            <w:sdtPr>
              <w:rPr>
                <w:b/>
                <w:bCs/>
                <w:i/>
                <w:iCs/>
                <w:color w:val="003283" w:themeColor="text2"/>
                <w:szCs w:val="18"/>
              </w:rPr>
              <w:alias w:val="Klassifisering"/>
              <w:tag w:val="Klassifisering"/>
              <w:id w:val="106714249"/>
              <w:placeholder>
                <w:docPart w:val="97174FDFAAE940CA911FD634C5AB7783"/>
              </w:placeholder>
              <w:dataBinding w:xpath="/root[1]/klassifisering[1]" w:storeItemID="{649918F2-B2D5-43B2-A51C-414B10F8D08B}"/>
              <w:text w:multiLine="1"/>
            </w:sdtPr>
            <w:sdtEndPr/>
            <w:sdtContent>
              <w:r w:rsidR="00073FE6" w:rsidRPr="00FF52D8">
                <w:rPr>
                  <w:b/>
                  <w:bCs/>
                  <w:i/>
                  <w:iCs/>
                  <w:color w:val="003283" w:themeColor="text2"/>
                  <w:szCs w:val="18"/>
                </w:rPr>
                <w:t xml:space="preserve"> </w:t>
              </w:r>
            </w:sdtContent>
          </w:sdt>
        </w:p>
      </w:tc>
    </w:tr>
    <w:tr w:rsidR="00073FE6" w:rsidRPr="00214207" w14:paraId="6895F32D" w14:textId="77777777" w:rsidTr="00084099">
      <w:tc>
        <w:tcPr>
          <w:tcW w:w="4536" w:type="dxa"/>
        </w:tcPr>
        <w:p w14:paraId="4D6BE29C" w14:textId="19E003D9" w:rsidR="00073FE6" w:rsidRPr="006F0132" w:rsidRDefault="00073FE6" w:rsidP="00073FE6">
          <w:pPr>
            <w:pStyle w:val="Bunntekst"/>
            <w:rPr>
              <w:bCs/>
              <w:color w:val="003283" w:themeColor="text2"/>
            </w:rPr>
          </w:pPr>
          <w:r>
            <w:rPr>
              <w:bCs/>
              <w:color w:val="003283" w:themeColor="text2"/>
            </w:rPr>
            <w:t>Avtale</w:t>
          </w:r>
        </w:p>
      </w:tc>
      <w:tc>
        <w:tcPr>
          <w:tcW w:w="4961" w:type="dxa"/>
        </w:tcPr>
        <w:p w14:paraId="3EE1696B" w14:textId="77777777" w:rsidR="00073FE6" w:rsidRPr="00FF52D8" w:rsidRDefault="00073FE6" w:rsidP="006F0132">
          <w:pPr>
            <w:spacing w:after="0"/>
            <w:jc w:val="right"/>
            <w:rPr>
              <w:b/>
              <w:bCs/>
              <w:i/>
              <w:iCs/>
              <w:color w:val="003283" w:themeColor="text2"/>
              <w:szCs w:val="18"/>
            </w:rPr>
          </w:pPr>
        </w:p>
      </w:tc>
    </w:tr>
  </w:tbl>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4EC225D1" w14:textId="6F205BD7" w:rsidR="00073FE6" w:rsidRPr="00BE1158" w:rsidRDefault="00073FE6" w:rsidP="00693EC7">
    <w:pPr>
      <w:pStyle w:val="Bunntekst"/>
      <w:ind w:left="8505"/>
      <w:rPr>
        <w:color w:val="002060"/>
      </w:rPr>
    </w:pPr>
    <w:r w:rsidRPr="00BE1158">
      <w:rPr>
        <w:color w:val="002060"/>
      </w:rPr>
      <w:fldChar w:fldCharType="begin"/>
    </w:r>
    <w:r w:rsidRPr="00BE1158">
      <w:rPr>
        <w:color w:val="002060"/>
      </w:rPr>
      <w:instrText>PAGE   \* MERGEFORMAT</w:instrText>
    </w:r>
    <w:r w:rsidRPr="00BE1158">
      <w:rPr>
        <w:color w:val="002060"/>
      </w:rPr>
      <w:fldChar w:fldCharType="separate"/>
    </w:r>
    <w:r w:rsidR="00F43AC0" w:rsidRPr="00F43AC0">
      <w:rPr>
        <w:noProof/>
        <w:color w:val="002060"/>
        <w:lang w:val="nb-NO"/>
      </w:rPr>
      <w:t>3</w:t>
    </w:r>
    <w:r w:rsidRPr="00BE1158">
      <w:rPr>
        <w:color w:val="002060"/>
      </w:rPr>
      <w:fldChar w:fldCharType="end"/>
    </w:r>
  </w:p>
  <w:p w14:paraId="2708EF7E" w14:textId="347358DB" w:rsidR="00073FE6" w:rsidRPr="006F0132" w:rsidRDefault="00073FE6" w:rsidP="006F01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3B6D" w14:textId="77777777" w:rsidR="00073FE6" w:rsidRPr="008319F5" w:rsidRDefault="00073FE6" w:rsidP="006F0132">
    <w:pPr>
      <w:pStyle w:val="Bunntekst"/>
    </w:pPr>
  </w:p>
  <w:p w14:paraId="16D5033F" w14:textId="77777777" w:rsidR="00073FE6" w:rsidRPr="006F0132" w:rsidRDefault="00073FE6" w:rsidP="006F01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C425" w14:textId="77777777" w:rsidR="00073FE6" w:rsidRDefault="00073FE6">
      <w:r>
        <w:separator/>
      </w:r>
    </w:p>
    <w:p w14:paraId="6906814D" w14:textId="77777777" w:rsidR="00073FE6" w:rsidRDefault="00073FE6"/>
    <w:p w14:paraId="399B5A37" w14:textId="77777777" w:rsidR="00073FE6" w:rsidRDefault="00073FE6"/>
  </w:footnote>
  <w:footnote w:type="continuationSeparator" w:id="0">
    <w:p w14:paraId="22023920" w14:textId="77777777" w:rsidR="00073FE6" w:rsidRDefault="00073FE6">
      <w:r>
        <w:continuationSeparator/>
      </w:r>
    </w:p>
    <w:p w14:paraId="4A563466" w14:textId="77777777" w:rsidR="00073FE6" w:rsidRDefault="00073FE6"/>
    <w:p w14:paraId="68251A99" w14:textId="77777777" w:rsidR="00073FE6" w:rsidRDefault="00073FE6"/>
  </w:footnote>
  <w:footnote w:id="1">
    <w:p w14:paraId="0BAEE7CA" w14:textId="77777777" w:rsidR="00073FE6" w:rsidRPr="00766262" w:rsidRDefault="00073FE6" w:rsidP="00457B6D">
      <w:pPr>
        <w:pStyle w:val="Fotnotetekst"/>
        <w:rPr>
          <w:rFonts w:cstheme="minorHAnsi"/>
          <w:sz w:val="22"/>
          <w:szCs w:val="22"/>
        </w:rPr>
      </w:pPr>
      <w:r w:rsidRPr="00CB17C2">
        <w:rPr>
          <w:rStyle w:val="Fotnotereferanse"/>
          <w:rFonts w:cstheme="minorHAnsi"/>
          <w:szCs w:val="18"/>
        </w:rPr>
        <w:footnoteRef/>
      </w:r>
      <w:r w:rsidRPr="00CB17C2">
        <w:rPr>
          <w:rFonts w:cstheme="minorHAnsi"/>
          <w:szCs w:val="18"/>
        </w:rPr>
        <w:t xml:space="preserve"> </w:t>
      </w:r>
      <w:hyperlink r:id="rId1" w:history="1">
        <w:r w:rsidRPr="00766262">
          <w:rPr>
            <w:rStyle w:val="Hyperkobling"/>
            <w:rFonts w:cstheme="minorHAnsi"/>
            <w:sz w:val="22"/>
            <w:szCs w:val="22"/>
          </w:rPr>
          <w:t>https://www.ohchr.org/documents/publications/GuidingprinciplesBusinesshr_eN.pdf</w:t>
        </w:r>
      </w:hyperlink>
    </w:p>
  </w:footnote>
  <w:footnote w:id="2">
    <w:p w14:paraId="4FFED852" w14:textId="27C3E18E" w:rsidR="00073FE6" w:rsidRPr="00766262" w:rsidRDefault="00073FE6" w:rsidP="00457B6D">
      <w:pPr>
        <w:spacing w:line="240" w:lineRule="auto"/>
        <w:textAlignment w:val="baseline"/>
        <w:rPr>
          <w:rFonts w:cstheme="minorHAnsi"/>
          <w:color w:val="000000"/>
          <w:sz w:val="22"/>
          <w:szCs w:val="22"/>
        </w:rPr>
      </w:pPr>
      <w:r w:rsidRPr="00766262">
        <w:rPr>
          <w:rStyle w:val="Fotnotereferanse"/>
          <w:rFonts w:cstheme="minorHAnsi"/>
          <w:sz w:val="22"/>
          <w:szCs w:val="22"/>
        </w:rPr>
        <w:footnoteRef/>
      </w:r>
      <w:r w:rsidRPr="00766262">
        <w:rPr>
          <w:rFonts w:cstheme="minorHAnsi"/>
          <w:sz w:val="22"/>
          <w:szCs w:val="22"/>
        </w:rPr>
        <w:t xml:space="preserve"> </w:t>
      </w:r>
      <w:r w:rsidRPr="00766262">
        <w:rPr>
          <w:rFonts w:cstheme="minorHAnsi"/>
          <w:color w:val="000000"/>
          <w:sz w:val="22"/>
          <w:szCs w:val="22"/>
        </w:rPr>
        <w:t xml:space="preserve">Avtalevilkåret er avgrenset til å omhandle menneske- og arbeidstakerrettigheter. Aktsomhetsvurderinger i avtalevilkåret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766262">
          <w:rPr>
            <w:rStyle w:val="Hyperkobling"/>
            <w:rFonts w:cstheme="minorHAnsi"/>
            <w:sz w:val="22"/>
            <w:szCs w:val="22"/>
          </w:rPr>
          <w:t>https://nettsteder.regjeringen.no/ansvarlignaringsliv2/files/2019/01/Aktsomhetsvurderinger-for-ansvarlig-n%C3%A6ringsliv-brosjyre.pdf</w:t>
        </w:r>
      </w:hyperlink>
    </w:p>
  </w:footnote>
  <w:footnote w:id="3">
    <w:p w14:paraId="7EBD9482" w14:textId="77777777" w:rsidR="00073FE6" w:rsidRPr="00CB17C2" w:rsidRDefault="00073FE6" w:rsidP="00457B6D">
      <w:pPr>
        <w:pStyle w:val="Fotnotetekst"/>
        <w:rPr>
          <w:rFonts w:cstheme="minorHAnsi"/>
          <w:szCs w:val="18"/>
        </w:rPr>
      </w:pPr>
      <w:r w:rsidRPr="00766262">
        <w:rPr>
          <w:rStyle w:val="Fotnotereferanse"/>
          <w:rFonts w:cstheme="minorHAnsi"/>
          <w:sz w:val="22"/>
          <w:szCs w:val="22"/>
        </w:rPr>
        <w:footnoteRef/>
      </w:r>
      <w:hyperlink r:id="rId3" w:history="1">
        <w:r w:rsidRPr="00766262">
          <w:rPr>
            <w:rStyle w:val="Hyperkobling"/>
            <w:rFonts w:cstheme="minorHAnsi"/>
            <w:sz w:val="22"/>
            <w:szCs w:val="22"/>
          </w:rPr>
          <w:t>https://www.ilo.org/global/standards/introduction-to-international-labour-standards/conventions-and-recommendations/lang--en/index.htm</w:t>
        </w:r>
      </w:hyperlink>
      <w:r w:rsidRPr="00CB17C2">
        <w:rPr>
          <w:rFonts w:cstheme="minorHAnsi"/>
          <w:szCs w:val="18"/>
        </w:rPr>
        <w:t xml:space="preserve"> </w:t>
      </w:r>
    </w:p>
  </w:footnote>
  <w:footnote w:id="4">
    <w:p w14:paraId="49F72D72" w14:textId="77777777" w:rsidR="00073FE6" w:rsidRPr="00CB17C2" w:rsidRDefault="00073FE6" w:rsidP="00457B6D">
      <w:pPr>
        <w:pStyle w:val="Fotnotetekst"/>
        <w:rPr>
          <w:rFonts w:cstheme="minorHAnsi"/>
          <w:szCs w:val="18"/>
        </w:rPr>
      </w:pPr>
      <w:r w:rsidRPr="00CB17C2">
        <w:rPr>
          <w:rStyle w:val="Fotnotereferanse"/>
          <w:rFonts w:cstheme="minorHAnsi"/>
          <w:szCs w:val="18"/>
        </w:rPr>
        <w:footnoteRef/>
      </w:r>
      <w:r w:rsidRPr="00CB17C2">
        <w:rPr>
          <w:rFonts w:cstheme="minorHAnsi"/>
          <w:szCs w:val="18"/>
        </w:rPr>
        <w:t xml:space="preserve"> </w:t>
      </w:r>
      <w:hyperlink r:id="rId4" w:history="1">
        <w:r w:rsidRPr="00BC3529">
          <w:rPr>
            <w:rStyle w:val="Hyperkobling"/>
            <w:rFonts w:cstheme="minorHAnsi"/>
            <w:sz w:val="22"/>
            <w:szCs w:val="18"/>
          </w:rPr>
          <w:t>https://www.ohchr.org/EN/ProfessionalInterest/Pages/CRC.aspx</w:t>
        </w:r>
      </w:hyperlink>
    </w:p>
  </w:footnote>
  <w:footnote w:id="5">
    <w:p w14:paraId="2A974FBF" w14:textId="77777777" w:rsidR="00073FE6" w:rsidRDefault="00073FE6" w:rsidP="00457B6D">
      <w:pPr>
        <w:pStyle w:val="Fotnotetekst"/>
      </w:pPr>
      <w:r w:rsidRPr="000F5B15">
        <w:rPr>
          <w:rStyle w:val="Fotnotereferanse"/>
          <w:rFonts w:cstheme="minorHAnsi"/>
          <w:sz w:val="22"/>
          <w:szCs w:val="18"/>
        </w:rPr>
        <w:footnoteRef/>
      </w:r>
      <w:r w:rsidRPr="000F5B15">
        <w:rPr>
          <w:rFonts w:cstheme="minorHAnsi"/>
          <w:sz w:val="22"/>
          <w:szCs w:val="18"/>
        </w:rPr>
        <w:t xml:space="preserve"> Her menes alle produksjonsland i leverandørkjeden der utvinning og produksjon av råvare og/eller komponent/halvfabrikata og/eller ferdigvare, inklusive distribusjon og transport, skjer.</w:t>
      </w:r>
      <w:r w:rsidRPr="000F5B15">
        <w:rPr>
          <w:sz w:val="22"/>
        </w:rPr>
        <w:t xml:space="preserve"> </w:t>
      </w:r>
    </w:p>
  </w:footnote>
  <w:footnote w:id="6">
    <w:p w14:paraId="09DB2A5B" w14:textId="77777777" w:rsidR="00073FE6" w:rsidRPr="000F5B15" w:rsidRDefault="00073FE6" w:rsidP="00457B6D">
      <w:pPr>
        <w:pStyle w:val="Fotnotetekst"/>
        <w:rPr>
          <w:sz w:val="22"/>
          <w:szCs w:val="18"/>
        </w:rPr>
      </w:pPr>
      <w:r w:rsidRPr="000F5B15">
        <w:rPr>
          <w:rStyle w:val="Fotnotereferanse"/>
          <w:sz w:val="22"/>
          <w:szCs w:val="18"/>
        </w:rPr>
        <w:footnoteRef/>
      </w:r>
      <w:r w:rsidRPr="000F5B15">
        <w:rPr>
          <w:sz w:val="22"/>
          <w:szCs w:val="18"/>
        </w:rPr>
        <w:t xml:space="preserve"> Kan gjennomføres av Oppdragsgiver eller den Oppdragsgiver bemyndiger.</w:t>
      </w:r>
    </w:p>
  </w:footnote>
  <w:footnote w:id="7">
    <w:p w14:paraId="37F4A1FA" w14:textId="77777777" w:rsidR="00073FE6" w:rsidRDefault="00073FE6" w:rsidP="00457B6D">
      <w:pPr>
        <w:pStyle w:val="Fotnotetekst"/>
      </w:pPr>
      <w:r w:rsidRPr="000F5B15">
        <w:rPr>
          <w:rStyle w:val="Fotnotereferanse"/>
          <w:sz w:val="22"/>
          <w:szCs w:val="18"/>
        </w:rPr>
        <w:footnoteRef/>
      </w:r>
      <w:r w:rsidRPr="000F5B15">
        <w:rPr>
          <w:sz w:val="22"/>
          <w:szCs w:val="18"/>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64A0" w14:textId="77777777" w:rsidR="00073FE6" w:rsidRDefault="00073FE6">
    <w:pPr>
      <w:framePr w:wrap="around" w:vAnchor="text" w:hAnchor="margin" w:xAlign="right" w:y="1"/>
    </w:pPr>
    <w:r>
      <w:fldChar w:fldCharType="begin"/>
    </w:r>
    <w:r>
      <w:instrText xml:space="preserve">PAGE  </w:instrText>
    </w:r>
    <w:r>
      <w:fldChar w:fldCharType="end"/>
    </w:r>
  </w:p>
  <w:p w14:paraId="4F532D82" w14:textId="77777777" w:rsidR="00073FE6" w:rsidRDefault="00073FE6">
    <w:pPr>
      <w:ind w:right="360"/>
    </w:pPr>
  </w:p>
  <w:p w14:paraId="7A3049D6" w14:textId="77777777" w:rsidR="00073FE6" w:rsidRDefault="00073FE6"/>
  <w:p w14:paraId="2563C925" w14:textId="77777777" w:rsidR="00073FE6" w:rsidRDefault="00073F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CA4" w14:textId="77777777" w:rsidR="00073FE6" w:rsidRDefault="00073FE6" w:rsidP="006F0132">
    <w:pPr>
      <w:pStyle w:val="Topptekst"/>
    </w:pPr>
    <w:r>
      <w:rPr>
        <w:noProof/>
      </w:rPr>
      <w:drawing>
        <wp:anchor distT="0" distB="0" distL="114300" distR="114300" simplePos="0" relativeHeight="251661312" behindDoc="1" locked="0" layoutInCell="1" allowOverlap="1" wp14:anchorId="44DD1346" wp14:editId="70393A25">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A86F03" w14:textId="3B6FB77A" w:rsidR="00073FE6" w:rsidRPr="006F0132" w:rsidRDefault="00073FE6" w:rsidP="006F01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D54B" w14:textId="77777777" w:rsidR="00073FE6" w:rsidRDefault="00073FE6" w:rsidP="006F0132">
    <w:pPr>
      <w:pStyle w:val="Topptekst"/>
      <w:jc w:val="right"/>
    </w:pPr>
    <w:r>
      <w:rPr>
        <w:noProof/>
      </w:rPr>
      <w:drawing>
        <wp:anchor distT="0" distB="0" distL="114300" distR="114300" simplePos="0" relativeHeight="251659264" behindDoc="1" locked="0" layoutInCell="1" allowOverlap="1" wp14:anchorId="051D75B1" wp14:editId="631FF135">
          <wp:simplePos x="0" y="0"/>
          <wp:positionH relativeFrom="page">
            <wp:posOffset>539115</wp:posOffset>
          </wp:positionH>
          <wp:positionV relativeFrom="page">
            <wp:posOffset>499110</wp:posOffset>
          </wp:positionV>
          <wp:extent cx="2026920" cy="359410"/>
          <wp:effectExtent l="0" t="0" r="5080" b="0"/>
          <wp:wrapNone/>
          <wp:docPr id="1" name="Bild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hidden="1"/>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052B7E09" w14:textId="196B10C9" w:rsidR="00073FE6" w:rsidRPr="006F0132" w:rsidRDefault="00073FE6" w:rsidP="006F01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065C37E1"/>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 w15:restartNumberingAfterBreak="0">
    <w:nsid w:val="0C49095C"/>
    <w:multiLevelType w:val="hybridMultilevel"/>
    <w:tmpl w:val="9350014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77804"/>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354B37A7"/>
    <w:multiLevelType w:val="hybridMultilevel"/>
    <w:tmpl w:val="7FD206B4"/>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9B5B77"/>
    <w:multiLevelType w:val="multilevel"/>
    <w:tmpl w:val="AAC8324C"/>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1418"/>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6" w15:restartNumberingAfterBreak="0">
    <w:nsid w:val="3D215B9F"/>
    <w:multiLevelType w:val="hybridMultilevel"/>
    <w:tmpl w:val="528639C4"/>
    <w:lvl w:ilvl="0" w:tplc="0414000F">
      <w:start w:val="1"/>
      <w:numFmt w:val="decimal"/>
      <w:lvlText w:val="%1."/>
      <w:lvlJc w:val="left"/>
      <w:pPr>
        <w:ind w:left="927" w:hanging="360"/>
      </w:pPr>
      <w:rPr>
        <w:rFont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E7878"/>
    <w:multiLevelType w:val="multilevel"/>
    <w:tmpl w:val="A832F3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0" w15:restartNumberingAfterBreak="0">
    <w:nsid w:val="59BF2F50"/>
    <w:multiLevelType w:val="hybridMultilevel"/>
    <w:tmpl w:val="8646A75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C0FF8"/>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2" w15:restartNumberingAfterBreak="0">
    <w:nsid w:val="5DA6003F"/>
    <w:multiLevelType w:val="hybridMultilevel"/>
    <w:tmpl w:val="5F7CA7A6"/>
    <w:lvl w:ilvl="0" w:tplc="04140011">
      <w:start w:val="1"/>
      <w:numFmt w:val="decimal"/>
      <w:lvlText w:val="%1)"/>
      <w:lvlJc w:val="left"/>
      <w:pPr>
        <w:ind w:left="927" w:hanging="360"/>
      </w:pPr>
      <w:rPr>
        <w:rFont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3" w15:restartNumberingAfterBreak="0">
    <w:nsid w:val="6A2569AB"/>
    <w:multiLevelType w:val="multilevel"/>
    <w:tmpl w:val="F53A4510"/>
    <w:lvl w:ilvl="0">
      <w:start w:val="1"/>
      <w:numFmt w:val="decimal"/>
      <w:lvlRestart w:val="0"/>
      <w:pStyle w:val="Overskrift1"/>
      <w:lvlText w:val="%1."/>
      <w:lvlJc w:val="left"/>
      <w:pPr>
        <w:tabs>
          <w:tab w:val="num" w:pos="680"/>
        </w:tabs>
        <w:ind w:left="680" w:hanging="680"/>
      </w:pPr>
    </w:lvl>
    <w:lvl w:ilvl="1">
      <w:start w:val="1"/>
      <w:numFmt w:val="decimal"/>
      <w:pStyle w:val="Overskrift2"/>
      <w:lvlText w:val="%1.%2"/>
      <w:lvlJc w:val="left"/>
      <w:pPr>
        <w:tabs>
          <w:tab w:val="num" w:pos="680"/>
        </w:tabs>
        <w:ind w:left="680" w:hanging="680"/>
      </w:pPr>
      <w:rPr>
        <w:b w:val="0"/>
      </w:rPr>
    </w:lvl>
    <w:lvl w:ilvl="2">
      <w:start w:val="1"/>
      <w:numFmt w:val="decimal"/>
      <w:pStyle w:val="Overskrift3"/>
      <w:lvlText w:val="%1.%2.%3"/>
      <w:lvlJc w:val="left"/>
      <w:pPr>
        <w:tabs>
          <w:tab w:val="num" w:pos="680"/>
        </w:tabs>
        <w:ind w:left="680" w:hanging="680"/>
      </w:pPr>
      <w:rPr>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FB5708"/>
    <w:multiLevelType w:val="hybridMultilevel"/>
    <w:tmpl w:val="4A062D8C"/>
    <w:lvl w:ilvl="0" w:tplc="8F4CF10A">
      <w:start w:val="1"/>
      <w:numFmt w:val="bullet"/>
      <w:lvlText w:val=""/>
      <w:lvlJc w:val="left"/>
      <w:pPr>
        <w:ind w:left="1494" w:hanging="360"/>
      </w:pPr>
      <w:rPr>
        <w:rFonts w:ascii="Symbol" w:hAnsi="Symbol" w:hint="default"/>
      </w:rPr>
    </w:lvl>
    <w:lvl w:ilvl="1" w:tplc="04140001">
      <w:start w:val="1"/>
      <w:numFmt w:val="bullet"/>
      <w:lvlText w:val=""/>
      <w:lvlJc w:val="left"/>
      <w:pPr>
        <w:ind w:left="2214" w:hanging="360"/>
      </w:pPr>
      <w:rPr>
        <w:rFonts w:ascii="Symbol" w:hAnsi="Symbol"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15" w15:restartNumberingAfterBreak="0">
    <w:nsid w:val="791618AD"/>
    <w:multiLevelType w:val="multilevel"/>
    <w:tmpl w:val="B7140DFA"/>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5"/>
  </w:num>
  <w:num w:numId="2">
    <w:abstractNumId w:val="2"/>
  </w:num>
  <w:num w:numId="3">
    <w:abstractNumId w:val="0"/>
  </w:num>
  <w:num w:numId="4">
    <w:abstractNumId w:val="15"/>
  </w:num>
  <w:num w:numId="5">
    <w:abstractNumId w:val="4"/>
  </w:num>
  <w:num w:numId="6">
    <w:abstractNumId w:val="5"/>
  </w:num>
  <w:num w:numId="7">
    <w:abstractNumId w:val="5"/>
  </w:num>
  <w:num w:numId="8">
    <w:abstractNumId w:val="5"/>
  </w:num>
  <w:num w:numId="9">
    <w:abstractNumId w:val="5"/>
  </w:num>
  <w:num w:numId="10">
    <w:abstractNumId w:val="1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6"/>
  </w:num>
  <w:num w:numId="47">
    <w:abstractNumId w:val="12"/>
  </w:num>
  <w:num w:numId="48">
    <w:abstractNumId w:val="7"/>
  </w:num>
  <w:num w:numId="49">
    <w:abstractNumId w:val="5"/>
  </w:num>
  <w:num w:numId="50">
    <w:abstractNumId w:val="14"/>
  </w:num>
  <w:num w:numId="51">
    <w:abstractNumId w:val="5"/>
  </w:num>
  <w:num w:numId="52">
    <w:abstractNumId w:val="8"/>
  </w:num>
  <w:num w:numId="53">
    <w:abstractNumId w:val="1"/>
  </w:num>
  <w:num w:numId="54">
    <w:abstractNumId w:val="3"/>
  </w:num>
  <w:num w:numId="55">
    <w:abstractNumId w:val="11"/>
  </w:num>
  <w:num w:numId="56">
    <w:abstractNumId w:val="5"/>
  </w:num>
  <w:num w:numId="57">
    <w:abstractNumId w:val="5"/>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2"/>
    </w:lvlOverride>
    <w:lvlOverride w:ilvl="1">
      <w:startOverride w:val="5"/>
    </w:lvlOverride>
  </w:num>
  <w:num w:numId="60">
    <w:abstractNumId w:val="5"/>
  </w:num>
  <w:num w:numId="61">
    <w:abstractNumId w:val="5"/>
  </w:num>
  <w:num w:numId="62">
    <w:abstractNumId w:val="5"/>
  </w:num>
  <w:num w:numId="63">
    <w:abstractNumId w:val="5"/>
  </w:num>
  <w:num w:numId="64">
    <w:abstractNumId w:val="5"/>
    <w:lvlOverride w:ilvl="0">
      <w:startOverride w:val="5"/>
    </w:lvlOverride>
    <w:lvlOverride w:ilvl="1">
      <w:startOverride w:val="3"/>
    </w:lvlOverride>
    <w:lvlOverride w:ilvl="2">
      <w:startOverride w:val="1"/>
    </w:lvlOverride>
  </w:num>
  <w:num w:numId="65">
    <w:abstractNumId w:val="5"/>
  </w:num>
  <w:num w:numId="66">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7"/>
    <w:rsid w:val="00002163"/>
    <w:rsid w:val="00002A4F"/>
    <w:rsid w:val="00012168"/>
    <w:rsid w:val="00014B2C"/>
    <w:rsid w:val="00015C7D"/>
    <w:rsid w:val="00023E1D"/>
    <w:rsid w:val="000276C5"/>
    <w:rsid w:val="00027C93"/>
    <w:rsid w:val="00030C74"/>
    <w:rsid w:val="00030FD0"/>
    <w:rsid w:val="00033A95"/>
    <w:rsid w:val="0004614C"/>
    <w:rsid w:val="000539C7"/>
    <w:rsid w:val="0005429A"/>
    <w:rsid w:val="00054FCA"/>
    <w:rsid w:val="00055900"/>
    <w:rsid w:val="000600D7"/>
    <w:rsid w:val="00067CF0"/>
    <w:rsid w:val="000715C2"/>
    <w:rsid w:val="000725CE"/>
    <w:rsid w:val="00073FE6"/>
    <w:rsid w:val="00080671"/>
    <w:rsid w:val="0008110A"/>
    <w:rsid w:val="00084099"/>
    <w:rsid w:val="00084A36"/>
    <w:rsid w:val="00085535"/>
    <w:rsid w:val="00093148"/>
    <w:rsid w:val="00094907"/>
    <w:rsid w:val="00096ACE"/>
    <w:rsid w:val="000A0E11"/>
    <w:rsid w:val="000A3429"/>
    <w:rsid w:val="000B13D4"/>
    <w:rsid w:val="000B2679"/>
    <w:rsid w:val="000B2EF1"/>
    <w:rsid w:val="000B37BC"/>
    <w:rsid w:val="000B3E80"/>
    <w:rsid w:val="000B6677"/>
    <w:rsid w:val="000C69AD"/>
    <w:rsid w:val="000D0B8F"/>
    <w:rsid w:val="000D5E30"/>
    <w:rsid w:val="000D6EBF"/>
    <w:rsid w:val="000E4348"/>
    <w:rsid w:val="000E4965"/>
    <w:rsid w:val="000E4FA2"/>
    <w:rsid w:val="000E67FA"/>
    <w:rsid w:val="000F46A8"/>
    <w:rsid w:val="000F57F7"/>
    <w:rsid w:val="000F5B15"/>
    <w:rsid w:val="001000C8"/>
    <w:rsid w:val="001060F6"/>
    <w:rsid w:val="0010700C"/>
    <w:rsid w:val="00107CD3"/>
    <w:rsid w:val="00111BA5"/>
    <w:rsid w:val="00112170"/>
    <w:rsid w:val="001149EF"/>
    <w:rsid w:val="00117423"/>
    <w:rsid w:val="00123D82"/>
    <w:rsid w:val="00133E64"/>
    <w:rsid w:val="00153388"/>
    <w:rsid w:val="00153679"/>
    <w:rsid w:val="00157F04"/>
    <w:rsid w:val="001614CA"/>
    <w:rsid w:val="00163518"/>
    <w:rsid w:val="00173B4B"/>
    <w:rsid w:val="001830CF"/>
    <w:rsid w:val="001846E6"/>
    <w:rsid w:val="0018768D"/>
    <w:rsid w:val="001901E9"/>
    <w:rsid w:val="001951BF"/>
    <w:rsid w:val="0019589F"/>
    <w:rsid w:val="001A1052"/>
    <w:rsid w:val="001A7B64"/>
    <w:rsid w:val="001B0819"/>
    <w:rsid w:val="001B2823"/>
    <w:rsid w:val="001B66E1"/>
    <w:rsid w:val="001C422A"/>
    <w:rsid w:val="001D43C4"/>
    <w:rsid w:val="001D4A12"/>
    <w:rsid w:val="001D6F8A"/>
    <w:rsid w:val="001D7401"/>
    <w:rsid w:val="001E0EBA"/>
    <w:rsid w:val="001E0F26"/>
    <w:rsid w:val="001E2343"/>
    <w:rsid w:val="001F34DA"/>
    <w:rsid w:val="00203B94"/>
    <w:rsid w:val="00207B30"/>
    <w:rsid w:val="00215697"/>
    <w:rsid w:val="0021790B"/>
    <w:rsid w:val="00220F6C"/>
    <w:rsid w:val="00221F9C"/>
    <w:rsid w:val="00224779"/>
    <w:rsid w:val="002262E8"/>
    <w:rsid w:val="002269FA"/>
    <w:rsid w:val="00236D51"/>
    <w:rsid w:val="00240A4F"/>
    <w:rsid w:val="00245160"/>
    <w:rsid w:val="00246019"/>
    <w:rsid w:val="0025045B"/>
    <w:rsid w:val="00251452"/>
    <w:rsid w:val="00251F03"/>
    <w:rsid w:val="002560AC"/>
    <w:rsid w:val="00257F46"/>
    <w:rsid w:val="00261EF2"/>
    <w:rsid w:val="002642BF"/>
    <w:rsid w:val="00265DD1"/>
    <w:rsid w:val="00272A2D"/>
    <w:rsid w:val="0029331A"/>
    <w:rsid w:val="00294E61"/>
    <w:rsid w:val="002A08D1"/>
    <w:rsid w:val="002A67A2"/>
    <w:rsid w:val="002C1B3A"/>
    <w:rsid w:val="002D01D2"/>
    <w:rsid w:val="002D0457"/>
    <w:rsid w:val="002D77B9"/>
    <w:rsid w:val="002E0550"/>
    <w:rsid w:val="002E2530"/>
    <w:rsid w:val="002E26D7"/>
    <w:rsid w:val="002F6BE9"/>
    <w:rsid w:val="0030020F"/>
    <w:rsid w:val="00307961"/>
    <w:rsid w:val="0031038B"/>
    <w:rsid w:val="00313225"/>
    <w:rsid w:val="00324809"/>
    <w:rsid w:val="0032592A"/>
    <w:rsid w:val="00325C65"/>
    <w:rsid w:val="0033000C"/>
    <w:rsid w:val="003339A9"/>
    <w:rsid w:val="00343234"/>
    <w:rsid w:val="00346071"/>
    <w:rsid w:val="0035463F"/>
    <w:rsid w:val="00355666"/>
    <w:rsid w:val="00357208"/>
    <w:rsid w:val="0036202F"/>
    <w:rsid w:val="00364854"/>
    <w:rsid w:val="00366FBA"/>
    <w:rsid w:val="00375225"/>
    <w:rsid w:val="0038054E"/>
    <w:rsid w:val="003A1436"/>
    <w:rsid w:val="003B251D"/>
    <w:rsid w:val="003B7CEC"/>
    <w:rsid w:val="003C00A4"/>
    <w:rsid w:val="003C1F34"/>
    <w:rsid w:val="003D2715"/>
    <w:rsid w:val="003D2DBC"/>
    <w:rsid w:val="003E70DB"/>
    <w:rsid w:val="00403BBC"/>
    <w:rsid w:val="00403E5F"/>
    <w:rsid w:val="0041071B"/>
    <w:rsid w:val="00414C24"/>
    <w:rsid w:val="00414FC5"/>
    <w:rsid w:val="00415311"/>
    <w:rsid w:val="00415F07"/>
    <w:rsid w:val="00417D7C"/>
    <w:rsid w:val="0042201C"/>
    <w:rsid w:val="00427793"/>
    <w:rsid w:val="0043084C"/>
    <w:rsid w:val="00432F4A"/>
    <w:rsid w:val="00433564"/>
    <w:rsid w:val="00444177"/>
    <w:rsid w:val="00445A7E"/>
    <w:rsid w:val="00457B6D"/>
    <w:rsid w:val="004614CB"/>
    <w:rsid w:val="004661BF"/>
    <w:rsid w:val="00471B45"/>
    <w:rsid w:val="004737B1"/>
    <w:rsid w:val="004742EB"/>
    <w:rsid w:val="00484538"/>
    <w:rsid w:val="00485EC8"/>
    <w:rsid w:val="00491F5F"/>
    <w:rsid w:val="00494BCA"/>
    <w:rsid w:val="004A03BD"/>
    <w:rsid w:val="004A7EF6"/>
    <w:rsid w:val="004B0530"/>
    <w:rsid w:val="004B1F1C"/>
    <w:rsid w:val="004C127B"/>
    <w:rsid w:val="004C3184"/>
    <w:rsid w:val="004C40DD"/>
    <w:rsid w:val="004C5743"/>
    <w:rsid w:val="004C663A"/>
    <w:rsid w:val="004C77FE"/>
    <w:rsid w:val="004D1F86"/>
    <w:rsid w:val="004D35AE"/>
    <w:rsid w:val="004D3864"/>
    <w:rsid w:val="004D3CFD"/>
    <w:rsid w:val="004D7656"/>
    <w:rsid w:val="004E4ABE"/>
    <w:rsid w:val="004E7916"/>
    <w:rsid w:val="004F2190"/>
    <w:rsid w:val="005062CA"/>
    <w:rsid w:val="0051222D"/>
    <w:rsid w:val="00512FF7"/>
    <w:rsid w:val="00516F75"/>
    <w:rsid w:val="00533764"/>
    <w:rsid w:val="00535989"/>
    <w:rsid w:val="005363A6"/>
    <w:rsid w:val="00541654"/>
    <w:rsid w:val="0054519C"/>
    <w:rsid w:val="00551AC9"/>
    <w:rsid w:val="00555F42"/>
    <w:rsid w:val="00561379"/>
    <w:rsid w:val="00567A68"/>
    <w:rsid w:val="0057230B"/>
    <w:rsid w:val="00573225"/>
    <w:rsid w:val="0057376E"/>
    <w:rsid w:val="00575EFF"/>
    <w:rsid w:val="0057761F"/>
    <w:rsid w:val="00577E08"/>
    <w:rsid w:val="005960A6"/>
    <w:rsid w:val="005A43A4"/>
    <w:rsid w:val="005A680C"/>
    <w:rsid w:val="005A7B01"/>
    <w:rsid w:val="005B17D6"/>
    <w:rsid w:val="005C3684"/>
    <w:rsid w:val="005C36A7"/>
    <w:rsid w:val="005C3F4E"/>
    <w:rsid w:val="005C58ED"/>
    <w:rsid w:val="005C6A1C"/>
    <w:rsid w:val="005C7573"/>
    <w:rsid w:val="005E0A88"/>
    <w:rsid w:val="005E1DC0"/>
    <w:rsid w:val="005E4349"/>
    <w:rsid w:val="005E44A0"/>
    <w:rsid w:val="005E483E"/>
    <w:rsid w:val="005E5FA5"/>
    <w:rsid w:val="005E7267"/>
    <w:rsid w:val="005F3036"/>
    <w:rsid w:val="006078EA"/>
    <w:rsid w:val="00615549"/>
    <w:rsid w:val="00617B93"/>
    <w:rsid w:val="00620E3F"/>
    <w:rsid w:val="00621D2F"/>
    <w:rsid w:val="00635E64"/>
    <w:rsid w:val="006406CD"/>
    <w:rsid w:val="00647015"/>
    <w:rsid w:val="006513DB"/>
    <w:rsid w:val="00653812"/>
    <w:rsid w:val="00654CEA"/>
    <w:rsid w:val="00660AB0"/>
    <w:rsid w:val="0066216B"/>
    <w:rsid w:val="00662B8D"/>
    <w:rsid w:val="006643AF"/>
    <w:rsid w:val="00670A3F"/>
    <w:rsid w:val="00673123"/>
    <w:rsid w:val="0067398A"/>
    <w:rsid w:val="00676583"/>
    <w:rsid w:val="0068091C"/>
    <w:rsid w:val="0068155D"/>
    <w:rsid w:val="00683B62"/>
    <w:rsid w:val="00687C37"/>
    <w:rsid w:val="00690C99"/>
    <w:rsid w:val="00693EC7"/>
    <w:rsid w:val="006947A5"/>
    <w:rsid w:val="00695116"/>
    <w:rsid w:val="006A5DAC"/>
    <w:rsid w:val="006A795F"/>
    <w:rsid w:val="006B2E0E"/>
    <w:rsid w:val="006C0153"/>
    <w:rsid w:val="006C14E3"/>
    <w:rsid w:val="006C167A"/>
    <w:rsid w:val="006C1CFC"/>
    <w:rsid w:val="006D13E8"/>
    <w:rsid w:val="006D2AFA"/>
    <w:rsid w:val="006D3B08"/>
    <w:rsid w:val="006D5EF8"/>
    <w:rsid w:val="006D7E32"/>
    <w:rsid w:val="006E33AF"/>
    <w:rsid w:val="006F0132"/>
    <w:rsid w:val="007012DF"/>
    <w:rsid w:val="00706622"/>
    <w:rsid w:val="00707DDA"/>
    <w:rsid w:val="00715674"/>
    <w:rsid w:val="00715A04"/>
    <w:rsid w:val="00716452"/>
    <w:rsid w:val="00731A43"/>
    <w:rsid w:val="00736210"/>
    <w:rsid w:val="00754497"/>
    <w:rsid w:val="00761DB1"/>
    <w:rsid w:val="00762011"/>
    <w:rsid w:val="00766262"/>
    <w:rsid w:val="0077307E"/>
    <w:rsid w:val="007801BC"/>
    <w:rsid w:val="00796CAA"/>
    <w:rsid w:val="007A0F55"/>
    <w:rsid w:val="007A4CF4"/>
    <w:rsid w:val="007A69D7"/>
    <w:rsid w:val="007A6DA3"/>
    <w:rsid w:val="007B2697"/>
    <w:rsid w:val="007B58BE"/>
    <w:rsid w:val="007C09CA"/>
    <w:rsid w:val="007C5808"/>
    <w:rsid w:val="007D12E4"/>
    <w:rsid w:val="007D3047"/>
    <w:rsid w:val="007D619B"/>
    <w:rsid w:val="007D77EA"/>
    <w:rsid w:val="007E0F47"/>
    <w:rsid w:val="007E4660"/>
    <w:rsid w:val="007E5146"/>
    <w:rsid w:val="007E696B"/>
    <w:rsid w:val="007F2815"/>
    <w:rsid w:val="007F3881"/>
    <w:rsid w:val="007F75B2"/>
    <w:rsid w:val="00807C01"/>
    <w:rsid w:val="00824CB8"/>
    <w:rsid w:val="00830865"/>
    <w:rsid w:val="00832ACD"/>
    <w:rsid w:val="00840007"/>
    <w:rsid w:val="00842B44"/>
    <w:rsid w:val="008541B5"/>
    <w:rsid w:val="00855398"/>
    <w:rsid w:val="008578A2"/>
    <w:rsid w:val="00864367"/>
    <w:rsid w:val="00865BF8"/>
    <w:rsid w:val="008700F0"/>
    <w:rsid w:val="00870E81"/>
    <w:rsid w:val="00873E70"/>
    <w:rsid w:val="0088027C"/>
    <w:rsid w:val="0089715B"/>
    <w:rsid w:val="008A2843"/>
    <w:rsid w:val="008A4A99"/>
    <w:rsid w:val="008C2608"/>
    <w:rsid w:val="008C30A6"/>
    <w:rsid w:val="008C5851"/>
    <w:rsid w:val="008C7566"/>
    <w:rsid w:val="008D34B5"/>
    <w:rsid w:val="008D644D"/>
    <w:rsid w:val="008E133E"/>
    <w:rsid w:val="008F08E0"/>
    <w:rsid w:val="008F4A27"/>
    <w:rsid w:val="008F567F"/>
    <w:rsid w:val="008F685A"/>
    <w:rsid w:val="00904FB6"/>
    <w:rsid w:val="009066B1"/>
    <w:rsid w:val="009069ED"/>
    <w:rsid w:val="00907E73"/>
    <w:rsid w:val="00910BB3"/>
    <w:rsid w:val="009221CC"/>
    <w:rsid w:val="009308B7"/>
    <w:rsid w:val="00936712"/>
    <w:rsid w:val="00943B84"/>
    <w:rsid w:val="00944B91"/>
    <w:rsid w:val="00946A83"/>
    <w:rsid w:val="0094703A"/>
    <w:rsid w:val="00947E08"/>
    <w:rsid w:val="00950B0A"/>
    <w:rsid w:val="0095147E"/>
    <w:rsid w:val="00952D9B"/>
    <w:rsid w:val="00955353"/>
    <w:rsid w:val="009571BD"/>
    <w:rsid w:val="00957E6C"/>
    <w:rsid w:val="00962FB3"/>
    <w:rsid w:val="00964F54"/>
    <w:rsid w:val="00971249"/>
    <w:rsid w:val="009741FC"/>
    <w:rsid w:val="009749EB"/>
    <w:rsid w:val="00975CDA"/>
    <w:rsid w:val="00976A9C"/>
    <w:rsid w:val="00986EAB"/>
    <w:rsid w:val="00986F94"/>
    <w:rsid w:val="00992EB5"/>
    <w:rsid w:val="0099301C"/>
    <w:rsid w:val="0099458C"/>
    <w:rsid w:val="00995FA5"/>
    <w:rsid w:val="009A0E6D"/>
    <w:rsid w:val="009A56D8"/>
    <w:rsid w:val="009A669F"/>
    <w:rsid w:val="009B1C45"/>
    <w:rsid w:val="009B2BA1"/>
    <w:rsid w:val="009C2FA0"/>
    <w:rsid w:val="009C49A1"/>
    <w:rsid w:val="009D4860"/>
    <w:rsid w:val="009D71AE"/>
    <w:rsid w:val="009E72C2"/>
    <w:rsid w:val="009F57EF"/>
    <w:rsid w:val="00A066EE"/>
    <w:rsid w:val="00A12B32"/>
    <w:rsid w:val="00A154D5"/>
    <w:rsid w:val="00A17DF7"/>
    <w:rsid w:val="00A17EB7"/>
    <w:rsid w:val="00A209F9"/>
    <w:rsid w:val="00A21094"/>
    <w:rsid w:val="00A22556"/>
    <w:rsid w:val="00A24688"/>
    <w:rsid w:val="00A35EFE"/>
    <w:rsid w:val="00A37543"/>
    <w:rsid w:val="00A4247C"/>
    <w:rsid w:val="00A45DA6"/>
    <w:rsid w:val="00A47DDE"/>
    <w:rsid w:val="00A55E7E"/>
    <w:rsid w:val="00A71A91"/>
    <w:rsid w:val="00A757A4"/>
    <w:rsid w:val="00A76CE6"/>
    <w:rsid w:val="00A839FA"/>
    <w:rsid w:val="00A83DB6"/>
    <w:rsid w:val="00A84211"/>
    <w:rsid w:val="00A87289"/>
    <w:rsid w:val="00AA00D3"/>
    <w:rsid w:val="00AB4B74"/>
    <w:rsid w:val="00AB58A3"/>
    <w:rsid w:val="00AB5E24"/>
    <w:rsid w:val="00AB61FA"/>
    <w:rsid w:val="00AB7222"/>
    <w:rsid w:val="00AC31FA"/>
    <w:rsid w:val="00AC3F99"/>
    <w:rsid w:val="00AD3EE4"/>
    <w:rsid w:val="00AE1B72"/>
    <w:rsid w:val="00AE5200"/>
    <w:rsid w:val="00AE53D1"/>
    <w:rsid w:val="00AF0B1F"/>
    <w:rsid w:val="00AF30AD"/>
    <w:rsid w:val="00B01591"/>
    <w:rsid w:val="00B021D0"/>
    <w:rsid w:val="00B06636"/>
    <w:rsid w:val="00B0744F"/>
    <w:rsid w:val="00B10EA1"/>
    <w:rsid w:val="00B16605"/>
    <w:rsid w:val="00B246A4"/>
    <w:rsid w:val="00B777C2"/>
    <w:rsid w:val="00B778CE"/>
    <w:rsid w:val="00B800A7"/>
    <w:rsid w:val="00B81326"/>
    <w:rsid w:val="00B836FE"/>
    <w:rsid w:val="00B83A2E"/>
    <w:rsid w:val="00B97FC1"/>
    <w:rsid w:val="00B97FC8"/>
    <w:rsid w:val="00BB1CE6"/>
    <w:rsid w:val="00BC3529"/>
    <w:rsid w:val="00BC51C0"/>
    <w:rsid w:val="00BD2766"/>
    <w:rsid w:val="00BD28DE"/>
    <w:rsid w:val="00BD343F"/>
    <w:rsid w:val="00BD5EE7"/>
    <w:rsid w:val="00BE056E"/>
    <w:rsid w:val="00BE1158"/>
    <w:rsid w:val="00BF165B"/>
    <w:rsid w:val="00BF1BC6"/>
    <w:rsid w:val="00BF73D9"/>
    <w:rsid w:val="00C02D91"/>
    <w:rsid w:val="00C04FDF"/>
    <w:rsid w:val="00C06CDE"/>
    <w:rsid w:val="00C07D14"/>
    <w:rsid w:val="00C107DA"/>
    <w:rsid w:val="00C11B83"/>
    <w:rsid w:val="00C12F6D"/>
    <w:rsid w:val="00C3197F"/>
    <w:rsid w:val="00C376A0"/>
    <w:rsid w:val="00C51406"/>
    <w:rsid w:val="00C5501C"/>
    <w:rsid w:val="00C55F39"/>
    <w:rsid w:val="00C56132"/>
    <w:rsid w:val="00C6092A"/>
    <w:rsid w:val="00C70DA6"/>
    <w:rsid w:val="00C73DD3"/>
    <w:rsid w:val="00C7423F"/>
    <w:rsid w:val="00C75E4E"/>
    <w:rsid w:val="00C771ED"/>
    <w:rsid w:val="00C912F5"/>
    <w:rsid w:val="00C9240E"/>
    <w:rsid w:val="00CB0217"/>
    <w:rsid w:val="00CB5A01"/>
    <w:rsid w:val="00CC0525"/>
    <w:rsid w:val="00CC387C"/>
    <w:rsid w:val="00CD02B7"/>
    <w:rsid w:val="00CD4D12"/>
    <w:rsid w:val="00CD61D7"/>
    <w:rsid w:val="00CE161E"/>
    <w:rsid w:val="00CF1F1D"/>
    <w:rsid w:val="00D01192"/>
    <w:rsid w:val="00D024B4"/>
    <w:rsid w:val="00D03255"/>
    <w:rsid w:val="00D03490"/>
    <w:rsid w:val="00D1053C"/>
    <w:rsid w:val="00D11758"/>
    <w:rsid w:val="00D172EF"/>
    <w:rsid w:val="00D20AAA"/>
    <w:rsid w:val="00D26A18"/>
    <w:rsid w:val="00D27048"/>
    <w:rsid w:val="00D31186"/>
    <w:rsid w:val="00D3348E"/>
    <w:rsid w:val="00D34014"/>
    <w:rsid w:val="00D368D0"/>
    <w:rsid w:val="00D4109D"/>
    <w:rsid w:val="00D632DA"/>
    <w:rsid w:val="00D77F5D"/>
    <w:rsid w:val="00DA551A"/>
    <w:rsid w:val="00DB43D1"/>
    <w:rsid w:val="00DB5088"/>
    <w:rsid w:val="00DC0BD3"/>
    <w:rsid w:val="00DC41E9"/>
    <w:rsid w:val="00DD52B9"/>
    <w:rsid w:val="00DD5716"/>
    <w:rsid w:val="00DE3658"/>
    <w:rsid w:val="00DF4709"/>
    <w:rsid w:val="00DF5DF1"/>
    <w:rsid w:val="00E024A0"/>
    <w:rsid w:val="00E03F82"/>
    <w:rsid w:val="00E04086"/>
    <w:rsid w:val="00E05188"/>
    <w:rsid w:val="00E05589"/>
    <w:rsid w:val="00E07C6F"/>
    <w:rsid w:val="00E12471"/>
    <w:rsid w:val="00E13093"/>
    <w:rsid w:val="00E143A3"/>
    <w:rsid w:val="00E17393"/>
    <w:rsid w:val="00E30253"/>
    <w:rsid w:val="00E30BB0"/>
    <w:rsid w:val="00E34FC2"/>
    <w:rsid w:val="00E46DFB"/>
    <w:rsid w:val="00E515A6"/>
    <w:rsid w:val="00E55A48"/>
    <w:rsid w:val="00E627B5"/>
    <w:rsid w:val="00E627EE"/>
    <w:rsid w:val="00E657CA"/>
    <w:rsid w:val="00E703FD"/>
    <w:rsid w:val="00E801C8"/>
    <w:rsid w:val="00E83972"/>
    <w:rsid w:val="00E97E3B"/>
    <w:rsid w:val="00EA1919"/>
    <w:rsid w:val="00EA5950"/>
    <w:rsid w:val="00EB267A"/>
    <w:rsid w:val="00EB77DB"/>
    <w:rsid w:val="00EC0193"/>
    <w:rsid w:val="00ED0B56"/>
    <w:rsid w:val="00ED4274"/>
    <w:rsid w:val="00ED74B8"/>
    <w:rsid w:val="00EE0DB4"/>
    <w:rsid w:val="00EF1CBF"/>
    <w:rsid w:val="00EF44E6"/>
    <w:rsid w:val="00EF46DB"/>
    <w:rsid w:val="00F15E00"/>
    <w:rsid w:val="00F17447"/>
    <w:rsid w:val="00F2579B"/>
    <w:rsid w:val="00F259ED"/>
    <w:rsid w:val="00F3579A"/>
    <w:rsid w:val="00F4179E"/>
    <w:rsid w:val="00F43752"/>
    <w:rsid w:val="00F437ED"/>
    <w:rsid w:val="00F43AC0"/>
    <w:rsid w:val="00F46219"/>
    <w:rsid w:val="00F5093A"/>
    <w:rsid w:val="00F56BFD"/>
    <w:rsid w:val="00F57A31"/>
    <w:rsid w:val="00F60243"/>
    <w:rsid w:val="00F609D4"/>
    <w:rsid w:val="00F62D42"/>
    <w:rsid w:val="00F65F73"/>
    <w:rsid w:val="00F71BA2"/>
    <w:rsid w:val="00F750A8"/>
    <w:rsid w:val="00F7515F"/>
    <w:rsid w:val="00F77165"/>
    <w:rsid w:val="00F827A6"/>
    <w:rsid w:val="00F82ADE"/>
    <w:rsid w:val="00F82FF0"/>
    <w:rsid w:val="00F853E9"/>
    <w:rsid w:val="00F959A9"/>
    <w:rsid w:val="00F96927"/>
    <w:rsid w:val="00FA28EC"/>
    <w:rsid w:val="00FA3EDD"/>
    <w:rsid w:val="00FB102D"/>
    <w:rsid w:val="00FB3064"/>
    <w:rsid w:val="00FB55FF"/>
    <w:rsid w:val="00FB6E87"/>
    <w:rsid w:val="00FC1DE2"/>
    <w:rsid w:val="00FC2076"/>
    <w:rsid w:val="00FC2860"/>
    <w:rsid w:val="00FC438E"/>
    <w:rsid w:val="00FC7075"/>
    <w:rsid w:val="00FD0FC1"/>
    <w:rsid w:val="00FD2060"/>
    <w:rsid w:val="00FD53CC"/>
    <w:rsid w:val="00FD659B"/>
    <w:rsid w:val="00FD7262"/>
    <w:rsid w:val="00FE0970"/>
    <w:rsid w:val="00FF64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34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62"/>
    <w:pPr>
      <w:spacing w:after="160" w:line="259" w:lineRule="auto"/>
      <w:ind w:left="680"/>
    </w:pPr>
    <w:rPr>
      <w:rFonts w:ascii="Calibri" w:hAnsi="Calibri"/>
      <w:sz w:val="24"/>
    </w:rPr>
  </w:style>
  <w:style w:type="paragraph" w:styleId="Overskrift1">
    <w:name w:val="heading 1"/>
    <w:basedOn w:val="Normal"/>
    <w:next w:val="Normal"/>
    <w:link w:val="Overskrift1Tegn"/>
    <w:uiPriority w:val="2"/>
    <w:qFormat/>
    <w:rsid w:val="001901E9"/>
    <w:pPr>
      <w:keepNext/>
      <w:keepLines/>
      <w:numPr>
        <w:numId w:val="66"/>
      </w:numPr>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2"/>
    <w:qFormat/>
    <w:rsid w:val="00766262"/>
    <w:pPr>
      <w:numPr>
        <w:ilvl w:val="1"/>
        <w:numId w:val="66"/>
      </w:numPr>
      <w:spacing w:before="40" w:after="0"/>
      <w:outlineLvl w:val="1"/>
    </w:pPr>
    <w:rPr>
      <w:rFonts w:eastAsiaTheme="majorEastAsia" w:cstheme="majorBidi"/>
      <w:szCs w:val="26"/>
    </w:rPr>
  </w:style>
  <w:style w:type="paragraph" w:styleId="Overskrift3">
    <w:name w:val="heading 3"/>
    <w:basedOn w:val="Normal"/>
    <w:next w:val="Normal"/>
    <w:link w:val="Overskrift3Tegn"/>
    <w:uiPriority w:val="2"/>
    <w:qFormat/>
    <w:rsid w:val="00766262"/>
    <w:pPr>
      <w:numPr>
        <w:ilvl w:val="2"/>
        <w:numId w:val="66"/>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2"/>
    <w:qFormat/>
    <w:rsid w:val="006F0132"/>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qFormat/>
    <w:rsid w:val="006F0132"/>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semiHidden/>
    <w:rsid w:val="00E627B5"/>
    <w:pPr>
      <w:numPr>
        <w:ilvl w:val="5"/>
        <w:numId w:val="3"/>
      </w:numPr>
      <w:tabs>
        <w:tab w:val="left" w:pos="-720"/>
        <w:tab w:val="left" w:pos="0"/>
        <w:tab w:val="left" w:pos="1276"/>
      </w:tabs>
      <w:suppressAutoHyphens/>
      <w:spacing w:before="240" w:after="60" w:line="240" w:lineRule="auto"/>
      <w:outlineLvl w:val="5"/>
    </w:pPr>
    <w:rPr>
      <w:rFonts w:ascii="Arial" w:hAnsi="Arial"/>
      <w:i/>
      <w:lang w:val="en-GB"/>
    </w:rPr>
  </w:style>
  <w:style w:type="paragraph" w:styleId="Overskrift7">
    <w:name w:val="heading 7"/>
    <w:basedOn w:val="Normal"/>
    <w:next w:val="Normal"/>
    <w:semiHidden/>
    <w:rsid w:val="00E627B5"/>
    <w:pPr>
      <w:numPr>
        <w:ilvl w:val="6"/>
        <w:numId w:val="3"/>
      </w:numPr>
      <w:tabs>
        <w:tab w:val="left" w:pos="-720"/>
        <w:tab w:val="left" w:pos="0"/>
        <w:tab w:val="left" w:pos="1276"/>
      </w:tabs>
      <w:suppressAutoHyphens/>
      <w:spacing w:before="240" w:after="60" w:line="240" w:lineRule="auto"/>
      <w:outlineLvl w:val="6"/>
    </w:pPr>
    <w:rPr>
      <w:rFonts w:ascii="Arial" w:hAnsi="Arial"/>
      <w:lang w:val="en-GB"/>
    </w:rPr>
  </w:style>
  <w:style w:type="paragraph" w:styleId="Overskrift8">
    <w:name w:val="heading 8"/>
    <w:basedOn w:val="Normal"/>
    <w:next w:val="Normal"/>
    <w:semiHidden/>
    <w:rsid w:val="00E627B5"/>
    <w:pPr>
      <w:numPr>
        <w:ilvl w:val="7"/>
        <w:numId w:val="3"/>
      </w:numPr>
      <w:tabs>
        <w:tab w:val="left" w:pos="-720"/>
        <w:tab w:val="left" w:pos="0"/>
        <w:tab w:val="left" w:pos="1276"/>
      </w:tabs>
      <w:suppressAutoHyphens/>
      <w:spacing w:before="240" w:after="60" w:line="240" w:lineRule="auto"/>
      <w:outlineLvl w:val="7"/>
    </w:pPr>
    <w:rPr>
      <w:rFonts w:ascii="Arial" w:hAnsi="Arial"/>
      <w:i/>
      <w:lang w:val="en-GB"/>
    </w:rPr>
  </w:style>
  <w:style w:type="paragraph" w:styleId="Overskrift9">
    <w:name w:val="heading 9"/>
    <w:basedOn w:val="Normal"/>
    <w:next w:val="Normal"/>
    <w:semiHidden/>
    <w:rsid w:val="00E627B5"/>
    <w:pPr>
      <w:numPr>
        <w:ilvl w:val="8"/>
        <w:numId w:val="3"/>
      </w:numPr>
      <w:tabs>
        <w:tab w:val="left" w:pos="-720"/>
        <w:tab w:val="left" w:pos="0"/>
        <w:tab w:val="left" w:pos="1276"/>
      </w:tabs>
      <w:suppressAutoHyphens/>
      <w:spacing w:before="240" w:after="60" w:line="240" w:lineRule="auto"/>
      <w:outlineLvl w:val="8"/>
    </w:pPr>
    <w:rPr>
      <w:rFonts w:ascii="Arial" w:hAnsi="Arial"/>
      <w: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2"/>
    <w:rsid w:val="00766262"/>
    <w:rPr>
      <w:rFonts w:ascii="Calibri" w:eastAsiaTheme="majorEastAsia" w:hAnsi="Calibri" w:cstheme="majorBidi"/>
      <w:sz w:val="24"/>
      <w:szCs w:val="26"/>
    </w:rPr>
  </w:style>
  <w:style w:type="character" w:styleId="Merknadsreferanse">
    <w:name w:val="annotation reference"/>
    <w:semiHidden/>
    <w:rsid w:val="00FC1DE2"/>
    <w:rPr>
      <w:sz w:val="16"/>
      <w:szCs w:val="16"/>
    </w:rPr>
  </w:style>
  <w:style w:type="paragraph" w:styleId="Fotnotetekst">
    <w:name w:val="footnote text"/>
    <w:basedOn w:val="Normal"/>
    <w:link w:val="FotnotetekstTegn"/>
    <w:uiPriority w:val="99"/>
    <w:semiHidden/>
    <w:rsid w:val="00C55F39"/>
  </w:style>
  <w:style w:type="character" w:styleId="Fotnotereferanse">
    <w:name w:val="footnote reference"/>
    <w:uiPriority w:val="99"/>
    <w:semiHidden/>
    <w:rsid w:val="00FC1DE2"/>
    <w:rPr>
      <w:vertAlign w:val="superscript"/>
    </w:rPr>
  </w:style>
  <w:style w:type="paragraph" w:styleId="Bunntekst">
    <w:name w:val="footer"/>
    <w:basedOn w:val="Normal"/>
    <w:link w:val="BunntekstTegn"/>
    <w:uiPriority w:val="99"/>
    <w:rsid w:val="006F0132"/>
    <w:pPr>
      <w:autoSpaceDE w:val="0"/>
      <w:autoSpaceDN w:val="0"/>
      <w:adjustRightInd w:val="0"/>
      <w:spacing w:after="0" w:line="288" w:lineRule="auto"/>
      <w:textAlignment w:val="center"/>
    </w:pPr>
    <w:rPr>
      <w:rFonts w:cs="Calibri"/>
      <w:color w:val="000000"/>
      <w:spacing w:val="-4"/>
      <w:w w:val="101"/>
      <w:sz w:val="18"/>
      <w:szCs w:val="16"/>
      <w:lang w:val="en-GB"/>
    </w:rPr>
  </w:style>
  <w:style w:type="paragraph" w:styleId="INNH1">
    <w:name w:val="toc 1"/>
    <w:basedOn w:val="Normal"/>
    <w:next w:val="Normal"/>
    <w:autoRedefine/>
    <w:uiPriority w:val="39"/>
    <w:rsid w:val="00A83DB6"/>
    <w:pPr>
      <w:tabs>
        <w:tab w:val="left" w:pos="400"/>
        <w:tab w:val="right" w:leader="dot" w:pos="9554"/>
      </w:tabs>
      <w:spacing w:before="40" w:after="40" w:line="240" w:lineRule="auto"/>
    </w:pPr>
    <w:rPr>
      <w:rFonts w:asciiTheme="majorHAnsi" w:hAnsiTheme="majorHAnsi" w:cs="Arial"/>
      <w:b/>
      <w:bCs/>
      <w:noProof/>
      <w:szCs w:val="24"/>
    </w:rPr>
  </w:style>
  <w:style w:type="paragraph" w:styleId="INNH2">
    <w:name w:val="toc 2"/>
    <w:basedOn w:val="Normal"/>
    <w:next w:val="Normal"/>
    <w:autoRedefine/>
    <w:semiHidden/>
    <w:rsid w:val="00F77165"/>
    <w:pPr>
      <w:spacing w:before="240"/>
    </w:pPr>
    <w:rPr>
      <w:rFonts w:ascii="Times New Roman" w:hAnsi="Times New Roman"/>
      <w:b/>
      <w:bCs/>
    </w:rPr>
  </w:style>
  <w:style w:type="character" w:styleId="Hyperkobling">
    <w:name w:val="Hyperlink"/>
    <w:uiPriority w:val="99"/>
    <w:rsid w:val="00FC1DE2"/>
    <w:rPr>
      <w:color w:val="0000FF"/>
      <w:u w:val="single"/>
    </w:rPr>
  </w:style>
  <w:style w:type="paragraph" w:customStyle="1" w:styleId="Overskrift">
    <w:name w:val="Overskrift"/>
    <w:basedOn w:val="Normal"/>
    <w:semiHidden/>
    <w:rsid w:val="006406CD"/>
    <w:pPr>
      <w:jc w:val="center"/>
    </w:pPr>
    <w:rPr>
      <w:sz w:val="48"/>
    </w:rPr>
  </w:style>
  <w:style w:type="paragraph" w:styleId="Brdtekst">
    <w:name w:val="Body Text"/>
    <w:basedOn w:val="Normal"/>
    <w:link w:val="BrdtekstTegn"/>
    <w:semiHidden/>
    <w:rsid w:val="00654CEA"/>
    <w:rPr>
      <w:rFonts w:ascii="DepCentury Old Style" w:hAnsi="DepCentury Old Style"/>
    </w:rPr>
  </w:style>
  <w:style w:type="character" w:customStyle="1" w:styleId="BrdtekstTegn">
    <w:name w:val="Brødtekst Tegn"/>
    <w:link w:val="Brdtekst"/>
    <w:semiHidden/>
    <w:rsid w:val="00DB43D1"/>
    <w:rPr>
      <w:rFonts w:ascii="DepCentury Old Style" w:hAnsi="DepCentury Old Style"/>
      <w:sz w:val="22"/>
    </w:rPr>
  </w:style>
  <w:style w:type="paragraph" w:customStyle="1" w:styleId="Contractstyle">
    <w:name w:val="Contractstyle"/>
    <w:semiHidden/>
    <w:rsid w:val="00E627B5"/>
    <w:pPr>
      <w:keepLines/>
      <w:tabs>
        <w:tab w:val="left" w:pos="720"/>
      </w:tabs>
      <w:spacing w:before="60" w:after="60"/>
      <w:ind w:left="709"/>
    </w:pPr>
    <w:rPr>
      <w:rFonts w:ascii="Tahoma" w:hAnsi="Tahoma"/>
      <w:lang w:val="en-GB"/>
    </w:rPr>
  </w:style>
  <w:style w:type="table" w:styleId="Tabellrutenett">
    <w:name w:val="Table Grid"/>
    <w:basedOn w:val="Vanligtabell"/>
    <w:uiPriority w:val="39"/>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DB43D1"/>
    <w:rPr>
      <w:rFonts w:asciiTheme="majorHAnsi" w:eastAsiaTheme="majorEastAsia" w:hAnsiTheme="majorHAnsi" w:cstheme="majorBidi"/>
      <w:b/>
      <w:sz w:val="32"/>
      <w:szCs w:val="3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semiHidden/>
    <w:rsid w:val="00375225"/>
    <w:pPr>
      <w:ind w:left="200"/>
    </w:pPr>
    <w:rPr>
      <w:rFonts w:ascii="Times New Roman" w:hAnsi="Times New Roman"/>
    </w:rPr>
  </w:style>
  <w:style w:type="paragraph" w:styleId="INNH4">
    <w:name w:val="toc 4"/>
    <w:basedOn w:val="Normal"/>
    <w:next w:val="Normal"/>
    <w:autoRedefine/>
    <w:semiHidden/>
    <w:rsid w:val="00375225"/>
    <w:pPr>
      <w:ind w:left="400"/>
    </w:pPr>
    <w:rPr>
      <w:rFonts w:ascii="Times New Roman" w:hAnsi="Times New Roman"/>
    </w:rPr>
  </w:style>
  <w:style w:type="paragraph" w:styleId="INNH5">
    <w:name w:val="toc 5"/>
    <w:basedOn w:val="Normal"/>
    <w:next w:val="Normal"/>
    <w:autoRedefine/>
    <w:semiHidden/>
    <w:rsid w:val="00375225"/>
    <w:pPr>
      <w:ind w:left="600"/>
    </w:pPr>
    <w:rPr>
      <w:rFonts w:ascii="Times New Roman" w:hAnsi="Times New Roman"/>
    </w:rPr>
  </w:style>
  <w:style w:type="paragraph" w:styleId="INNH6">
    <w:name w:val="toc 6"/>
    <w:basedOn w:val="Normal"/>
    <w:next w:val="Normal"/>
    <w:autoRedefine/>
    <w:semiHidden/>
    <w:rsid w:val="00375225"/>
    <w:pPr>
      <w:ind w:left="800"/>
    </w:pPr>
    <w:rPr>
      <w:rFonts w:ascii="Times New Roman" w:hAnsi="Times New Roman"/>
    </w:rPr>
  </w:style>
  <w:style w:type="paragraph" w:styleId="INNH7">
    <w:name w:val="toc 7"/>
    <w:basedOn w:val="Normal"/>
    <w:next w:val="Normal"/>
    <w:autoRedefine/>
    <w:semiHidden/>
    <w:rsid w:val="00375225"/>
    <w:pPr>
      <w:ind w:left="1000"/>
    </w:pPr>
    <w:rPr>
      <w:rFonts w:ascii="Times New Roman" w:hAnsi="Times New Roman"/>
    </w:rPr>
  </w:style>
  <w:style w:type="paragraph" w:styleId="INNH8">
    <w:name w:val="toc 8"/>
    <w:basedOn w:val="Normal"/>
    <w:next w:val="Normal"/>
    <w:autoRedefine/>
    <w:semiHidden/>
    <w:rsid w:val="00375225"/>
    <w:pPr>
      <w:ind w:left="1200"/>
    </w:pPr>
    <w:rPr>
      <w:rFonts w:ascii="Times New Roman" w:hAnsi="Times New Roman"/>
    </w:rPr>
  </w:style>
  <w:style w:type="paragraph" w:styleId="INNH9">
    <w:name w:val="toc 9"/>
    <w:basedOn w:val="Normal"/>
    <w:next w:val="Normal"/>
    <w:autoRedefine/>
    <w:semiHidden/>
    <w:rsid w:val="00375225"/>
    <w:pPr>
      <w:ind w:left="1400"/>
    </w:pPr>
    <w:rPr>
      <w:rFonts w:ascii="Times New Roman" w:hAnsi="Times New Roman"/>
    </w:rPr>
  </w:style>
  <w:style w:type="paragraph" w:styleId="Merknadstekst">
    <w:name w:val="annotation text"/>
    <w:basedOn w:val="Normal"/>
    <w:link w:val="MerknadstekstTegn"/>
    <w:semiHidden/>
    <w:rsid w:val="0094703A"/>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semiHidden/>
    <w:rsid w:val="007E0F47"/>
    <w:rPr>
      <w:color w:val="008000"/>
    </w:rPr>
  </w:style>
  <w:style w:type="character" w:customStyle="1" w:styleId="Overskrift3Tegn">
    <w:name w:val="Overskrift 3 Tegn"/>
    <w:basedOn w:val="Standardskriftforavsnitt"/>
    <w:link w:val="Overskrift3"/>
    <w:uiPriority w:val="2"/>
    <w:rsid w:val="00766262"/>
    <w:rPr>
      <w:rFonts w:ascii="Calibri" w:eastAsiaTheme="majorEastAsia" w:hAnsi="Calibri" w:cstheme="majorBidi"/>
      <w:sz w:val="24"/>
      <w:szCs w:val="24"/>
    </w:rPr>
  </w:style>
  <w:style w:type="character" w:styleId="Fulgthyperkobling">
    <w:name w:val="FollowedHyperlink"/>
    <w:semiHidden/>
    <w:rsid w:val="00494BCA"/>
    <w:rPr>
      <w:color w:val="800080"/>
      <w:u w:val="single"/>
    </w:rPr>
  </w:style>
  <w:style w:type="character" w:styleId="Sterk">
    <w:name w:val="Strong"/>
    <w:semiHidden/>
    <w:qFormat/>
    <w:rsid w:val="001F34DA"/>
    <w:rPr>
      <w:rFonts w:cs="Times New Roman"/>
      <w:b/>
    </w:rPr>
  </w:style>
  <w:style w:type="paragraph" w:customStyle="1" w:styleId="StilBlLinjeavstandEnkel">
    <w:name w:val="Stil Blå Linjeavstand:  Enkel"/>
    <w:basedOn w:val="Normal"/>
    <w:semiHidden/>
    <w:rsid w:val="000F57F7"/>
    <w:pPr>
      <w:spacing w:line="240" w:lineRule="auto"/>
    </w:pPr>
    <w:rPr>
      <w:color w:val="0000FF"/>
    </w:rPr>
  </w:style>
  <w:style w:type="paragraph" w:customStyle="1" w:styleId="StilOverskrift2Fet">
    <w:name w:val="Stil Overskrift 2 + Fet"/>
    <w:basedOn w:val="Overskrift2"/>
    <w:semiHidden/>
    <w:rsid w:val="00C07D14"/>
    <w:rPr>
      <w:b/>
      <w:bCs/>
      <w:sz w:val="20"/>
    </w:rPr>
  </w:style>
  <w:style w:type="paragraph" w:customStyle="1" w:styleId="StilFetLinjeavstandEnkel">
    <w:name w:val="Stil Fet Linjeavstand:  Enkel"/>
    <w:basedOn w:val="Normal"/>
    <w:semiHidden/>
    <w:rsid w:val="008A2843"/>
    <w:pPr>
      <w:spacing w:line="240" w:lineRule="auto"/>
    </w:pPr>
    <w:rPr>
      <w:b/>
      <w:bCs/>
    </w:rPr>
  </w:style>
  <w:style w:type="paragraph" w:customStyle="1" w:styleId="StilLinjeavstandEnkel">
    <w:name w:val="Stil Linjeavstand:  Enkel"/>
    <w:basedOn w:val="Normal"/>
    <w:semiHidden/>
    <w:rsid w:val="00B246A4"/>
    <w:pPr>
      <w:spacing w:line="240" w:lineRule="auto"/>
    </w:pPr>
  </w:style>
  <w:style w:type="paragraph" w:styleId="Listeavsnitt">
    <w:name w:val="List Paragraph"/>
    <w:basedOn w:val="Normal"/>
    <w:link w:val="ListeavsnittTegn"/>
    <w:uiPriority w:val="34"/>
    <w:semiHidden/>
    <w:qFormat/>
    <w:rsid w:val="00444177"/>
    <w:pPr>
      <w:ind w:left="720"/>
      <w:contextualSpacing/>
    </w:pPr>
  </w:style>
  <w:style w:type="paragraph" w:customStyle="1" w:styleId="Kuleliste">
    <w:name w:val="Kuleliste"/>
    <w:basedOn w:val="Listeavsnitt"/>
    <w:link w:val="KulelisteTegn"/>
    <w:semiHidden/>
    <w:qFormat/>
    <w:rsid w:val="00C55F39"/>
    <w:pPr>
      <w:numPr>
        <w:numId w:val="19"/>
      </w:numPr>
      <w:spacing w:line="240" w:lineRule="auto"/>
      <w:ind w:left="1037" w:hanging="357"/>
      <w:jc w:val="both"/>
    </w:pPr>
  </w:style>
  <w:style w:type="character" w:customStyle="1" w:styleId="ListeavsnittTegn">
    <w:name w:val="Listeavsnitt Tegn"/>
    <w:basedOn w:val="Standardskriftforavsnitt"/>
    <w:link w:val="Listeavsnitt"/>
    <w:uiPriority w:val="34"/>
    <w:semiHidden/>
    <w:rsid w:val="00DB43D1"/>
    <w:rPr>
      <w:sz w:val="22"/>
    </w:rPr>
  </w:style>
  <w:style w:type="character" w:customStyle="1" w:styleId="KulelisteTegn">
    <w:name w:val="Kuleliste Tegn"/>
    <w:basedOn w:val="ListeavsnittTegn"/>
    <w:link w:val="Kuleliste"/>
    <w:semiHidden/>
    <w:rsid w:val="00DB43D1"/>
    <w:rPr>
      <w:sz w:val="22"/>
    </w:rPr>
  </w:style>
  <w:style w:type="paragraph" w:customStyle="1" w:styleId="Avsnitt">
    <w:name w:val="Avsnitt"/>
    <w:basedOn w:val="Normal"/>
    <w:link w:val="AvsnittTegn"/>
    <w:semiHidden/>
    <w:qFormat/>
    <w:rsid w:val="00DF4709"/>
    <w:pPr>
      <w:spacing w:after="60" w:line="240" w:lineRule="auto"/>
      <w:ind w:left="567"/>
      <w:jc w:val="both"/>
      <w:outlineLvl w:val="2"/>
    </w:pPr>
  </w:style>
  <w:style w:type="character" w:customStyle="1" w:styleId="AvsnittTegn">
    <w:name w:val="Avsnitt Tegn"/>
    <w:basedOn w:val="Standardskriftforavsnitt"/>
    <w:link w:val="Avsnitt"/>
    <w:semiHidden/>
    <w:rsid w:val="00DB43D1"/>
    <w:rPr>
      <w:sz w:val="22"/>
    </w:rPr>
  </w:style>
  <w:style w:type="character" w:customStyle="1" w:styleId="MerknadstekstTegn">
    <w:name w:val="Merknadstekst Tegn"/>
    <w:basedOn w:val="Standardskriftforavsnitt"/>
    <w:link w:val="Merknadstekst"/>
    <w:semiHidden/>
    <w:rsid w:val="00DB43D1"/>
    <w:rPr>
      <w:sz w:val="22"/>
    </w:rPr>
  </w:style>
  <w:style w:type="paragraph" w:styleId="NormalWeb">
    <w:name w:val="Normal (Web)"/>
    <w:basedOn w:val="Normal"/>
    <w:uiPriority w:val="99"/>
    <w:semiHidden/>
    <w:rsid w:val="009D71AE"/>
    <w:pPr>
      <w:spacing w:before="100" w:beforeAutospacing="1" w:after="100" w:afterAutospacing="1" w:line="240" w:lineRule="auto"/>
    </w:pPr>
    <w:rPr>
      <w:rFonts w:ascii="Times New Roman" w:hAnsi="Times New Roman"/>
      <w:szCs w:val="24"/>
    </w:rPr>
  </w:style>
  <w:style w:type="character" w:customStyle="1" w:styleId="Tekst12pt">
    <w:name w:val="Tekst 12 pt"/>
    <w:uiPriority w:val="99"/>
    <w:semiHidden/>
    <w:rsid w:val="00445A7E"/>
    <w:rPr>
      <w:rFonts w:ascii="Garamond" w:hAnsi="Garamond" w:cs="Garamond" w:hint="default"/>
      <w:color w:val="000000"/>
      <w:sz w:val="24"/>
      <w:szCs w:val="24"/>
    </w:rPr>
  </w:style>
  <w:style w:type="character" w:customStyle="1" w:styleId="FotnotetekstTegn">
    <w:name w:val="Fotnotetekst Tegn"/>
    <w:basedOn w:val="Standardskriftforavsnitt"/>
    <w:link w:val="Fotnotetekst"/>
    <w:uiPriority w:val="99"/>
    <w:semiHidden/>
    <w:rsid w:val="00DB43D1"/>
    <w:rPr>
      <w:sz w:val="22"/>
    </w:rPr>
  </w:style>
  <w:style w:type="paragraph" w:styleId="Topptekst">
    <w:name w:val="header"/>
    <w:basedOn w:val="Normal"/>
    <w:link w:val="TopptekstTegn"/>
    <w:uiPriority w:val="99"/>
    <w:rsid w:val="006F013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B43D1"/>
    <w:rPr>
      <w:sz w:val="22"/>
    </w:rPr>
  </w:style>
  <w:style w:type="character" w:customStyle="1" w:styleId="BunntekstTegn">
    <w:name w:val="Bunntekst Tegn"/>
    <w:basedOn w:val="Standardskriftforavsnitt"/>
    <w:link w:val="Bunntekst"/>
    <w:uiPriority w:val="99"/>
    <w:rsid w:val="00DB43D1"/>
    <w:rPr>
      <w:rFonts w:ascii="Calibri" w:hAnsi="Calibri" w:cs="Calibri"/>
      <w:color w:val="000000"/>
      <w:spacing w:val="-4"/>
      <w:w w:val="101"/>
      <w:sz w:val="18"/>
      <w:szCs w:val="16"/>
      <w:lang w:val="en-GB"/>
    </w:rPr>
  </w:style>
  <w:style w:type="paragraph" w:styleId="Sitat">
    <w:name w:val="Quote"/>
    <w:basedOn w:val="Normal"/>
    <w:next w:val="Normal"/>
    <w:link w:val="SitatTegn"/>
    <w:uiPriority w:val="29"/>
    <w:qFormat/>
    <w:rsid w:val="006F0132"/>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B43D1"/>
    <w:rPr>
      <w:i/>
      <w:iCs/>
      <w:color w:val="404040" w:themeColor="text1" w:themeTint="BF"/>
      <w:sz w:val="22"/>
    </w:rPr>
  </w:style>
  <w:style w:type="paragraph" w:styleId="Tittel">
    <w:name w:val="Title"/>
    <w:basedOn w:val="Normal"/>
    <w:next w:val="Normal"/>
    <w:link w:val="TittelTegn"/>
    <w:uiPriority w:val="1"/>
    <w:qFormat/>
    <w:rsid w:val="006F0132"/>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DB43D1"/>
    <w:rPr>
      <w:rFonts w:asciiTheme="majorHAnsi" w:eastAsiaTheme="majorEastAsia" w:hAnsiTheme="majorHAnsi" w:cstheme="majorBidi"/>
      <w:b/>
      <w:color w:val="003283" w:themeColor="text2"/>
      <w:spacing w:val="-10"/>
      <w:kern w:val="28"/>
      <w:sz w:val="56"/>
      <w:szCs w:val="56"/>
    </w:rPr>
  </w:style>
  <w:style w:type="paragraph" w:styleId="Undertittel">
    <w:name w:val="Subtitle"/>
    <w:basedOn w:val="Normal"/>
    <w:next w:val="Normal"/>
    <w:link w:val="UndertittelTegn"/>
    <w:uiPriority w:val="11"/>
    <w:qFormat/>
    <w:rsid w:val="006F0132"/>
    <w:pPr>
      <w:numPr>
        <w:ilvl w:val="1"/>
      </w:numPr>
      <w:ind w:left="68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3D1"/>
    <w:rPr>
      <w:rFonts w:eastAsiaTheme="minorEastAsia"/>
      <w:color w:val="5A5A5A" w:themeColor="text1" w:themeTint="A5"/>
      <w:spacing w:val="15"/>
      <w:sz w:val="22"/>
    </w:rPr>
  </w:style>
  <w:style w:type="character" w:customStyle="1" w:styleId="Overskrift4Tegn">
    <w:name w:val="Overskrift 4 Tegn"/>
    <w:basedOn w:val="Standardskriftforavsnitt"/>
    <w:link w:val="Overskrift4"/>
    <w:uiPriority w:val="2"/>
    <w:rsid w:val="00DB43D1"/>
    <w:rPr>
      <w:rFonts w:asciiTheme="majorHAnsi" w:eastAsiaTheme="majorEastAsia" w:hAnsiTheme="majorHAnsi" w:cstheme="majorBidi"/>
      <w:i/>
      <w:iCs/>
      <w:color w:val="44251E" w:themeColor="accent1" w:themeShade="BF"/>
      <w:sz w:val="22"/>
    </w:rPr>
  </w:style>
  <w:style w:type="character" w:customStyle="1" w:styleId="Overskrift5Tegn">
    <w:name w:val="Overskrift 5 Tegn"/>
    <w:basedOn w:val="Standardskriftforavsnitt"/>
    <w:link w:val="Overskrift5"/>
    <w:uiPriority w:val="9"/>
    <w:rsid w:val="00DB43D1"/>
    <w:rPr>
      <w:rFonts w:asciiTheme="majorHAnsi" w:eastAsiaTheme="majorEastAsia" w:hAnsiTheme="majorHAnsi" w:cstheme="majorBidi"/>
      <w:color w:val="44251E" w:themeColor="accent1" w:themeShade="BF"/>
      <w:sz w:val="22"/>
    </w:rPr>
  </w:style>
  <w:style w:type="table" w:customStyle="1" w:styleId="Sykehusinnkjptabellstil">
    <w:name w:val="Sykehusinnkjøp tabellstil"/>
    <w:basedOn w:val="Vanligtabell"/>
    <w:uiPriority w:val="99"/>
    <w:rsid w:val="006F0132"/>
    <w:pPr>
      <w:spacing w:line="259" w:lineRule="auto"/>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6F0132"/>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6F0132"/>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0976">
      <w:bodyDiv w:val="1"/>
      <w:marLeft w:val="0"/>
      <w:marRight w:val="0"/>
      <w:marTop w:val="0"/>
      <w:marBottom w:val="0"/>
      <w:divBdr>
        <w:top w:val="none" w:sz="0" w:space="0" w:color="auto"/>
        <w:left w:val="none" w:sz="0" w:space="0" w:color="auto"/>
        <w:bottom w:val="none" w:sz="0" w:space="0" w:color="auto"/>
        <w:right w:val="none" w:sz="0" w:space="0" w:color="auto"/>
      </w:divBdr>
    </w:div>
    <w:div w:id="14078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20Onedrive\OfficeConsult%20AS\Prosjekter%20-%20Sykehusinnkj&#248;p\WORD\Sykehusinnkj&#248;p%20-%20mal_140120_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74FDFAAE940CA911FD634C5AB7783"/>
        <w:category>
          <w:name w:val="Generelt"/>
          <w:gallery w:val="placeholder"/>
        </w:category>
        <w:types>
          <w:type w:val="bbPlcHdr"/>
        </w:types>
        <w:behaviors>
          <w:behavior w:val="content"/>
        </w:behaviors>
        <w:guid w:val="{7D8AA17F-014D-4733-B03C-9926363A2A1C}"/>
      </w:docPartPr>
      <w:docPartBody>
        <w:p w:rsidR="00C979DA" w:rsidRDefault="005A3EFD" w:rsidP="005A3EFD">
          <w:pPr>
            <w:pStyle w:val="97174FDFAAE940CA911FD634C5AB7783"/>
          </w:pPr>
          <w:r w:rsidRPr="003B44F9">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FD"/>
    <w:rsid w:val="00011030"/>
    <w:rsid w:val="000F3512"/>
    <w:rsid w:val="001C148D"/>
    <w:rsid w:val="00272A68"/>
    <w:rsid w:val="004D04CD"/>
    <w:rsid w:val="005A3EFD"/>
    <w:rsid w:val="005A6913"/>
    <w:rsid w:val="00791186"/>
    <w:rsid w:val="00AE185E"/>
    <w:rsid w:val="00C979D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A3EFD"/>
    <w:rPr>
      <w:color w:val="808080"/>
    </w:rPr>
  </w:style>
  <w:style w:type="paragraph" w:customStyle="1" w:styleId="97174FDFAAE940CA911FD634C5AB7783">
    <w:name w:val="97174FDFAAE940CA911FD634C5AB7783"/>
    <w:rsid w:val="005A3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DC33E9-BB18-412D-82CC-A29BAE36710B}">
  <we:reference id="10efd7e7-ba21-41f3-b2a1-4a59d336ba23"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902F7CAC24D1418B9E631F3B6CFA51" ma:contentTypeVersion="0" ma:contentTypeDescription="Opprett et nytt dokument." ma:contentTypeScope="" ma:versionID="2f1a9f79a6483e64ed5d110a495549f4">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A5CF-0BCD-405D-B0F3-373C0D7EA74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809EC6-5A65-4964-85DE-689609867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3D2395-C3D6-4501-A158-5FC37046D2D9}">
  <ds:schemaRefs>
    <ds:schemaRef ds:uri="http://schemas.microsoft.com/sharepoint/v3/contenttype/forms"/>
  </ds:schemaRefs>
</ds:datastoreItem>
</file>

<file path=customXml/itemProps4.xml><?xml version="1.0" encoding="utf-8"?>
<ds:datastoreItem xmlns:ds="http://schemas.openxmlformats.org/officeDocument/2006/customXml" ds:itemID="{36198AE4-1EE0-4A58-A202-B4F1DD75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mal_140120_v2</Template>
  <TotalTime>0</TotalTime>
  <Pages>19</Pages>
  <Words>6105</Words>
  <Characters>32359</Characters>
  <Application>Microsoft Office Word</Application>
  <DocSecurity>0</DocSecurity>
  <Lines>269</Lines>
  <Paragraphs>76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38388</CharactersWithSpaces>
  <SharedDoc>false</SharedDoc>
  <HLinks>
    <vt:vector size="144" baseType="variant">
      <vt:variant>
        <vt:i4>1638451</vt:i4>
      </vt:variant>
      <vt:variant>
        <vt:i4>107</vt:i4>
      </vt:variant>
      <vt:variant>
        <vt:i4>0</vt:i4>
      </vt:variant>
      <vt:variant>
        <vt:i4>5</vt:i4>
      </vt:variant>
      <vt:variant>
        <vt:lpwstr/>
      </vt:variant>
      <vt:variant>
        <vt:lpwstr>_Toc307562198</vt:lpwstr>
      </vt:variant>
      <vt:variant>
        <vt:i4>1638451</vt:i4>
      </vt:variant>
      <vt:variant>
        <vt:i4>101</vt:i4>
      </vt:variant>
      <vt:variant>
        <vt:i4>0</vt:i4>
      </vt:variant>
      <vt:variant>
        <vt:i4>5</vt:i4>
      </vt:variant>
      <vt:variant>
        <vt:lpwstr/>
      </vt:variant>
      <vt:variant>
        <vt:lpwstr>_Toc307562197</vt:lpwstr>
      </vt:variant>
      <vt:variant>
        <vt:i4>1638451</vt:i4>
      </vt:variant>
      <vt:variant>
        <vt:i4>95</vt:i4>
      </vt:variant>
      <vt:variant>
        <vt:i4>0</vt:i4>
      </vt:variant>
      <vt:variant>
        <vt:i4>5</vt:i4>
      </vt:variant>
      <vt:variant>
        <vt:lpwstr/>
      </vt:variant>
      <vt:variant>
        <vt:lpwstr>_Toc307562196</vt:lpwstr>
      </vt:variant>
      <vt:variant>
        <vt:i4>1638451</vt:i4>
      </vt:variant>
      <vt:variant>
        <vt:i4>89</vt:i4>
      </vt:variant>
      <vt:variant>
        <vt:i4>0</vt:i4>
      </vt:variant>
      <vt:variant>
        <vt:i4>5</vt:i4>
      </vt:variant>
      <vt:variant>
        <vt:lpwstr/>
      </vt:variant>
      <vt:variant>
        <vt:lpwstr>_Toc307562195</vt:lpwstr>
      </vt:variant>
      <vt:variant>
        <vt:i4>1638451</vt:i4>
      </vt:variant>
      <vt:variant>
        <vt:i4>83</vt:i4>
      </vt:variant>
      <vt:variant>
        <vt:i4>0</vt:i4>
      </vt:variant>
      <vt:variant>
        <vt:i4>5</vt:i4>
      </vt:variant>
      <vt:variant>
        <vt:lpwstr/>
      </vt:variant>
      <vt:variant>
        <vt:lpwstr>_Toc307562194</vt:lpwstr>
      </vt:variant>
      <vt:variant>
        <vt:i4>1638451</vt:i4>
      </vt:variant>
      <vt:variant>
        <vt:i4>77</vt:i4>
      </vt:variant>
      <vt:variant>
        <vt:i4>0</vt:i4>
      </vt:variant>
      <vt:variant>
        <vt:i4>5</vt:i4>
      </vt:variant>
      <vt:variant>
        <vt:lpwstr/>
      </vt:variant>
      <vt:variant>
        <vt:lpwstr>_Toc307562193</vt:lpwstr>
      </vt:variant>
      <vt:variant>
        <vt:i4>1638451</vt:i4>
      </vt:variant>
      <vt:variant>
        <vt:i4>71</vt:i4>
      </vt:variant>
      <vt:variant>
        <vt:i4>0</vt:i4>
      </vt:variant>
      <vt:variant>
        <vt:i4>5</vt:i4>
      </vt:variant>
      <vt:variant>
        <vt:lpwstr/>
      </vt:variant>
      <vt:variant>
        <vt:lpwstr>_Toc307562192</vt:lpwstr>
      </vt:variant>
      <vt:variant>
        <vt:i4>1638451</vt:i4>
      </vt:variant>
      <vt:variant>
        <vt:i4>65</vt:i4>
      </vt:variant>
      <vt:variant>
        <vt:i4>0</vt:i4>
      </vt:variant>
      <vt:variant>
        <vt:i4>5</vt:i4>
      </vt:variant>
      <vt:variant>
        <vt:lpwstr/>
      </vt:variant>
      <vt:variant>
        <vt:lpwstr>_Toc307562191</vt:lpwstr>
      </vt:variant>
      <vt:variant>
        <vt:i4>1638451</vt:i4>
      </vt:variant>
      <vt:variant>
        <vt:i4>59</vt:i4>
      </vt:variant>
      <vt:variant>
        <vt:i4>0</vt:i4>
      </vt:variant>
      <vt:variant>
        <vt:i4>5</vt:i4>
      </vt:variant>
      <vt:variant>
        <vt:lpwstr/>
      </vt:variant>
      <vt:variant>
        <vt:lpwstr>_Toc307562190</vt:lpwstr>
      </vt:variant>
      <vt:variant>
        <vt:i4>1572915</vt:i4>
      </vt:variant>
      <vt:variant>
        <vt:i4>53</vt:i4>
      </vt:variant>
      <vt:variant>
        <vt:i4>0</vt:i4>
      </vt:variant>
      <vt:variant>
        <vt:i4>5</vt:i4>
      </vt:variant>
      <vt:variant>
        <vt:lpwstr/>
      </vt:variant>
      <vt:variant>
        <vt:lpwstr>_Toc307562189</vt:lpwstr>
      </vt:variant>
      <vt:variant>
        <vt:i4>1572915</vt:i4>
      </vt:variant>
      <vt:variant>
        <vt:i4>47</vt:i4>
      </vt:variant>
      <vt:variant>
        <vt:i4>0</vt:i4>
      </vt:variant>
      <vt:variant>
        <vt:i4>5</vt:i4>
      </vt:variant>
      <vt:variant>
        <vt:lpwstr/>
      </vt:variant>
      <vt:variant>
        <vt:lpwstr>_Toc307562188</vt:lpwstr>
      </vt:variant>
      <vt:variant>
        <vt:i4>1572915</vt:i4>
      </vt:variant>
      <vt:variant>
        <vt:i4>41</vt:i4>
      </vt:variant>
      <vt:variant>
        <vt:i4>0</vt:i4>
      </vt:variant>
      <vt:variant>
        <vt:i4>5</vt:i4>
      </vt:variant>
      <vt:variant>
        <vt:lpwstr/>
      </vt:variant>
      <vt:variant>
        <vt:lpwstr>_Toc307562187</vt:lpwstr>
      </vt:variant>
      <vt:variant>
        <vt:i4>1572915</vt:i4>
      </vt:variant>
      <vt:variant>
        <vt:i4>35</vt:i4>
      </vt:variant>
      <vt:variant>
        <vt:i4>0</vt:i4>
      </vt:variant>
      <vt:variant>
        <vt:i4>5</vt:i4>
      </vt:variant>
      <vt:variant>
        <vt:lpwstr/>
      </vt:variant>
      <vt:variant>
        <vt:lpwstr>_Toc307562186</vt:lpwstr>
      </vt:variant>
      <vt:variant>
        <vt:i4>1572915</vt:i4>
      </vt:variant>
      <vt:variant>
        <vt:i4>29</vt:i4>
      </vt:variant>
      <vt:variant>
        <vt:i4>0</vt:i4>
      </vt:variant>
      <vt:variant>
        <vt:i4>5</vt:i4>
      </vt:variant>
      <vt:variant>
        <vt:lpwstr/>
      </vt:variant>
      <vt:variant>
        <vt:lpwstr>_Toc307562185</vt:lpwstr>
      </vt:variant>
      <vt:variant>
        <vt:i4>1572915</vt:i4>
      </vt:variant>
      <vt:variant>
        <vt:i4>23</vt:i4>
      </vt:variant>
      <vt:variant>
        <vt:i4>0</vt:i4>
      </vt:variant>
      <vt:variant>
        <vt:i4>5</vt:i4>
      </vt:variant>
      <vt:variant>
        <vt:lpwstr/>
      </vt:variant>
      <vt:variant>
        <vt:lpwstr>_Toc307562184</vt:lpwstr>
      </vt:variant>
      <vt:variant>
        <vt:i4>1572915</vt:i4>
      </vt:variant>
      <vt:variant>
        <vt:i4>17</vt:i4>
      </vt:variant>
      <vt:variant>
        <vt:i4>0</vt:i4>
      </vt:variant>
      <vt:variant>
        <vt:i4>5</vt:i4>
      </vt:variant>
      <vt:variant>
        <vt:lpwstr/>
      </vt:variant>
      <vt:variant>
        <vt:lpwstr>_Toc307562183</vt:lpwstr>
      </vt:variant>
      <vt:variant>
        <vt:i4>1572915</vt:i4>
      </vt:variant>
      <vt:variant>
        <vt:i4>11</vt:i4>
      </vt:variant>
      <vt:variant>
        <vt:i4>0</vt:i4>
      </vt:variant>
      <vt:variant>
        <vt:i4>5</vt:i4>
      </vt:variant>
      <vt:variant>
        <vt:lpwstr/>
      </vt:variant>
      <vt:variant>
        <vt:lpwstr>_Toc307562182</vt:lpwstr>
      </vt:variant>
      <vt:variant>
        <vt:i4>1572915</vt:i4>
      </vt:variant>
      <vt:variant>
        <vt:i4>5</vt:i4>
      </vt:variant>
      <vt:variant>
        <vt:i4>0</vt:i4>
      </vt:variant>
      <vt:variant>
        <vt:i4>5</vt:i4>
      </vt:variant>
      <vt:variant>
        <vt:lpwstr/>
      </vt:variant>
      <vt:variant>
        <vt:lpwstr>_Toc307562181</vt:lpwstr>
      </vt:variant>
      <vt:variant>
        <vt:i4>1769596</vt:i4>
      </vt:variant>
      <vt:variant>
        <vt:i4>0</vt:i4>
      </vt:variant>
      <vt:variant>
        <vt:i4>0</vt:i4>
      </vt:variant>
      <vt:variant>
        <vt:i4>5</vt:i4>
      </vt:variant>
      <vt:variant>
        <vt:lpwstr>mailto:kontraktar@helse-vest.no</vt:lpwstr>
      </vt:variant>
      <vt:variant>
        <vt:lpwstr/>
      </vt:variant>
      <vt:variant>
        <vt:i4>7340094</vt:i4>
      </vt:variant>
      <vt:variant>
        <vt:i4>3</vt:i4>
      </vt:variant>
      <vt:variant>
        <vt:i4>0</vt:i4>
      </vt:variant>
      <vt:variant>
        <vt:i4>5</vt:i4>
      </vt:variant>
      <vt:variant>
        <vt:lpwstr>http://www.anskaffelser.no/e-handel</vt:lpwstr>
      </vt:variant>
      <vt:variant>
        <vt:lpwstr/>
      </vt:variant>
      <vt:variant>
        <vt:i4>589877</vt:i4>
      </vt:variant>
      <vt:variant>
        <vt:i4>0</vt:i4>
      </vt:variant>
      <vt:variant>
        <vt:i4>0</vt:i4>
      </vt:variant>
      <vt:variant>
        <vt:i4>5</vt:i4>
      </vt:variant>
      <vt:variant>
        <vt:lpwstr>http://statbank.ssb.no/statistikkbanken/Default_FR.asp?PXSid=0&amp;nvl=true&amp;PLanguage=0&amp;tilside=selecttable/hovedtabellHjem.asp&amp;KortnavnWeb=kpi</vt:lpwstr>
      </vt:variant>
      <vt:variant>
        <vt:lpwstr/>
      </vt:variant>
      <vt:variant>
        <vt:i4>5898259</vt:i4>
      </vt:variant>
      <vt:variant>
        <vt:i4>25</vt:i4>
      </vt:variant>
      <vt:variant>
        <vt:i4>0</vt:i4>
      </vt:variant>
      <vt:variant>
        <vt:i4>5</vt:i4>
      </vt:variant>
      <vt:variant>
        <vt:lpwstr>http://www.helse-vest-ikt.no/default.asp</vt:lpwstr>
      </vt:variant>
      <vt:variant>
        <vt:lpwstr/>
      </vt:variant>
      <vt:variant>
        <vt:i4>7536759</vt:i4>
      </vt:variant>
      <vt:variant>
        <vt:i4>19</vt:i4>
      </vt:variant>
      <vt:variant>
        <vt:i4>0</vt:i4>
      </vt:variant>
      <vt:variant>
        <vt:i4>5</vt:i4>
      </vt:variant>
      <vt:variant>
        <vt:lpwstr>http://www.sjukehusapoteka-vest.no/</vt:lpwstr>
      </vt:variant>
      <vt:variant>
        <vt:lpwstr/>
      </vt:variant>
      <vt:variant>
        <vt:i4>917524</vt:i4>
      </vt:variant>
      <vt:variant>
        <vt:i4>13</vt:i4>
      </vt:variant>
      <vt:variant>
        <vt:i4>0</vt:i4>
      </vt:variant>
      <vt:variant>
        <vt:i4>5</vt:i4>
      </vt:variant>
      <vt:variant>
        <vt:lpwstr>http://www.helse-vest.no/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2021-04-06T08:38:00Z</dcterms:created>
  <dcterms:modified xsi:type="dcterms:W3CDTF">2022-01-14T12:13:00Z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0x010100C0902F7CAC24D1418B9E631F3B6CFA51</vt:lpwstr>
  </property>
  <property fmtid="{D5CDD505-2E9C-101B-9397-08002B2CF9AE}" pid="3" name="Order">
    <vt:r8>100500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