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0AD6" w14:textId="77777777" w:rsidR="005D481D" w:rsidRPr="005D481D" w:rsidRDefault="005D481D" w:rsidP="003C5E60">
      <w:pPr>
        <w:rPr>
          <w:rFonts w:ascii="Arial" w:hAnsi="Arial" w:cs="Arial"/>
          <w:b/>
          <w:sz w:val="36"/>
          <w:szCs w:val="36"/>
        </w:rPr>
      </w:pPr>
    </w:p>
    <w:p w14:paraId="6121663E" w14:textId="64AE2D51" w:rsidR="003C5E60" w:rsidRPr="005D481D" w:rsidRDefault="005B300C" w:rsidP="003C5E60">
      <w:pPr>
        <w:rPr>
          <w:rFonts w:ascii="Arial" w:hAnsi="Arial" w:cs="Arial"/>
          <w:b/>
          <w:sz w:val="36"/>
          <w:szCs w:val="36"/>
        </w:rPr>
      </w:pPr>
      <w:r>
        <w:rPr>
          <w:rFonts w:ascii="Arial" w:hAnsi="Arial" w:cs="Arial"/>
          <w:b/>
          <w:sz w:val="36"/>
          <w:szCs w:val="36"/>
        </w:rPr>
        <w:t>Vedlegg</w:t>
      </w:r>
      <w:r w:rsidR="00E74F7A">
        <w:rPr>
          <w:rFonts w:ascii="Arial" w:hAnsi="Arial" w:cs="Arial"/>
          <w:b/>
          <w:sz w:val="36"/>
          <w:szCs w:val="36"/>
        </w:rPr>
        <w:t xml:space="preserve"> </w:t>
      </w:r>
      <w:r w:rsidR="0020614B">
        <w:rPr>
          <w:rFonts w:ascii="Arial" w:hAnsi="Arial" w:cs="Arial"/>
          <w:b/>
          <w:sz w:val="36"/>
          <w:szCs w:val="36"/>
        </w:rPr>
        <w:t>3</w:t>
      </w:r>
      <w:r w:rsidR="00413451">
        <w:rPr>
          <w:rFonts w:ascii="Arial" w:hAnsi="Arial" w:cs="Arial"/>
          <w:b/>
          <w:sz w:val="36"/>
          <w:szCs w:val="36"/>
        </w:rPr>
        <w:t xml:space="preserve">, </w:t>
      </w:r>
      <w:r w:rsidR="00BB5206" w:rsidRPr="005D481D">
        <w:rPr>
          <w:rFonts w:ascii="Arial" w:hAnsi="Arial" w:cs="Arial"/>
          <w:b/>
          <w:sz w:val="36"/>
          <w:szCs w:val="36"/>
        </w:rPr>
        <w:t>Besvarelse</w:t>
      </w:r>
    </w:p>
    <w:p w14:paraId="4BFDDAB5" w14:textId="79554723" w:rsidR="003C5E60" w:rsidRPr="00BA420A" w:rsidRDefault="003C5E60" w:rsidP="003C5E60">
      <w:pPr>
        <w:pStyle w:val="Overskrift1"/>
        <w:rPr>
          <w:rFonts w:ascii="Arial" w:hAnsi="Arial" w:cs="Arial"/>
          <w:b/>
          <w:color w:val="auto"/>
          <w:sz w:val="28"/>
          <w:szCs w:val="28"/>
        </w:rPr>
      </w:pPr>
      <w:bookmarkStart w:id="0" w:name="_Toc69301599"/>
      <w:r w:rsidRPr="00BA420A">
        <w:rPr>
          <w:rFonts w:ascii="Arial" w:hAnsi="Arial" w:cs="Arial"/>
          <w:b/>
          <w:color w:val="auto"/>
          <w:sz w:val="28"/>
          <w:szCs w:val="28"/>
        </w:rPr>
        <w:t>Informasjon om tildelingskriteriet</w:t>
      </w:r>
      <w:bookmarkEnd w:id="0"/>
      <w:r w:rsidR="0020614B">
        <w:rPr>
          <w:rFonts w:ascii="Arial" w:hAnsi="Arial" w:cs="Arial"/>
          <w:b/>
          <w:color w:val="auto"/>
          <w:sz w:val="28"/>
          <w:szCs w:val="28"/>
        </w:rPr>
        <w:t xml:space="preserve"> oppdragsforståelse</w:t>
      </w:r>
      <w:r w:rsidR="008D188B">
        <w:rPr>
          <w:rFonts w:ascii="Arial" w:hAnsi="Arial" w:cs="Arial"/>
          <w:b/>
          <w:color w:val="auto"/>
          <w:sz w:val="28"/>
          <w:szCs w:val="28"/>
        </w:rPr>
        <w:t xml:space="preserve"> og tildelingskriteriet kompetanse.</w:t>
      </w:r>
    </w:p>
    <w:p w14:paraId="0CACEC77" w14:textId="55821FCA" w:rsidR="0020614B" w:rsidRDefault="0020614B" w:rsidP="0020614B">
      <w:pPr>
        <w:rPr>
          <w:rFonts w:ascii="Arial" w:hAnsi="Arial" w:cs="Arial"/>
          <w:sz w:val="20"/>
          <w:szCs w:val="20"/>
        </w:rPr>
      </w:pPr>
      <w:r w:rsidRPr="0020614B">
        <w:rPr>
          <w:rFonts w:ascii="Arial" w:hAnsi="Arial" w:cs="Arial"/>
          <w:sz w:val="20"/>
          <w:szCs w:val="20"/>
        </w:rPr>
        <w:t>Herunder vurderes beskrivelse av h</w:t>
      </w:r>
      <w:r w:rsidR="008D188B">
        <w:rPr>
          <w:rFonts w:ascii="Arial" w:hAnsi="Arial" w:cs="Arial"/>
          <w:sz w:val="20"/>
          <w:szCs w:val="20"/>
        </w:rPr>
        <w:t>vordan oppdraget er tenkt løst og tilbudt prosjektleders formelle kompetanse og erfaring.</w:t>
      </w:r>
    </w:p>
    <w:p w14:paraId="4B340552" w14:textId="6485AC1F" w:rsidR="003C5E60" w:rsidRPr="0020614B" w:rsidRDefault="00D157F9">
      <w:pPr>
        <w:rPr>
          <w:rFonts w:ascii="Arial" w:hAnsi="Arial" w:cs="Arial"/>
          <w:sz w:val="20"/>
          <w:szCs w:val="20"/>
        </w:rPr>
      </w:pPr>
      <w:r>
        <w:rPr>
          <w:rFonts w:ascii="Arial" w:hAnsi="Arial" w:cs="Arial"/>
          <w:sz w:val="20"/>
          <w:szCs w:val="20"/>
        </w:rPr>
        <w:t>Kriteriene</w:t>
      </w:r>
      <w:r w:rsidR="003C5E60" w:rsidRPr="007011B7">
        <w:rPr>
          <w:rFonts w:ascii="Arial" w:hAnsi="Arial" w:cs="Arial"/>
          <w:sz w:val="20"/>
          <w:szCs w:val="20"/>
        </w:rPr>
        <w:t xml:space="preserve"> vurderes ut fra tilbyders besvarelser </w:t>
      </w:r>
      <w:r w:rsidR="00431C6A">
        <w:rPr>
          <w:rFonts w:ascii="Arial" w:hAnsi="Arial" w:cs="Arial"/>
          <w:sz w:val="20"/>
          <w:szCs w:val="20"/>
        </w:rPr>
        <w:t xml:space="preserve">i dette dokumentet. </w:t>
      </w:r>
      <w:r w:rsidR="003C5E60" w:rsidRPr="007011B7">
        <w:rPr>
          <w:rFonts w:ascii="Arial" w:hAnsi="Arial" w:cs="Arial"/>
          <w:sz w:val="20"/>
          <w:szCs w:val="20"/>
        </w:rPr>
        <w:t>Det er kun tilbyders besvarelser i dette dokumentet som evalueres. Annet vedlagt generell informasjon som informasjonshefter, reklamebrosjyrer etc. er oppdragsgiver ikke forpliktet til å evaluere.</w:t>
      </w:r>
    </w:p>
    <w:p w14:paraId="25BCF0F5" w14:textId="77777777" w:rsidR="005D481D" w:rsidRDefault="005D481D" w:rsidP="003C5E60">
      <w:pPr>
        <w:pStyle w:val="Overskrift1"/>
        <w:rPr>
          <w:rFonts w:ascii="Arial" w:hAnsi="Arial" w:cs="Arial"/>
          <w:sz w:val="28"/>
          <w:szCs w:val="28"/>
        </w:rPr>
      </w:pPr>
    </w:p>
    <w:p w14:paraId="5C74BC7F" w14:textId="791B69D9" w:rsidR="00DE1455" w:rsidRPr="00BA420A" w:rsidRDefault="003C5E60" w:rsidP="003C5E60">
      <w:pPr>
        <w:pStyle w:val="Overskrift1"/>
        <w:rPr>
          <w:rFonts w:ascii="Arial" w:hAnsi="Arial" w:cs="Arial"/>
          <w:b/>
          <w:color w:val="auto"/>
          <w:sz w:val="28"/>
          <w:szCs w:val="28"/>
        </w:rPr>
      </w:pPr>
      <w:bookmarkStart w:id="1" w:name="_Toc69301600"/>
      <w:r w:rsidRPr="00BA420A">
        <w:rPr>
          <w:rFonts w:ascii="Arial" w:hAnsi="Arial" w:cs="Arial"/>
          <w:b/>
          <w:color w:val="auto"/>
          <w:sz w:val="28"/>
          <w:szCs w:val="28"/>
        </w:rPr>
        <w:t xml:space="preserve">Besvarelse av </w:t>
      </w:r>
      <w:bookmarkEnd w:id="1"/>
      <w:r w:rsidR="0020614B">
        <w:rPr>
          <w:rFonts w:ascii="Arial" w:hAnsi="Arial" w:cs="Arial"/>
          <w:b/>
          <w:color w:val="auto"/>
          <w:sz w:val="28"/>
          <w:szCs w:val="28"/>
        </w:rPr>
        <w:t>oppdragsforståelse</w:t>
      </w:r>
      <w:r w:rsidR="008D188B">
        <w:rPr>
          <w:rFonts w:ascii="Arial" w:hAnsi="Arial" w:cs="Arial"/>
          <w:b/>
          <w:color w:val="auto"/>
          <w:sz w:val="28"/>
          <w:szCs w:val="28"/>
        </w:rPr>
        <w:t xml:space="preserve"> </w:t>
      </w:r>
    </w:p>
    <w:p w14:paraId="057037A5" w14:textId="77777777" w:rsidR="003C5E60" w:rsidRPr="003C5E60" w:rsidRDefault="003C5E60" w:rsidP="003C5E60"/>
    <w:tbl>
      <w:tblPr>
        <w:tblStyle w:val="Tabellrutenett"/>
        <w:tblW w:w="0" w:type="auto"/>
        <w:tblLook w:val="04A0" w:firstRow="1" w:lastRow="0" w:firstColumn="1" w:lastColumn="0" w:noHBand="0" w:noVBand="1"/>
      </w:tblPr>
      <w:tblGrid>
        <w:gridCol w:w="9062"/>
      </w:tblGrid>
      <w:tr w:rsidR="00056DD2" w14:paraId="7D6DD461" w14:textId="77777777" w:rsidTr="00056DD2">
        <w:tc>
          <w:tcPr>
            <w:tcW w:w="9062" w:type="dxa"/>
          </w:tcPr>
          <w:p w14:paraId="3D1370CF" w14:textId="2475738F" w:rsidR="00056DD2" w:rsidRPr="0020614B" w:rsidRDefault="0020614B" w:rsidP="007022C3">
            <w:pPr>
              <w:rPr>
                <w:rFonts w:ascii="Arial" w:hAnsi="Arial" w:cs="Arial"/>
                <w:color w:val="2E74B5" w:themeColor="accent1" w:themeShade="BF"/>
                <w:sz w:val="24"/>
                <w:szCs w:val="24"/>
              </w:rPr>
            </w:pPr>
            <w:r w:rsidRPr="0020614B">
              <w:rPr>
                <w:rFonts w:ascii="Arial" w:hAnsi="Arial" w:cs="Arial"/>
                <w:color w:val="2E74B5" w:themeColor="accent1" w:themeShade="BF"/>
                <w:sz w:val="24"/>
                <w:szCs w:val="24"/>
              </w:rPr>
              <w:t>Oppdragsforståelse</w:t>
            </w:r>
          </w:p>
          <w:p w14:paraId="526109B8" w14:textId="77777777" w:rsidR="0020614B" w:rsidRPr="0020614B" w:rsidRDefault="0020614B" w:rsidP="0020614B">
            <w:pPr>
              <w:rPr>
                <w:rFonts w:ascii="Arial" w:hAnsi="Arial" w:cs="Arial"/>
                <w:sz w:val="20"/>
                <w:szCs w:val="20"/>
              </w:rPr>
            </w:pPr>
            <w:r w:rsidRPr="0020614B">
              <w:rPr>
                <w:rFonts w:ascii="Arial" w:hAnsi="Arial" w:cs="Arial"/>
                <w:sz w:val="20"/>
                <w:szCs w:val="20"/>
              </w:rPr>
              <w:t>Som en del av oppdragsforståelsen skal leverandøren beskrive tilgjengelige ressurser og kapasitet for dette oppdraget. Det skal også beskrives hvordan leverandøren ivaretar fremdriften ved fravær som ferie, sykdom e.l.</w:t>
            </w:r>
            <w:r w:rsidRPr="0020614B">
              <w:rPr>
                <w:rFonts w:ascii="Arial" w:hAnsi="Arial" w:cs="Arial"/>
                <w:sz w:val="20"/>
                <w:szCs w:val="20"/>
              </w:rPr>
              <w:br/>
            </w:r>
            <w:r w:rsidRPr="0020614B">
              <w:rPr>
                <w:rFonts w:ascii="Arial" w:hAnsi="Arial" w:cs="Arial"/>
                <w:sz w:val="20"/>
                <w:szCs w:val="20"/>
              </w:rPr>
              <w:br/>
              <w:t>Leverandøren skal beskrive sin prosjektorganisasjon for dette oppdraget med hensyn til nøkkelpersonell, organisering og kompetanse innen forespurte fagområder, og dokumentere dette med organisasjonsplan. Det skal fremgå av planen hvilke ressurser som er tilknyttet hovedleverandør og underleverandør.</w:t>
            </w:r>
            <w:r w:rsidRPr="0020614B">
              <w:rPr>
                <w:rFonts w:ascii="Arial" w:hAnsi="Arial" w:cs="Arial"/>
                <w:sz w:val="20"/>
                <w:szCs w:val="20"/>
              </w:rPr>
              <w:br/>
            </w:r>
            <w:r w:rsidRPr="0020614B">
              <w:rPr>
                <w:rFonts w:ascii="Arial" w:hAnsi="Arial" w:cs="Arial"/>
                <w:sz w:val="20"/>
                <w:szCs w:val="20"/>
              </w:rPr>
              <w:br/>
              <w:t>Leverandør skal garantere for at tilbudt personell som inngår i tilbudsleveransen virkelig kommer til å følge leveransen med tiltenkte oppgaver. Spesielt viktig er det at prosjektleder følger leveransen helt ut.</w:t>
            </w:r>
            <w:r w:rsidRPr="0020614B">
              <w:rPr>
                <w:rFonts w:ascii="Arial" w:hAnsi="Arial" w:cs="Arial"/>
                <w:sz w:val="20"/>
                <w:szCs w:val="20"/>
              </w:rPr>
              <w:br/>
            </w:r>
            <w:r w:rsidRPr="0020614B">
              <w:rPr>
                <w:rFonts w:ascii="Arial" w:hAnsi="Arial" w:cs="Arial"/>
                <w:sz w:val="20"/>
                <w:szCs w:val="20"/>
              </w:rPr>
              <w:br/>
              <w:t>Det skal derfor være med en løsning med assisterende prosjektleder i prosjektteamet som eventuelt kan overta som prosjektleder. Dette for å sikre fremdrift og leveranse i tilfelle ekstraordinære situasjoner oppstår.</w:t>
            </w:r>
            <w:r w:rsidRPr="0020614B">
              <w:rPr>
                <w:rFonts w:ascii="Arial" w:hAnsi="Arial" w:cs="Arial"/>
                <w:sz w:val="20"/>
                <w:szCs w:val="20"/>
              </w:rPr>
              <w:br/>
            </w:r>
            <w:r w:rsidRPr="0020614B">
              <w:rPr>
                <w:rFonts w:ascii="Arial" w:hAnsi="Arial" w:cs="Arial"/>
                <w:sz w:val="20"/>
                <w:szCs w:val="20"/>
              </w:rPr>
              <w:br/>
              <w:t>I oppgaveforståelsen skal det også fremgå en spesifisert fremdriftsplan for oppdragsgjennomføringen, en redegjørelse for hvordan oppdraget er tenkt løst innen forventet ferdigstillelse, en beskrivelse av anbefalt metodikk og hvilke faktorer som vil være avgjørende for å sikre gjennomføringen.</w:t>
            </w:r>
            <w:r w:rsidRPr="0020614B">
              <w:rPr>
                <w:rFonts w:ascii="Arial" w:hAnsi="Arial" w:cs="Arial"/>
                <w:sz w:val="20"/>
                <w:szCs w:val="20"/>
              </w:rPr>
              <w:br/>
            </w:r>
            <w:r w:rsidRPr="0020614B">
              <w:rPr>
                <w:rFonts w:ascii="Arial" w:hAnsi="Arial" w:cs="Arial"/>
                <w:sz w:val="20"/>
                <w:szCs w:val="20"/>
              </w:rPr>
              <w:br/>
              <w:t>Det gjøres oppmerksom på at det forventes at det i oppgaveforståelsen fremkommer hvordan utfordringer knyttet til kommunalsektor og gjeldende regelverk blir ivaretatt. Noen av punktene som vil bli vektlagt ved evalueringen av kriteriet «oppgaveforståelse», er:</w:t>
            </w:r>
            <w:r w:rsidRPr="0020614B">
              <w:rPr>
                <w:rFonts w:ascii="Arial" w:hAnsi="Arial" w:cs="Arial"/>
                <w:sz w:val="20"/>
                <w:szCs w:val="20"/>
              </w:rPr>
              <w:br/>
            </w:r>
          </w:p>
          <w:p w14:paraId="6FBEAD09" w14:textId="77777777" w:rsidR="0020614B" w:rsidRPr="0020614B" w:rsidRDefault="0020614B" w:rsidP="0020614B">
            <w:pPr>
              <w:pStyle w:val="Listeavsnitt"/>
              <w:numPr>
                <w:ilvl w:val="0"/>
                <w:numId w:val="36"/>
              </w:numPr>
              <w:rPr>
                <w:rFonts w:ascii="Arial" w:hAnsi="Arial" w:cs="Arial"/>
                <w:sz w:val="20"/>
                <w:szCs w:val="20"/>
              </w:rPr>
            </w:pPr>
            <w:r w:rsidRPr="0020614B">
              <w:rPr>
                <w:rFonts w:ascii="Arial" w:hAnsi="Arial" w:cs="Arial"/>
                <w:sz w:val="20"/>
                <w:szCs w:val="20"/>
              </w:rPr>
              <w:t>Gjennomføringsbeskrivelse</w:t>
            </w:r>
          </w:p>
          <w:p w14:paraId="01012045" w14:textId="77777777" w:rsidR="0020614B" w:rsidRPr="0020614B" w:rsidRDefault="0020614B" w:rsidP="0020614B">
            <w:pPr>
              <w:pStyle w:val="Listeavsnitt"/>
              <w:numPr>
                <w:ilvl w:val="0"/>
                <w:numId w:val="36"/>
              </w:numPr>
              <w:rPr>
                <w:rFonts w:ascii="Arial" w:hAnsi="Arial" w:cs="Arial"/>
                <w:sz w:val="20"/>
                <w:szCs w:val="20"/>
              </w:rPr>
            </w:pPr>
            <w:r w:rsidRPr="0020614B">
              <w:rPr>
                <w:rFonts w:ascii="Arial" w:hAnsi="Arial" w:cs="Arial"/>
                <w:sz w:val="20"/>
                <w:szCs w:val="20"/>
              </w:rPr>
              <w:t>Prosjekt- og ressursplan inkl. estimert ressursbehov (timeverk)</w:t>
            </w:r>
          </w:p>
          <w:p w14:paraId="233F9D0F" w14:textId="77777777" w:rsidR="0020614B" w:rsidRPr="0020614B" w:rsidRDefault="0020614B" w:rsidP="0020614B">
            <w:pPr>
              <w:pStyle w:val="Listeavsnitt"/>
              <w:numPr>
                <w:ilvl w:val="0"/>
                <w:numId w:val="36"/>
              </w:numPr>
              <w:rPr>
                <w:rFonts w:ascii="Arial" w:hAnsi="Arial" w:cs="Arial"/>
                <w:sz w:val="20"/>
                <w:szCs w:val="20"/>
              </w:rPr>
            </w:pPr>
            <w:r w:rsidRPr="0020614B">
              <w:rPr>
                <w:rFonts w:ascii="Arial" w:hAnsi="Arial" w:cs="Arial"/>
                <w:sz w:val="20"/>
                <w:szCs w:val="20"/>
              </w:rPr>
              <w:t>Fremdriftsplan</w:t>
            </w:r>
          </w:p>
          <w:p w14:paraId="5A78FF72" w14:textId="77777777" w:rsidR="0020614B" w:rsidRPr="0020614B" w:rsidRDefault="0020614B" w:rsidP="0020614B">
            <w:pPr>
              <w:pStyle w:val="Listeavsnitt"/>
              <w:numPr>
                <w:ilvl w:val="0"/>
                <w:numId w:val="36"/>
              </w:numPr>
              <w:rPr>
                <w:rFonts w:ascii="Arial" w:hAnsi="Arial" w:cs="Arial"/>
                <w:sz w:val="20"/>
                <w:szCs w:val="20"/>
              </w:rPr>
            </w:pPr>
            <w:r w:rsidRPr="0020614B">
              <w:rPr>
                <w:rFonts w:ascii="Arial" w:hAnsi="Arial" w:cs="Arial"/>
                <w:sz w:val="20"/>
                <w:szCs w:val="20"/>
              </w:rPr>
              <w:t>Metodebeskrivelse</w:t>
            </w:r>
          </w:p>
          <w:p w14:paraId="6EECAA31" w14:textId="77777777" w:rsidR="0020614B" w:rsidRPr="0020614B" w:rsidRDefault="0020614B" w:rsidP="0020614B">
            <w:pPr>
              <w:pStyle w:val="Listeavsnitt"/>
              <w:numPr>
                <w:ilvl w:val="0"/>
                <w:numId w:val="36"/>
              </w:numPr>
              <w:rPr>
                <w:rFonts w:ascii="Arial" w:hAnsi="Arial" w:cs="Arial"/>
                <w:sz w:val="20"/>
                <w:szCs w:val="20"/>
              </w:rPr>
            </w:pPr>
            <w:r w:rsidRPr="0020614B">
              <w:rPr>
                <w:rFonts w:ascii="Arial" w:hAnsi="Arial" w:cs="Arial"/>
                <w:sz w:val="20"/>
                <w:szCs w:val="20"/>
              </w:rPr>
              <w:t>Redegjørelse for kritiske suksessfaktorer med tilhørende tiltak</w:t>
            </w:r>
          </w:p>
          <w:p w14:paraId="084A0002" w14:textId="77777777" w:rsidR="0020614B" w:rsidRDefault="0020614B" w:rsidP="0020614B">
            <w:pPr>
              <w:rPr>
                <w:rFonts w:ascii="Arial" w:hAnsi="Arial" w:cs="Arial"/>
                <w:sz w:val="20"/>
                <w:szCs w:val="20"/>
              </w:rPr>
            </w:pPr>
            <w:r w:rsidRPr="0020614B">
              <w:rPr>
                <w:rFonts w:ascii="Arial" w:hAnsi="Arial" w:cs="Arial"/>
                <w:sz w:val="20"/>
                <w:szCs w:val="20"/>
              </w:rPr>
              <w:br/>
              <w:t>Oppdraget ønskes ferdig utført senest september 2022. Tidspunktet for ferdigstillelse skal oppgis i tilbudet. Tilbys det leveringstid (ferdigstillelse) som er betydelig senere enn dette, vil dette medføre trekk ved evalueringen av &lt;Oppdragsforståelse&gt;.</w:t>
            </w:r>
            <w:r w:rsidRPr="0020614B">
              <w:rPr>
                <w:rFonts w:ascii="Arial" w:hAnsi="Arial" w:cs="Arial"/>
                <w:sz w:val="20"/>
                <w:szCs w:val="20"/>
              </w:rPr>
              <w:br/>
            </w:r>
            <w:r w:rsidRPr="0020614B">
              <w:rPr>
                <w:rFonts w:ascii="Arial" w:hAnsi="Arial" w:cs="Arial"/>
                <w:sz w:val="20"/>
                <w:szCs w:val="20"/>
              </w:rPr>
              <w:lastRenderedPageBreak/>
              <w:br/>
              <w:t>Tilbyder må tydelig beskrive hvilke deler av gjennomføringen som forventes at utføres av</w:t>
            </w:r>
            <w:r w:rsidRPr="0020614B">
              <w:rPr>
                <w:rFonts w:ascii="Arial" w:hAnsi="Arial" w:cs="Arial"/>
                <w:sz w:val="20"/>
                <w:szCs w:val="20"/>
              </w:rPr>
              <w:br/>
              <w:t>kommunens ressurser(ansatte).</w:t>
            </w:r>
            <w:r w:rsidRPr="0020614B">
              <w:rPr>
                <w:rFonts w:ascii="Arial" w:hAnsi="Arial" w:cs="Arial"/>
                <w:sz w:val="20"/>
                <w:szCs w:val="20"/>
              </w:rPr>
              <w:br/>
            </w:r>
            <w:r w:rsidRPr="0020614B">
              <w:rPr>
                <w:rFonts w:ascii="Arial" w:hAnsi="Arial" w:cs="Arial"/>
                <w:sz w:val="20"/>
                <w:szCs w:val="20"/>
              </w:rPr>
              <w:br/>
              <w:t>De kandidater som etter de andre tildelingskriteriene er i posisjon til å få oppdraget, kan bli kalt inn til</w:t>
            </w:r>
            <w:r w:rsidRPr="0020614B">
              <w:rPr>
                <w:rFonts w:ascii="Arial" w:hAnsi="Arial" w:cs="Arial"/>
                <w:sz w:val="20"/>
                <w:szCs w:val="20"/>
              </w:rPr>
              <w:br/>
              <w:t>intervju som også danner grunnlag for evalueringen.</w:t>
            </w:r>
          </w:p>
          <w:p w14:paraId="5BCBDBA3" w14:textId="77777777" w:rsidR="00056DD2" w:rsidRPr="007011B7" w:rsidRDefault="00056DD2" w:rsidP="00056DD2">
            <w:pPr>
              <w:rPr>
                <w:rFonts w:ascii="Arial" w:hAnsi="Arial" w:cs="Arial"/>
                <w:sz w:val="20"/>
                <w:szCs w:val="20"/>
              </w:rPr>
            </w:pPr>
          </w:p>
          <w:p w14:paraId="36B5F467" w14:textId="77777777" w:rsidR="00056DD2" w:rsidRDefault="00056DD2" w:rsidP="002A679A">
            <w:pPr>
              <w:rPr>
                <w:rFonts w:ascii="Arial" w:hAnsi="Arial" w:cs="Arial"/>
              </w:rPr>
            </w:pPr>
          </w:p>
        </w:tc>
      </w:tr>
      <w:tr w:rsidR="00056DD2" w14:paraId="7EC0F4B9" w14:textId="77777777" w:rsidTr="00056DD2">
        <w:tc>
          <w:tcPr>
            <w:tcW w:w="9062" w:type="dxa"/>
          </w:tcPr>
          <w:p w14:paraId="79797995" w14:textId="77777777" w:rsidR="00056DD2" w:rsidRDefault="00056DD2" w:rsidP="003D682E">
            <w:pPr>
              <w:rPr>
                <w:rFonts w:ascii="Arial" w:hAnsi="Arial" w:cs="Arial"/>
                <w:sz w:val="24"/>
                <w:szCs w:val="24"/>
                <w:highlight w:val="yellow"/>
              </w:rPr>
            </w:pPr>
          </w:p>
          <w:p w14:paraId="443A3C25" w14:textId="77777777" w:rsidR="00056DD2" w:rsidRPr="007011B7" w:rsidRDefault="00056DD2" w:rsidP="003D682E">
            <w:pPr>
              <w:rPr>
                <w:rFonts w:ascii="Arial" w:hAnsi="Arial" w:cs="Arial"/>
                <w:sz w:val="20"/>
                <w:szCs w:val="20"/>
              </w:rPr>
            </w:pPr>
            <w:r w:rsidRPr="007011B7">
              <w:rPr>
                <w:rFonts w:ascii="Arial" w:hAnsi="Arial" w:cs="Arial"/>
                <w:sz w:val="20"/>
                <w:szCs w:val="20"/>
                <w:highlight w:val="yellow"/>
              </w:rPr>
              <w:t>[Legg inn beskrivelse her]</w:t>
            </w:r>
          </w:p>
          <w:p w14:paraId="09222A64" w14:textId="77777777" w:rsidR="00056DD2" w:rsidRDefault="00056DD2" w:rsidP="003D682E">
            <w:pPr>
              <w:rPr>
                <w:rFonts w:ascii="Arial" w:hAnsi="Arial" w:cs="Arial"/>
              </w:rPr>
            </w:pPr>
          </w:p>
        </w:tc>
      </w:tr>
    </w:tbl>
    <w:p w14:paraId="4B795877" w14:textId="77777777" w:rsidR="003C5E60" w:rsidRDefault="003C5E60" w:rsidP="003D682E">
      <w:pPr>
        <w:rPr>
          <w:rFonts w:ascii="Arial" w:hAnsi="Arial" w:cs="Arial"/>
        </w:rPr>
      </w:pPr>
    </w:p>
    <w:p w14:paraId="09439F6E" w14:textId="7C0A7EC4" w:rsidR="005D481D" w:rsidRDefault="005D481D" w:rsidP="00A84747">
      <w:pPr>
        <w:rPr>
          <w:rFonts w:ascii="Arial" w:hAnsi="Arial" w:cs="Arial"/>
        </w:rPr>
      </w:pPr>
    </w:p>
    <w:tbl>
      <w:tblPr>
        <w:tblStyle w:val="Tabellrutenett"/>
        <w:tblW w:w="0" w:type="auto"/>
        <w:tblLook w:val="04A0" w:firstRow="1" w:lastRow="0" w:firstColumn="1" w:lastColumn="0" w:noHBand="0" w:noVBand="1"/>
      </w:tblPr>
      <w:tblGrid>
        <w:gridCol w:w="9062"/>
      </w:tblGrid>
      <w:tr w:rsidR="008D188B" w14:paraId="77B64136" w14:textId="77777777" w:rsidTr="008D188B">
        <w:tc>
          <w:tcPr>
            <w:tcW w:w="9062" w:type="dxa"/>
          </w:tcPr>
          <w:p w14:paraId="6CB938C9" w14:textId="77777777" w:rsidR="008D188B" w:rsidRPr="008D188B" w:rsidRDefault="008D188B" w:rsidP="00A84747">
            <w:pPr>
              <w:rPr>
                <w:rFonts w:ascii="Arial" w:hAnsi="Arial" w:cs="Arial"/>
                <w:color w:val="2E74B5" w:themeColor="accent1" w:themeShade="BF"/>
                <w:sz w:val="24"/>
                <w:szCs w:val="24"/>
              </w:rPr>
            </w:pPr>
            <w:r w:rsidRPr="008D188B">
              <w:rPr>
                <w:rFonts w:ascii="Arial" w:hAnsi="Arial" w:cs="Arial"/>
                <w:color w:val="2E74B5" w:themeColor="accent1" w:themeShade="BF"/>
                <w:sz w:val="24"/>
                <w:szCs w:val="24"/>
              </w:rPr>
              <w:t>Oppdragsspesifikk kompetanse/erfaring</w:t>
            </w:r>
          </w:p>
          <w:p w14:paraId="55AA0CB4" w14:textId="517103CA" w:rsidR="008D188B" w:rsidRPr="008D188B" w:rsidRDefault="008D188B" w:rsidP="00A84747">
            <w:pPr>
              <w:rPr>
                <w:rFonts w:ascii="Arial" w:hAnsi="Arial" w:cs="Arial"/>
                <w:sz w:val="20"/>
                <w:szCs w:val="20"/>
              </w:rPr>
            </w:pPr>
            <w:r w:rsidRPr="008D188B">
              <w:rPr>
                <w:rFonts w:ascii="Arial" w:hAnsi="Arial" w:cs="Arial"/>
                <w:sz w:val="20"/>
                <w:szCs w:val="20"/>
              </w:rPr>
              <w:t>Herunder vurderes tilbudt prosjektleder sin formelle kompetanse og erfaring fra tilsvarende oppdrag.</w:t>
            </w:r>
            <w:r w:rsidRPr="008D188B">
              <w:rPr>
                <w:rFonts w:ascii="Arial" w:hAnsi="Arial" w:cs="Arial"/>
                <w:sz w:val="20"/>
                <w:szCs w:val="20"/>
              </w:rPr>
              <w:br/>
            </w:r>
            <w:r w:rsidRPr="008D188B">
              <w:rPr>
                <w:rFonts w:ascii="Arial" w:hAnsi="Arial" w:cs="Arial"/>
                <w:sz w:val="20"/>
                <w:szCs w:val="20"/>
              </w:rPr>
              <w:br/>
              <w:t>Videre vil ytterligere informasjon som gis gjennom intervju kunne tillegges vekt.</w:t>
            </w:r>
          </w:p>
        </w:tc>
      </w:tr>
      <w:tr w:rsidR="008D188B" w14:paraId="1AC6771C" w14:textId="77777777" w:rsidTr="008D188B">
        <w:tc>
          <w:tcPr>
            <w:tcW w:w="9062" w:type="dxa"/>
          </w:tcPr>
          <w:p w14:paraId="1C5973B5" w14:textId="556D82F5" w:rsidR="008D188B" w:rsidRPr="007011B7" w:rsidRDefault="008D188B" w:rsidP="008D188B">
            <w:pPr>
              <w:rPr>
                <w:rFonts w:ascii="Arial" w:hAnsi="Arial" w:cs="Arial"/>
                <w:sz w:val="20"/>
                <w:szCs w:val="20"/>
              </w:rPr>
            </w:pPr>
            <w:r w:rsidRPr="007011B7">
              <w:rPr>
                <w:rFonts w:ascii="Arial" w:hAnsi="Arial" w:cs="Arial"/>
                <w:sz w:val="20"/>
                <w:szCs w:val="20"/>
                <w:highlight w:val="yellow"/>
              </w:rPr>
              <w:t xml:space="preserve">[Legg inn beskrivelse </w:t>
            </w:r>
            <w:r>
              <w:rPr>
                <w:rFonts w:ascii="Arial" w:hAnsi="Arial" w:cs="Arial"/>
                <w:sz w:val="20"/>
                <w:szCs w:val="20"/>
                <w:highlight w:val="yellow"/>
              </w:rPr>
              <w:t xml:space="preserve">av tilsvarende oppdrag </w:t>
            </w:r>
            <w:r w:rsidRPr="007011B7">
              <w:rPr>
                <w:rFonts w:ascii="Arial" w:hAnsi="Arial" w:cs="Arial"/>
                <w:sz w:val="20"/>
                <w:szCs w:val="20"/>
                <w:highlight w:val="yellow"/>
              </w:rPr>
              <w:t>her</w:t>
            </w:r>
            <w:r>
              <w:rPr>
                <w:rFonts w:ascii="Arial" w:hAnsi="Arial" w:cs="Arial"/>
                <w:sz w:val="20"/>
                <w:szCs w:val="20"/>
                <w:highlight w:val="yellow"/>
              </w:rPr>
              <w:t>, CV og annen dokumentasjon som angir formell kompetanse kan legges som vedlegg.</w:t>
            </w:r>
            <w:bookmarkStart w:id="2" w:name="_GoBack"/>
            <w:bookmarkEnd w:id="2"/>
            <w:r w:rsidRPr="007011B7">
              <w:rPr>
                <w:rFonts w:ascii="Arial" w:hAnsi="Arial" w:cs="Arial"/>
                <w:sz w:val="20"/>
                <w:szCs w:val="20"/>
                <w:highlight w:val="yellow"/>
              </w:rPr>
              <w:t>]</w:t>
            </w:r>
          </w:p>
          <w:p w14:paraId="25F09D12" w14:textId="77777777" w:rsidR="008D188B" w:rsidRDefault="008D188B" w:rsidP="00A84747">
            <w:pPr>
              <w:rPr>
                <w:rFonts w:ascii="Arial" w:hAnsi="Arial" w:cs="Arial"/>
              </w:rPr>
            </w:pPr>
          </w:p>
        </w:tc>
      </w:tr>
    </w:tbl>
    <w:p w14:paraId="39AE251B" w14:textId="77777777" w:rsidR="008D188B" w:rsidRPr="00A84747" w:rsidRDefault="008D188B" w:rsidP="00A84747">
      <w:pPr>
        <w:rPr>
          <w:rFonts w:ascii="Arial" w:hAnsi="Arial" w:cs="Arial"/>
        </w:rPr>
      </w:pPr>
    </w:p>
    <w:sectPr w:rsidR="008D188B" w:rsidRPr="00A847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E002" w14:textId="77777777" w:rsidR="00235E4D" w:rsidRDefault="00235E4D" w:rsidP="006A42E6">
      <w:pPr>
        <w:spacing w:after="0" w:line="240" w:lineRule="auto"/>
      </w:pPr>
      <w:r>
        <w:separator/>
      </w:r>
    </w:p>
  </w:endnote>
  <w:endnote w:type="continuationSeparator" w:id="0">
    <w:p w14:paraId="541C40BE" w14:textId="77777777" w:rsidR="00235E4D" w:rsidRDefault="00235E4D" w:rsidP="006A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65AE" w14:textId="77777777" w:rsidR="00235E4D" w:rsidRDefault="00235E4D" w:rsidP="006A42E6">
      <w:pPr>
        <w:spacing w:after="0" w:line="240" w:lineRule="auto"/>
      </w:pPr>
      <w:r>
        <w:separator/>
      </w:r>
    </w:p>
  </w:footnote>
  <w:footnote w:type="continuationSeparator" w:id="0">
    <w:p w14:paraId="57AEBDA6" w14:textId="77777777" w:rsidR="00235E4D" w:rsidRDefault="00235E4D" w:rsidP="006A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63"/>
      <w:gridCol w:w="6733"/>
    </w:tblGrid>
    <w:tr w:rsidR="005446B7" w:rsidRPr="005446B7" w14:paraId="04DFDBB9" w14:textId="77777777" w:rsidTr="00854406">
      <w:tc>
        <w:tcPr>
          <w:tcW w:w="1063" w:type="dxa"/>
        </w:tcPr>
        <w:p w14:paraId="424C28A1" w14:textId="77777777" w:rsidR="005446B7" w:rsidRPr="005446B7" w:rsidRDefault="005446B7" w:rsidP="005446B7">
          <w:pPr>
            <w:keepNext/>
            <w:tabs>
              <w:tab w:val="left" w:pos="-720"/>
            </w:tabs>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caps/>
              <w:spacing w:val="-5"/>
              <w:sz w:val="40"/>
              <w:szCs w:val="20"/>
              <w:lang w:eastAsia="nb-NO"/>
            </w:rPr>
          </w:pPr>
          <w:r w:rsidRPr="005446B7">
            <w:rPr>
              <w:rFonts w:ascii="Times New Roman" w:eastAsia="Times New Roman" w:hAnsi="Times New Roman" w:cs="Times New Roman"/>
              <w:caps/>
              <w:noProof/>
              <w:spacing w:val="-5"/>
              <w:sz w:val="20"/>
              <w:szCs w:val="20"/>
              <w:lang w:eastAsia="nb-NO"/>
            </w:rPr>
            <w:drawing>
              <wp:inline distT="0" distB="0" distL="0" distR="0" wp14:anchorId="5874910F" wp14:editId="0AEDD02F">
                <wp:extent cx="525780" cy="640080"/>
                <wp:effectExtent l="0" t="0" r="0" b="0"/>
                <wp:docPr id="1" name="Bilde 1" descr="kommunevapen_gull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ommunevapen_gull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640080"/>
                        </a:xfrm>
                        <a:prstGeom prst="rect">
                          <a:avLst/>
                        </a:prstGeom>
                        <a:noFill/>
                        <a:ln>
                          <a:noFill/>
                        </a:ln>
                      </pic:spPr>
                    </pic:pic>
                  </a:graphicData>
                </a:graphic>
              </wp:inline>
            </w:drawing>
          </w:r>
        </w:p>
      </w:tc>
      <w:tc>
        <w:tcPr>
          <w:tcW w:w="6733" w:type="dxa"/>
        </w:tcPr>
        <w:p w14:paraId="7EBF72BD" w14:textId="77777777" w:rsidR="005446B7" w:rsidRPr="005446B7" w:rsidRDefault="005446B7" w:rsidP="005446B7">
          <w:pPr>
            <w:keepNext/>
            <w:tabs>
              <w:tab w:val="left" w:pos="-720"/>
            </w:tabs>
            <w:suppressAutoHyphens/>
            <w:overflowPunct w:val="0"/>
            <w:autoSpaceDE w:val="0"/>
            <w:autoSpaceDN w:val="0"/>
            <w:adjustRightInd w:val="0"/>
            <w:spacing w:before="60" w:after="0" w:line="240" w:lineRule="auto"/>
            <w:jc w:val="both"/>
            <w:textAlignment w:val="baseline"/>
            <w:outlineLvl w:val="1"/>
            <w:rPr>
              <w:rFonts w:ascii="Arial" w:eastAsia="Times New Roman" w:hAnsi="Arial" w:cs="Arial"/>
              <w:caps/>
              <w:spacing w:val="-5"/>
              <w:sz w:val="40"/>
              <w:szCs w:val="20"/>
              <w:lang w:eastAsia="nb-NO"/>
            </w:rPr>
          </w:pPr>
          <w:r w:rsidRPr="005446B7">
            <w:rPr>
              <w:rFonts w:ascii="Arial" w:eastAsia="Times New Roman" w:hAnsi="Arial" w:cs="Arial"/>
              <w:noProof/>
              <w:spacing w:val="-5"/>
              <w:sz w:val="40"/>
              <w:szCs w:val="20"/>
              <w:lang w:eastAsia="nb-NO"/>
            </w:rPr>
            <w:t>Ringerike kommune</w:t>
          </w:r>
        </w:p>
        <w:p w14:paraId="11A1BD17" w14:textId="77777777" w:rsidR="005446B7" w:rsidRPr="005446B7" w:rsidRDefault="005446B7" w:rsidP="005446B7">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0"/>
              <w:lang w:eastAsia="nb-NO"/>
            </w:rPr>
          </w:pPr>
        </w:p>
      </w:tc>
    </w:tr>
  </w:tbl>
  <w:p w14:paraId="1AFCFCCF" w14:textId="77777777" w:rsidR="005D481D" w:rsidRDefault="005D48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0DE"/>
    <w:multiLevelType w:val="hybridMultilevel"/>
    <w:tmpl w:val="6A70E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148F0"/>
    <w:multiLevelType w:val="hybridMultilevel"/>
    <w:tmpl w:val="DAB00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60448"/>
    <w:multiLevelType w:val="hybridMultilevel"/>
    <w:tmpl w:val="C9AA0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012797"/>
    <w:multiLevelType w:val="hybridMultilevel"/>
    <w:tmpl w:val="2F7C0982"/>
    <w:lvl w:ilvl="0" w:tplc="290E4512">
      <w:start w:val="1"/>
      <w:numFmt w:val="bullet"/>
      <w:lvlText w:val="-"/>
      <w:lvlJc w:val="left"/>
      <w:pPr>
        <w:ind w:left="1428" w:hanging="360"/>
      </w:pPr>
      <w:rPr>
        <w:rFonts w:ascii="Verdana" w:eastAsia="Calibri" w:hAnsi="Verdana"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10A11265"/>
    <w:multiLevelType w:val="multilevel"/>
    <w:tmpl w:val="B32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43B02"/>
    <w:multiLevelType w:val="multilevel"/>
    <w:tmpl w:val="18E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B5139"/>
    <w:multiLevelType w:val="hybridMultilevel"/>
    <w:tmpl w:val="6E5A0EC8"/>
    <w:lvl w:ilvl="0" w:tplc="290E4512">
      <w:start w:val="1"/>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A7E18B7"/>
    <w:multiLevelType w:val="hybridMultilevel"/>
    <w:tmpl w:val="A948DF2C"/>
    <w:lvl w:ilvl="0" w:tplc="290E4512">
      <w:start w:val="1"/>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705473"/>
    <w:multiLevelType w:val="hybridMultilevel"/>
    <w:tmpl w:val="0E6EF29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3B92FAA"/>
    <w:multiLevelType w:val="hybridMultilevel"/>
    <w:tmpl w:val="717067E6"/>
    <w:lvl w:ilvl="0" w:tplc="290E4512">
      <w:start w:val="1"/>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BC2F23"/>
    <w:multiLevelType w:val="hybridMultilevel"/>
    <w:tmpl w:val="1A64C8A8"/>
    <w:lvl w:ilvl="0" w:tplc="E9668F6A">
      <w:start w:val="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035CED"/>
    <w:multiLevelType w:val="multilevel"/>
    <w:tmpl w:val="71A8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D5C65"/>
    <w:multiLevelType w:val="hybridMultilevel"/>
    <w:tmpl w:val="167AAB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2BC0E34"/>
    <w:multiLevelType w:val="hybridMultilevel"/>
    <w:tmpl w:val="1FE01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3740F6"/>
    <w:multiLevelType w:val="hybridMultilevel"/>
    <w:tmpl w:val="9C2A5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B40A51"/>
    <w:multiLevelType w:val="hybridMultilevel"/>
    <w:tmpl w:val="A9247B2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C80AB3"/>
    <w:multiLevelType w:val="hybridMultilevel"/>
    <w:tmpl w:val="4B7C2454"/>
    <w:lvl w:ilvl="0" w:tplc="290E4512">
      <w:start w:val="1"/>
      <w:numFmt w:val="bullet"/>
      <w:lvlText w:val="-"/>
      <w:lvlJc w:val="left"/>
      <w:pPr>
        <w:ind w:left="1068" w:hanging="360"/>
      </w:pPr>
      <w:rPr>
        <w:rFonts w:ascii="Verdana" w:eastAsia="Calibri" w:hAnsi="Verdana"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430E2404"/>
    <w:multiLevelType w:val="hybridMultilevel"/>
    <w:tmpl w:val="C9741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7D43DE"/>
    <w:multiLevelType w:val="hybridMultilevel"/>
    <w:tmpl w:val="53C41C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9980EA0"/>
    <w:multiLevelType w:val="hybridMultilevel"/>
    <w:tmpl w:val="6BB459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C017FB3"/>
    <w:multiLevelType w:val="multilevel"/>
    <w:tmpl w:val="769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A14CB"/>
    <w:multiLevelType w:val="hybridMultilevel"/>
    <w:tmpl w:val="CE702D40"/>
    <w:lvl w:ilvl="0" w:tplc="290E4512">
      <w:start w:val="1"/>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452672"/>
    <w:multiLevelType w:val="multilevel"/>
    <w:tmpl w:val="492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471C1"/>
    <w:multiLevelType w:val="multilevel"/>
    <w:tmpl w:val="7D12C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553E6"/>
    <w:multiLevelType w:val="multilevel"/>
    <w:tmpl w:val="A834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06DE5"/>
    <w:multiLevelType w:val="multilevel"/>
    <w:tmpl w:val="936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E3B0F"/>
    <w:multiLevelType w:val="multilevel"/>
    <w:tmpl w:val="E3BA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52FAD"/>
    <w:multiLevelType w:val="hybridMultilevel"/>
    <w:tmpl w:val="8B56F8E2"/>
    <w:lvl w:ilvl="0" w:tplc="290E4512">
      <w:start w:val="1"/>
      <w:numFmt w:val="bullet"/>
      <w:lvlText w:val="-"/>
      <w:lvlJc w:val="left"/>
      <w:pPr>
        <w:ind w:left="1392" w:hanging="360"/>
      </w:pPr>
      <w:rPr>
        <w:rFonts w:ascii="Verdana" w:eastAsia="Calibri" w:hAnsi="Verdana" w:cs="Times New Roman" w:hint="default"/>
      </w:rPr>
    </w:lvl>
    <w:lvl w:ilvl="1" w:tplc="04140003">
      <w:start w:val="1"/>
      <w:numFmt w:val="bullet"/>
      <w:lvlText w:val="o"/>
      <w:lvlJc w:val="left"/>
      <w:pPr>
        <w:ind w:left="2112" w:hanging="360"/>
      </w:pPr>
      <w:rPr>
        <w:rFonts w:ascii="Courier New" w:hAnsi="Courier New" w:cs="Courier New" w:hint="default"/>
      </w:rPr>
    </w:lvl>
    <w:lvl w:ilvl="2" w:tplc="04140005" w:tentative="1">
      <w:start w:val="1"/>
      <w:numFmt w:val="bullet"/>
      <w:lvlText w:val=""/>
      <w:lvlJc w:val="left"/>
      <w:pPr>
        <w:ind w:left="2832" w:hanging="360"/>
      </w:pPr>
      <w:rPr>
        <w:rFonts w:ascii="Wingdings" w:hAnsi="Wingdings" w:hint="default"/>
      </w:rPr>
    </w:lvl>
    <w:lvl w:ilvl="3" w:tplc="04140001" w:tentative="1">
      <w:start w:val="1"/>
      <w:numFmt w:val="bullet"/>
      <w:lvlText w:val=""/>
      <w:lvlJc w:val="left"/>
      <w:pPr>
        <w:ind w:left="3552" w:hanging="360"/>
      </w:pPr>
      <w:rPr>
        <w:rFonts w:ascii="Symbol" w:hAnsi="Symbol" w:hint="default"/>
      </w:rPr>
    </w:lvl>
    <w:lvl w:ilvl="4" w:tplc="04140003" w:tentative="1">
      <w:start w:val="1"/>
      <w:numFmt w:val="bullet"/>
      <w:lvlText w:val="o"/>
      <w:lvlJc w:val="left"/>
      <w:pPr>
        <w:ind w:left="4272" w:hanging="360"/>
      </w:pPr>
      <w:rPr>
        <w:rFonts w:ascii="Courier New" w:hAnsi="Courier New" w:cs="Courier New" w:hint="default"/>
      </w:rPr>
    </w:lvl>
    <w:lvl w:ilvl="5" w:tplc="04140005" w:tentative="1">
      <w:start w:val="1"/>
      <w:numFmt w:val="bullet"/>
      <w:lvlText w:val=""/>
      <w:lvlJc w:val="left"/>
      <w:pPr>
        <w:ind w:left="4992" w:hanging="360"/>
      </w:pPr>
      <w:rPr>
        <w:rFonts w:ascii="Wingdings" w:hAnsi="Wingdings" w:hint="default"/>
      </w:rPr>
    </w:lvl>
    <w:lvl w:ilvl="6" w:tplc="04140001" w:tentative="1">
      <w:start w:val="1"/>
      <w:numFmt w:val="bullet"/>
      <w:lvlText w:val=""/>
      <w:lvlJc w:val="left"/>
      <w:pPr>
        <w:ind w:left="5712" w:hanging="360"/>
      </w:pPr>
      <w:rPr>
        <w:rFonts w:ascii="Symbol" w:hAnsi="Symbol" w:hint="default"/>
      </w:rPr>
    </w:lvl>
    <w:lvl w:ilvl="7" w:tplc="04140003" w:tentative="1">
      <w:start w:val="1"/>
      <w:numFmt w:val="bullet"/>
      <w:lvlText w:val="o"/>
      <w:lvlJc w:val="left"/>
      <w:pPr>
        <w:ind w:left="6432" w:hanging="360"/>
      </w:pPr>
      <w:rPr>
        <w:rFonts w:ascii="Courier New" w:hAnsi="Courier New" w:cs="Courier New" w:hint="default"/>
      </w:rPr>
    </w:lvl>
    <w:lvl w:ilvl="8" w:tplc="04140005" w:tentative="1">
      <w:start w:val="1"/>
      <w:numFmt w:val="bullet"/>
      <w:lvlText w:val=""/>
      <w:lvlJc w:val="left"/>
      <w:pPr>
        <w:ind w:left="7152" w:hanging="360"/>
      </w:pPr>
      <w:rPr>
        <w:rFonts w:ascii="Wingdings" w:hAnsi="Wingdings" w:hint="default"/>
      </w:rPr>
    </w:lvl>
  </w:abstractNum>
  <w:abstractNum w:abstractNumId="28" w15:restartNumberingAfterBreak="0">
    <w:nsid w:val="6A4B7AB6"/>
    <w:multiLevelType w:val="multilevel"/>
    <w:tmpl w:val="CA603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22BA3"/>
    <w:multiLevelType w:val="hybridMultilevel"/>
    <w:tmpl w:val="73B20D4A"/>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0" w15:restartNumberingAfterBreak="0">
    <w:nsid w:val="6ED067E0"/>
    <w:multiLevelType w:val="multilevel"/>
    <w:tmpl w:val="A74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91E9A"/>
    <w:multiLevelType w:val="hybridMultilevel"/>
    <w:tmpl w:val="7D860282"/>
    <w:lvl w:ilvl="0" w:tplc="290E4512">
      <w:start w:val="1"/>
      <w:numFmt w:val="bullet"/>
      <w:lvlText w:val="-"/>
      <w:lvlJc w:val="left"/>
      <w:pPr>
        <w:ind w:left="1428" w:hanging="360"/>
      </w:pPr>
      <w:rPr>
        <w:rFonts w:ascii="Verdana" w:eastAsia="Calibri" w:hAnsi="Verdana"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7A6010F8"/>
    <w:multiLevelType w:val="hybridMultilevel"/>
    <w:tmpl w:val="C64E37A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7A653C04"/>
    <w:multiLevelType w:val="hybridMultilevel"/>
    <w:tmpl w:val="2DA8DCF2"/>
    <w:lvl w:ilvl="0" w:tplc="290E4512">
      <w:start w:val="1"/>
      <w:numFmt w:val="bullet"/>
      <w:lvlText w:val="-"/>
      <w:lvlJc w:val="left"/>
      <w:pPr>
        <w:ind w:left="1428" w:hanging="360"/>
      </w:pPr>
      <w:rPr>
        <w:rFonts w:ascii="Verdana" w:eastAsia="Calibri" w:hAnsi="Verdana"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4" w15:restartNumberingAfterBreak="0">
    <w:nsid w:val="7D9466CD"/>
    <w:multiLevelType w:val="multilevel"/>
    <w:tmpl w:val="069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23F61"/>
    <w:multiLevelType w:val="multilevel"/>
    <w:tmpl w:val="627A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15"/>
  </w:num>
  <w:num w:numId="5">
    <w:abstractNumId w:val="18"/>
  </w:num>
  <w:num w:numId="6">
    <w:abstractNumId w:val="32"/>
  </w:num>
  <w:num w:numId="7">
    <w:abstractNumId w:val="27"/>
  </w:num>
  <w:num w:numId="8">
    <w:abstractNumId w:val="16"/>
  </w:num>
  <w:num w:numId="9">
    <w:abstractNumId w:val="8"/>
  </w:num>
  <w:num w:numId="10">
    <w:abstractNumId w:val="9"/>
  </w:num>
  <w:num w:numId="11">
    <w:abstractNumId w:val="21"/>
  </w:num>
  <w:num w:numId="12">
    <w:abstractNumId w:val="31"/>
  </w:num>
  <w:num w:numId="13">
    <w:abstractNumId w:val="7"/>
  </w:num>
  <w:num w:numId="14">
    <w:abstractNumId w:val="33"/>
  </w:num>
  <w:num w:numId="15">
    <w:abstractNumId w:val="29"/>
  </w:num>
  <w:num w:numId="16">
    <w:abstractNumId w:val="25"/>
  </w:num>
  <w:num w:numId="17">
    <w:abstractNumId w:val="4"/>
  </w:num>
  <w:num w:numId="18">
    <w:abstractNumId w:val="20"/>
  </w:num>
  <w:num w:numId="19">
    <w:abstractNumId w:val="30"/>
  </w:num>
  <w:num w:numId="20">
    <w:abstractNumId w:val="11"/>
  </w:num>
  <w:num w:numId="21">
    <w:abstractNumId w:val="35"/>
  </w:num>
  <w:num w:numId="22">
    <w:abstractNumId w:val="34"/>
  </w:num>
  <w:num w:numId="23">
    <w:abstractNumId w:val="26"/>
  </w:num>
  <w:num w:numId="24">
    <w:abstractNumId w:val="5"/>
  </w:num>
  <w:num w:numId="25">
    <w:abstractNumId w:val="22"/>
  </w:num>
  <w:num w:numId="26">
    <w:abstractNumId w:val="23"/>
  </w:num>
  <w:num w:numId="27">
    <w:abstractNumId w:val="28"/>
  </w:num>
  <w:num w:numId="28">
    <w:abstractNumId w:val="6"/>
  </w:num>
  <w:num w:numId="29">
    <w:abstractNumId w:val="3"/>
  </w:num>
  <w:num w:numId="30">
    <w:abstractNumId w:val="12"/>
  </w:num>
  <w:num w:numId="31">
    <w:abstractNumId w:val="13"/>
  </w:num>
  <w:num w:numId="32">
    <w:abstractNumId w:val="0"/>
  </w:num>
  <w:num w:numId="33">
    <w:abstractNumId w:val="2"/>
  </w:num>
  <w:num w:numId="34">
    <w:abstractNumId w:val="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4D"/>
    <w:rsid w:val="00056DD2"/>
    <w:rsid w:val="0006368C"/>
    <w:rsid w:val="00076105"/>
    <w:rsid w:val="00083130"/>
    <w:rsid w:val="000A3A2F"/>
    <w:rsid w:val="000C6DF8"/>
    <w:rsid w:val="00104D8C"/>
    <w:rsid w:val="00107F9E"/>
    <w:rsid w:val="00123068"/>
    <w:rsid w:val="001706E0"/>
    <w:rsid w:val="00175BA2"/>
    <w:rsid w:val="001F54DD"/>
    <w:rsid w:val="0020614B"/>
    <w:rsid w:val="00214EA3"/>
    <w:rsid w:val="00222666"/>
    <w:rsid w:val="00235E4D"/>
    <w:rsid w:val="00284E9C"/>
    <w:rsid w:val="00294D47"/>
    <w:rsid w:val="00296B4A"/>
    <w:rsid w:val="002A3B94"/>
    <w:rsid w:val="002A679A"/>
    <w:rsid w:val="002B56D5"/>
    <w:rsid w:val="002B7D9B"/>
    <w:rsid w:val="002C5610"/>
    <w:rsid w:val="002E1C6A"/>
    <w:rsid w:val="00310A0A"/>
    <w:rsid w:val="00373C04"/>
    <w:rsid w:val="003C5E60"/>
    <w:rsid w:val="003D682E"/>
    <w:rsid w:val="003F2461"/>
    <w:rsid w:val="00413451"/>
    <w:rsid w:val="00415822"/>
    <w:rsid w:val="0041665A"/>
    <w:rsid w:val="0042486D"/>
    <w:rsid w:val="00431C6A"/>
    <w:rsid w:val="00433A76"/>
    <w:rsid w:val="00460D1F"/>
    <w:rsid w:val="00511B6C"/>
    <w:rsid w:val="005446B7"/>
    <w:rsid w:val="00555A6B"/>
    <w:rsid w:val="00563520"/>
    <w:rsid w:val="00566236"/>
    <w:rsid w:val="005765C4"/>
    <w:rsid w:val="005B300C"/>
    <w:rsid w:val="005D142A"/>
    <w:rsid w:val="005D481D"/>
    <w:rsid w:val="005F5BD3"/>
    <w:rsid w:val="00604402"/>
    <w:rsid w:val="0063499C"/>
    <w:rsid w:val="00680D2F"/>
    <w:rsid w:val="006A42E6"/>
    <w:rsid w:val="006E0155"/>
    <w:rsid w:val="007011B7"/>
    <w:rsid w:val="007022C3"/>
    <w:rsid w:val="00711994"/>
    <w:rsid w:val="00731DAA"/>
    <w:rsid w:val="007A7C6E"/>
    <w:rsid w:val="007B77A7"/>
    <w:rsid w:val="007F27F1"/>
    <w:rsid w:val="007F2DFA"/>
    <w:rsid w:val="00801EE1"/>
    <w:rsid w:val="00805F52"/>
    <w:rsid w:val="00817852"/>
    <w:rsid w:val="00840B4B"/>
    <w:rsid w:val="008D188B"/>
    <w:rsid w:val="008F3F2B"/>
    <w:rsid w:val="0094181D"/>
    <w:rsid w:val="009A59C6"/>
    <w:rsid w:val="009D422C"/>
    <w:rsid w:val="009E2D9F"/>
    <w:rsid w:val="00A00AB3"/>
    <w:rsid w:val="00A12C28"/>
    <w:rsid w:val="00A450FE"/>
    <w:rsid w:val="00A54A4F"/>
    <w:rsid w:val="00A67E11"/>
    <w:rsid w:val="00A7526A"/>
    <w:rsid w:val="00A84747"/>
    <w:rsid w:val="00AA4224"/>
    <w:rsid w:val="00AA6661"/>
    <w:rsid w:val="00AC6802"/>
    <w:rsid w:val="00B23B08"/>
    <w:rsid w:val="00B3648D"/>
    <w:rsid w:val="00B62E1F"/>
    <w:rsid w:val="00B86567"/>
    <w:rsid w:val="00BA1945"/>
    <w:rsid w:val="00BA420A"/>
    <w:rsid w:val="00BB5206"/>
    <w:rsid w:val="00C02F41"/>
    <w:rsid w:val="00C04C97"/>
    <w:rsid w:val="00C265D2"/>
    <w:rsid w:val="00C40349"/>
    <w:rsid w:val="00C4579A"/>
    <w:rsid w:val="00C6435F"/>
    <w:rsid w:val="00C84157"/>
    <w:rsid w:val="00CB0D23"/>
    <w:rsid w:val="00CC0683"/>
    <w:rsid w:val="00CC46EF"/>
    <w:rsid w:val="00CE4CD0"/>
    <w:rsid w:val="00CE5784"/>
    <w:rsid w:val="00CF1C4D"/>
    <w:rsid w:val="00CF63CB"/>
    <w:rsid w:val="00D157F9"/>
    <w:rsid w:val="00D339B0"/>
    <w:rsid w:val="00DE1455"/>
    <w:rsid w:val="00E02DD4"/>
    <w:rsid w:val="00E3756E"/>
    <w:rsid w:val="00E47BB9"/>
    <w:rsid w:val="00E645A5"/>
    <w:rsid w:val="00E74F7A"/>
    <w:rsid w:val="00E810B8"/>
    <w:rsid w:val="00EC420C"/>
    <w:rsid w:val="00ED7AFE"/>
    <w:rsid w:val="00F1582A"/>
    <w:rsid w:val="00F25A61"/>
    <w:rsid w:val="00F35DFA"/>
    <w:rsid w:val="00F8792A"/>
    <w:rsid w:val="00FA4C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E788B"/>
  <w15:chartTrackingRefBased/>
  <w15:docId w15:val="{5DB8D75B-9E71-4694-BA21-F19B3A1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94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94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4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A7C6E"/>
    <w:pPr>
      <w:ind w:left="720"/>
      <w:contextualSpacing/>
    </w:pPr>
  </w:style>
  <w:style w:type="character" w:customStyle="1" w:styleId="Overskrift2Tegn">
    <w:name w:val="Overskrift 2 Tegn"/>
    <w:basedOn w:val="Standardskriftforavsnitt"/>
    <w:link w:val="Overskrift2"/>
    <w:uiPriority w:val="9"/>
    <w:rsid w:val="00294D47"/>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94D47"/>
    <w:rPr>
      <w:rFonts w:asciiTheme="majorHAnsi" w:eastAsiaTheme="majorEastAsia" w:hAnsiTheme="majorHAnsi" w:cstheme="majorBidi"/>
      <w:color w:val="2E74B5" w:themeColor="accent1" w:themeShade="BF"/>
      <w:sz w:val="32"/>
      <w:szCs w:val="32"/>
    </w:rPr>
  </w:style>
  <w:style w:type="character" w:styleId="Merknadsreferanse">
    <w:name w:val="annotation reference"/>
    <w:semiHidden/>
    <w:rsid w:val="00B23B08"/>
    <w:rPr>
      <w:rFonts w:ascii="Tms Rmn" w:hAnsi="Tms Rmn"/>
      <w:noProof w:val="0"/>
      <w:vanish/>
      <w:color w:val="FF00FF"/>
      <w:kern w:val="0"/>
      <w:sz w:val="16"/>
      <w:lang w:val="en-US"/>
    </w:rPr>
  </w:style>
  <w:style w:type="paragraph" w:styleId="Merknadstekst">
    <w:name w:val="annotation text"/>
    <w:basedOn w:val="Normal"/>
    <w:link w:val="MerknadstekstTegn"/>
    <w:semiHidden/>
    <w:rsid w:val="00B23B08"/>
    <w:pPr>
      <w:spacing w:after="200" w:line="276" w:lineRule="auto"/>
    </w:pPr>
    <w:rPr>
      <w:rFonts w:eastAsiaTheme="minorEastAsia"/>
      <w:lang w:eastAsia="nb-NO"/>
    </w:rPr>
  </w:style>
  <w:style w:type="character" w:customStyle="1" w:styleId="MerknadstekstTegn">
    <w:name w:val="Merknadstekst Tegn"/>
    <w:basedOn w:val="Standardskriftforavsnitt"/>
    <w:link w:val="Merknadstekst"/>
    <w:semiHidden/>
    <w:rsid w:val="00B23B08"/>
    <w:rPr>
      <w:rFonts w:eastAsiaTheme="minorEastAsia"/>
      <w:lang w:eastAsia="nb-NO"/>
    </w:rPr>
  </w:style>
  <w:style w:type="paragraph" w:styleId="Brdtekst">
    <w:name w:val="Body Text"/>
    <w:basedOn w:val="Normal"/>
    <w:link w:val="BrdtekstTegn"/>
    <w:rsid w:val="00B23B08"/>
    <w:pPr>
      <w:spacing w:after="120" w:line="276" w:lineRule="auto"/>
    </w:pPr>
    <w:rPr>
      <w:rFonts w:eastAsiaTheme="minorEastAsia"/>
      <w:lang w:eastAsia="nb-NO"/>
    </w:rPr>
  </w:style>
  <w:style w:type="character" w:customStyle="1" w:styleId="BrdtekstTegn">
    <w:name w:val="Brødtekst Tegn"/>
    <w:basedOn w:val="Standardskriftforavsnitt"/>
    <w:link w:val="Brdtekst"/>
    <w:rsid w:val="00B23B08"/>
    <w:rPr>
      <w:rFonts w:eastAsiaTheme="minorEastAsia"/>
      <w:lang w:eastAsia="nb-NO"/>
    </w:rPr>
  </w:style>
  <w:style w:type="paragraph" w:styleId="Bobletekst">
    <w:name w:val="Balloon Text"/>
    <w:basedOn w:val="Normal"/>
    <w:link w:val="BobletekstTegn"/>
    <w:uiPriority w:val="99"/>
    <w:semiHidden/>
    <w:unhideWhenUsed/>
    <w:rsid w:val="00B23B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3B08"/>
    <w:rPr>
      <w:rFonts w:ascii="Segoe UI" w:hAnsi="Segoe UI" w:cs="Segoe UI"/>
      <w:sz w:val="18"/>
      <w:szCs w:val="18"/>
    </w:rPr>
  </w:style>
  <w:style w:type="character" w:styleId="Sterk">
    <w:name w:val="Strong"/>
    <w:basedOn w:val="Standardskriftforavsnitt"/>
    <w:uiPriority w:val="22"/>
    <w:qFormat/>
    <w:rsid w:val="00E47BB9"/>
    <w:rPr>
      <w:b/>
      <w:bCs/>
    </w:rPr>
  </w:style>
  <w:style w:type="character" w:styleId="Utheving">
    <w:name w:val="Emphasis"/>
    <w:basedOn w:val="Standardskriftforavsnitt"/>
    <w:uiPriority w:val="20"/>
    <w:qFormat/>
    <w:rsid w:val="00E47BB9"/>
    <w:rPr>
      <w:i/>
      <w:iCs/>
    </w:rPr>
  </w:style>
  <w:style w:type="paragraph" w:styleId="NormalWeb">
    <w:name w:val="Normal (Web)"/>
    <w:basedOn w:val="Normal"/>
    <w:uiPriority w:val="99"/>
    <w:semiHidden/>
    <w:unhideWhenUsed/>
    <w:rsid w:val="00E47BB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nhideWhenUsed/>
    <w:rsid w:val="006A42E6"/>
    <w:pPr>
      <w:tabs>
        <w:tab w:val="center" w:pos="4536"/>
        <w:tab w:val="right" w:pos="9072"/>
      </w:tabs>
      <w:spacing w:after="0" w:line="240" w:lineRule="auto"/>
    </w:pPr>
  </w:style>
  <w:style w:type="character" w:customStyle="1" w:styleId="TopptekstTegn">
    <w:name w:val="Topptekst Tegn"/>
    <w:basedOn w:val="Standardskriftforavsnitt"/>
    <w:link w:val="Topptekst"/>
    <w:rsid w:val="006A42E6"/>
  </w:style>
  <w:style w:type="paragraph" w:styleId="Bunntekst">
    <w:name w:val="footer"/>
    <w:basedOn w:val="Normal"/>
    <w:link w:val="BunntekstTegn"/>
    <w:uiPriority w:val="99"/>
    <w:unhideWhenUsed/>
    <w:rsid w:val="006A42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42E6"/>
  </w:style>
  <w:style w:type="paragraph" w:styleId="Overskriftforinnholdsfortegnelse">
    <w:name w:val="TOC Heading"/>
    <w:basedOn w:val="Overskrift1"/>
    <w:next w:val="Normal"/>
    <w:uiPriority w:val="39"/>
    <w:unhideWhenUsed/>
    <w:qFormat/>
    <w:rsid w:val="003C5E60"/>
    <w:pPr>
      <w:outlineLvl w:val="9"/>
    </w:pPr>
    <w:rPr>
      <w:lang w:eastAsia="nb-NO"/>
    </w:rPr>
  </w:style>
  <w:style w:type="paragraph" w:styleId="INNH1">
    <w:name w:val="toc 1"/>
    <w:basedOn w:val="Normal"/>
    <w:next w:val="Normal"/>
    <w:autoRedefine/>
    <w:uiPriority w:val="39"/>
    <w:unhideWhenUsed/>
    <w:rsid w:val="003C5E60"/>
    <w:pPr>
      <w:spacing w:after="100"/>
    </w:pPr>
  </w:style>
  <w:style w:type="paragraph" w:styleId="INNH2">
    <w:name w:val="toc 2"/>
    <w:basedOn w:val="Normal"/>
    <w:next w:val="Normal"/>
    <w:autoRedefine/>
    <w:uiPriority w:val="39"/>
    <w:unhideWhenUsed/>
    <w:rsid w:val="003C5E60"/>
    <w:pPr>
      <w:spacing w:after="100"/>
      <w:ind w:left="220"/>
    </w:pPr>
  </w:style>
  <w:style w:type="character" w:styleId="Hyperkobling">
    <w:name w:val="Hyperlink"/>
    <w:basedOn w:val="Standardskriftforavsnitt"/>
    <w:uiPriority w:val="99"/>
    <w:unhideWhenUsed/>
    <w:rsid w:val="003C5E60"/>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5B300C"/>
    <w:pPr>
      <w:spacing w:after="160" w:line="240" w:lineRule="auto"/>
    </w:pPr>
    <w:rPr>
      <w:rFonts w:eastAsiaTheme="minorHAnsi"/>
      <w:b/>
      <w:bCs/>
      <w:sz w:val="20"/>
      <w:szCs w:val="20"/>
      <w:lang w:eastAsia="en-US"/>
    </w:rPr>
  </w:style>
  <w:style w:type="character" w:customStyle="1" w:styleId="KommentaremneTegn">
    <w:name w:val="Kommentaremne Tegn"/>
    <w:basedOn w:val="MerknadstekstTegn"/>
    <w:link w:val="Kommentaremne"/>
    <w:uiPriority w:val="99"/>
    <w:semiHidden/>
    <w:rsid w:val="005B300C"/>
    <w:rPr>
      <w:rFonts w:eastAsiaTheme="minorEastAsia"/>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545">
      <w:bodyDiv w:val="1"/>
      <w:marLeft w:val="0"/>
      <w:marRight w:val="0"/>
      <w:marTop w:val="0"/>
      <w:marBottom w:val="0"/>
      <w:divBdr>
        <w:top w:val="none" w:sz="0" w:space="0" w:color="auto"/>
        <w:left w:val="none" w:sz="0" w:space="0" w:color="auto"/>
        <w:bottom w:val="none" w:sz="0" w:space="0" w:color="auto"/>
        <w:right w:val="none" w:sz="0" w:space="0" w:color="auto"/>
      </w:divBdr>
    </w:div>
    <w:div w:id="110394262">
      <w:bodyDiv w:val="1"/>
      <w:marLeft w:val="0"/>
      <w:marRight w:val="0"/>
      <w:marTop w:val="0"/>
      <w:marBottom w:val="0"/>
      <w:divBdr>
        <w:top w:val="none" w:sz="0" w:space="0" w:color="auto"/>
        <w:left w:val="none" w:sz="0" w:space="0" w:color="auto"/>
        <w:bottom w:val="none" w:sz="0" w:space="0" w:color="auto"/>
        <w:right w:val="none" w:sz="0" w:space="0" w:color="auto"/>
      </w:divBdr>
    </w:div>
    <w:div w:id="246814714">
      <w:bodyDiv w:val="1"/>
      <w:marLeft w:val="0"/>
      <w:marRight w:val="0"/>
      <w:marTop w:val="0"/>
      <w:marBottom w:val="0"/>
      <w:divBdr>
        <w:top w:val="none" w:sz="0" w:space="0" w:color="auto"/>
        <w:left w:val="none" w:sz="0" w:space="0" w:color="auto"/>
        <w:bottom w:val="none" w:sz="0" w:space="0" w:color="auto"/>
        <w:right w:val="none" w:sz="0" w:space="0" w:color="auto"/>
      </w:divBdr>
    </w:div>
    <w:div w:id="387538714">
      <w:bodyDiv w:val="1"/>
      <w:marLeft w:val="0"/>
      <w:marRight w:val="0"/>
      <w:marTop w:val="0"/>
      <w:marBottom w:val="0"/>
      <w:divBdr>
        <w:top w:val="none" w:sz="0" w:space="0" w:color="auto"/>
        <w:left w:val="none" w:sz="0" w:space="0" w:color="auto"/>
        <w:bottom w:val="none" w:sz="0" w:space="0" w:color="auto"/>
        <w:right w:val="none" w:sz="0" w:space="0" w:color="auto"/>
      </w:divBdr>
    </w:div>
    <w:div w:id="1032535383">
      <w:bodyDiv w:val="1"/>
      <w:marLeft w:val="0"/>
      <w:marRight w:val="0"/>
      <w:marTop w:val="0"/>
      <w:marBottom w:val="0"/>
      <w:divBdr>
        <w:top w:val="none" w:sz="0" w:space="0" w:color="auto"/>
        <w:left w:val="none" w:sz="0" w:space="0" w:color="auto"/>
        <w:bottom w:val="none" w:sz="0" w:space="0" w:color="auto"/>
        <w:right w:val="none" w:sz="0" w:space="0" w:color="auto"/>
      </w:divBdr>
    </w:div>
    <w:div w:id="1623537463">
      <w:bodyDiv w:val="1"/>
      <w:marLeft w:val="0"/>
      <w:marRight w:val="0"/>
      <w:marTop w:val="0"/>
      <w:marBottom w:val="0"/>
      <w:divBdr>
        <w:top w:val="none" w:sz="0" w:space="0" w:color="auto"/>
        <w:left w:val="none" w:sz="0" w:space="0" w:color="auto"/>
        <w:bottom w:val="none" w:sz="0" w:space="0" w:color="auto"/>
        <w:right w:val="none" w:sz="0" w:space="0" w:color="auto"/>
      </w:divBdr>
    </w:div>
    <w:div w:id="20948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65A3-54D4-4F4C-9440-F18B6A3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2676</Characters>
  <Application>Microsoft Office Word</Application>
  <DocSecurity>0</DocSecurity>
  <Lines>22</Lines>
  <Paragraphs>6</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
      <vt:lpstr>Informasjon om tildelingskriteriet [sett inn tildelingskriterium]</vt:lpstr>
      <vt:lpstr/>
      <vt:lpstr>Besvarelse av [sett inn tildelingskriterium]</vt:lpstr>
    </vt:vector>
  </TitlesOfParts>
  <Company>Ringerike kommune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Strat Lium</dc:creator>
  <cp:keywords/>
  <dc:description/>
  <cp:lastModifiedBy>Stine Strat Lium</cp:lastModifiedBy>
  <cp:revision>3</cp:revision>
  <dcterms:created xsi:type="dcterms:W3CDTF">2022-01-06T20:58:00Z</dcterms:created>
  <dcterms:modified xsi:type="dcterms:W3CDTF">2022-01-06T21:18:00Z</dcterms:modified>
</cp:coreProperties>
</file>