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510"/>
        <w:tblW w:w="9640" w:type="dxa"/>
        <w:tblLayout w:type="fixed"/>
        <w:tblCellMar>
          <w:left w:w="70" w:type="dxa"/>
          <w:right w:w="70" w:type="dxa"/>
        </w:tblCellMar>
        <w:tblLook w:val="0000" w:firstRow="0" w:lastRow="0" w:firstColumn="0" w:lastColumn="0" w:noHBand="0" w:noVBand="0"/>
      </w:tblPr>
      <w:tblGrid>
        <w:gridCol w:w="1560"/>
        <w:gridCol w:w="8080"/>
      </w:tblGrid>
      <w:tr w:rsidR="00F10D5C" w:rsidRPr="00F7295B" w14:paraId="7ACACBA9" w14:textId="77777777">
        <w:trPr>
          <w:cantSplit/>
          <w:trHeight w:hRule="exact" w:val="240"/>
        </w:trPr>
        <w:tc>
          <w:tcPr>
            <w:tcW w:w="1560" w:type="dxa"/>
          </w:tcPr>
          <w:p w14:paraId="0090853A" w14:textId="77777777" w:rsidR="00F10D5C" w:rsidRPr="00F7295B" w:rsidRDefault="00F10D5C" w:rsidP="00F10D5C">
            <w:pPr>
              <w:pStyle w:val="Header"/>
              <w:rPr>
                <w:rFonts w:ascii="Times New Roman" w:hAnsi="Times New Roman"/>
                <w:sz w:val="24"/>
                <w:szCs w:val="24"/>
              </w:rPr>
            </w:pPr>
          </w:p>
        </w:tc>
        <w:tc>
          <w:tcPr>
            <w:tcW w:w="8080" w:type="dxa"/>
          </w:tcPr>
          <w:p w14:paraId="4353A416" w14:textId="77777777" w:rsidR="00F10D5C" w:rsidRPr="00F7295B" w:rsidRDefault="00F10D5C" w:rsidP="00F10D5C">
            <w:pPr>
              <w:pStyle w:val="Header"/>
              <w:rPr>
                <w:rFonts w:ascii="Times New Roman" w:hAnsi="Times New Roman"/>
                <w:sz w:val="24"/>
                <w:szCs w:val="24"/>
              </w:rPr>
            </w:pPr>
          </w:p>
        </w:tc>
      </w:tr>
    </w:tbl>
    <w:tbl>
      <w:tblPr>
        <w:tblW w:w="9640" w:type="dxa"/>
        <w:tblInd w:w="-418" w:type="dxa"/>
        <w:tblLayout w:type="fixed"/>
        <w:tblCellMar>
          <w:left w:w="0" w:type="dxa"/>
          <w:right w:w="0" w:type="dxa"/>
        </w:tblCellMar>
        <w:tblLook w:val="0000" w:firstRow="0" w:lastRow="0" w:firstColumn="0" w:lastColumn="0" w:noHBand="0" w:noVBand="0"/>
      </w:tblPr>
      <w:tblGrid>
        <w:gridCol w:w="426"/>
        <w:gridCol w:w="2552"/>
        <w:gridCol w:w="2325"/>
        <w:gridCol w:w="1644"/>
        <w:gridCol w:w="851"/>
        <w:gridCol w:w="1842"/>
      </w:tblGrid>
      <w:tr w:rsidR="00F10D5C" w:rsidRPr="00F7295B" w14:paraId="4ECE8C21" w14:textId="77777777" w:rsidTr="00E87BDB">
        <w:trPr>
          <w:cantSplit/>
          <w:trHeight w:hRule="exact" w:val="425"/>
        </w:trPr>
        <w:tc>
          <w:tcPr>
            <w:tcW w:w="5303" w:type="dxa"/>
            <w:gridSpan w:val="3"/>
            <w:vMerge w:val="restart"/>
          </w:tcPr>
          <w:p w14:paraId="4CCE154A" w14:textId="6DFF2078" w:rsidR="00F10D5C" w:rsidRPr="00F7295B" w:rsidRDefault="00AB364E" w:rsidP="00AB364E">
            <w:pPr>
              <w:rPr>
                <w:noProof/>
                <w:sz w:val="24"/>
                <w:szCs w:val="24"/>
              </w:rPr>
            </w:pPr>
            <w:bookmarkStart w:id="0" w:name="adresse" w:colFirst="0" w:colLast="0"/>
            <w:r>
              <w:rPr>
                <w:noProof/>
                <w:sz w:val="24"/>
                <w:szCs w:val="24"/>
              </w:rPr>
              <w:t xml:space="preserve"> </w:t>
            </w:r>
          </w:p>
        </w:tc>
        <w:tc>
          <w:tcPr>
            <w:tcW w:w="1644" w:type="dxa"/>
          </w:tcPr>
          <w:p w14:paraId="191391B9" w14:textId="77777777" w:rsidR="00F10D5C" w:rsidRPr="00F7295B" w:rsidRDefault="00F10D5C" w:rsidP="00F10D5C">
            <w:pPr>
              <w:pStyle w:val="Header"/>
              <w:tabs>
                <w:tab w:val="clear" w:pos="4536"/>
                <w:tab w:val="clear" w:pos="9072"/>
              </w:tabs>
              <w:rPr>
                <w:rFonts w:ascii="Times New Roman" w:hAnsi="Times New Roman"/>
                <w:noProof/>
                <w:sz w:val="24"/>
                <w:szCs w:val="24"/>
              </w:rPr>
            </w:pPr>
          </w:p>
        </w:tc>
        <w:tc>
          <w:tcPr>
            <w:tcW w:w="2693" w:type="dxa"/>
            <w:gridSpan w:val="2"/>
          </w:tcPr>
          <w:p w14:paraId="1ECA37E2" w14:textId="77777777" w:rsidR="00F10D5C" w:rsidRPr="00F7295B" w:rsidRDefault="00F10D5C" w:rsidP="00F10D5C">
            <w:pPr>
              <w:pStyle w:val="Header"/>
              <w:tabs>
                <w:tab w:val="clear" w:pos="4536"/>
                <w:tab w:val="clear" w:pos="9072"/>
              </w:tabs>
              <w:rPr>
                <w:rFonts w:ascii="Times New Roman" w:hAnsi="Times New Roman"/>
                <w:noProof/>
                <w:sz w:val="24"/>
                <w:szCs w:val="24"/>
              </w:rPr>
            </w:pPr>
          </w:p>
        </w:tc>
      </w:tr>
      <w:tr w:rsidR="00F10D5C" w:rsidRPr="00F7295B" w14:paraId="263F9350" w14:textId="77777777" w:rsidTr="00E87BDB">
        <w:trPr>
          <w:cantSplit/>
          <w:trHeight w:hRule="exact" w:val="1158"/>
        </w:trPr>
        <w:tc>
          <w:tcPr>
            <w:tcW w:w="5303" w:type="dxa"/>
            <w:gridSpan w:val="3"/>
            <w:vMerge/>
          </w:tcPr>
          <w:p w14:paraId="64E29C36" w14:textId="77777777" w:rsidR="00F10D5C" w:rsidRPr="00F7295B" w:rsidRDefault="00F10D5C" w:rsidP="00F10D5C">
            <w:pPr>
              <w:pStyle w:val="Adresse"/>
              <w:rPr>
                <w:noProof/>
                <w:sz w:val="24"/>
                <w:szCs w:val="24"/>
                <w:lang w:val="nb-NO"/>
              </w:rPr>
            </w:pPr>
          </w:p>
        </w:tc>
        <w:tc>
          <w:tcPr>
            <w:tcW w:w="1644" w:type="dxa"/>
          </w:tcPr>
          <w:p w14:paraId="648FB5BB" w14:textId="77777777" w:rsidR="00F10D5C" w:rsidRPr="00F7295B" w:rsidRDefault="00F10D5C" w:rsidP="00F10D5C">
            <w:pPr>
              <w:pStyle w:val="Header"/>
              <w:tabs>
                <w:tab w:val="clear" w:pos="4536"/>
                <w:tab w:val="clear" w:pos="9072"/>
              </w:tabs>
              <w:rPr>
                <w:rFonts w:ascii="Times New Roman" w:hAnsi="Times New Roman"/>
                <w:noProof/>
                <w:sz w:val="24"/>
                <w:szCs w:val="24"/>
              </w:rPr>
            </w:pPr>
          </w:p>
        </w:tc>
        <w:tc>
          <w:tcPr>
            <w:tcW w:w="2693" w:type="dxa"/>
            <w:gridSpan w:val="2"/>
          </w:tcPr>
          <w:p w14:paraId="783BB945" w14:textId="77777777" w:rsidR="00F10D5C" w:rsidRPr="00F7295B" w:rsidRDefault="00F10D5C" w:rsidP="00F10D5C">
            <w:pPr>
              <w:pStyle w:val="Header"/>
              <w:tabs>
                <w:tab w:val="clear" w:pos="4536"/>
                <w:tab w:val="clear" w:pos="9072"/>
              </w:tabs>
              <w:rPr>
                <w:rFonts w:ascii="Times New Roman" w:hAnsi="Times New Roman"/>
                <w:noProof/>
                <w:sz w:val="24"/>
                <w:szCs w:val="24"/>
              </w:rPr>
            </w:pPr>
          </w:p>
        </w:tc>
      </w:tr>
      <w:bookmarkEnd w:id="0"/>
      <w:tr w:rsidR="00F10D5C" w:rsidRPr="00F7295B" w14:paraId="6946E575" w14:textId="77777777" w:rsidTr="00E87BDB">
        <w:trPr>
          <w:gridBefore w:val="1"/>
          <w:wBefore w:w="426" w:type="dxa"/>
        </w:trPr>
        <w:tc>
          <w:tcPr>
            <w:tcW w:w="2552" w:type="dxa"/>
          </w:tcPr>
          <w:p w14:paraId="700338A7" w14:textId="77777777" w:rsidR="00F10D5C" w:rsidRPr="00F7295B" w:rsidRDefault="00F10D5C" w:rsidP="00F10D5C">
            <w:pPr>
              <w:pStyle w:val="reftekst"/>
              <w:rPr>
                <w:noProof/>
                <w:sz w:val="24"/>
                <w:szCs w:val="24"/>
                <w:lang w:val="nb-NO"/>
              </w:rPr>
            </w:pPr>
          </w:p>
        </w:tc>
        <w:tc>
          <w:tcPr>
            <w:tcW w:w="2325" w:type="dxa"/>
          </w:tcPr>
          <w:p w14:paraId="46A161A4" w14:textId="77777777" w:rsidR="00F10D5C" w:rsidRPr="00F7295B" w:rsidRDefault="00F10D5C" w:rsidP="00F10D5C">
            <w:pPr>
              <w:pStyle w:val="reftekst"/>
              <w:rPr>
                <w:noProof/>
                <w:sz w:val="24"/>
                <w:szCs w:val="24"/>
                <w:lang w:val="nb-NO"/>
              </w:rPr>
            </w:pPr>
          </w:p>
        </w:tc>
        <w:tc>
          <w:tcPr>
            <w:tcW w:w="2495" w:type="dxa"/>
            <w:gridSpan w:val="2"/>
          </w:tcPr>
          <w:p w14:paraId="382BBDE6" w14:textId="77777777" w:rsidR="00F10D5C" w:rsidRPr="00F7295B" w:rsidRDefault="00F10D5C" w:rsidP="00F10D5C">
            <w:pPr>
              <w:pStyle w:val="reftekst"/>
              <w:rPr>
                <w:noProof/>
                <w:sz w:val="24"/>
                <w:szCs w:val="24"/>
                <w:lang w:val="nb-NO"/>
              </w:rPr>
            </w:pPr>
          </w:p>
        </w:tc>
        <w:tc>
          <w:tcPr>
            <w:tcW w:w="1842" w:type="dxa"/>
          </w:tcPr>
          <w:p w14:paraId="0120FAEC" w14:textId="77777777" w:rsidR="00F10D5C" w:rsidRPr="00F7295B" w:rsidRDefault="00F10D5C" w:rsidP="00F10D5C">
            <w:pPr>
              <w:pStyle w:val="reftekst"/>
              <w:rPr>
                <w:noProof/>
                <w:sz w:val="24"/>
                <w:szCs w:val="24"/>
                <w:lang w:val="nb-NO"/>
              </w:rPr>
            </w:pPr>
          </w:p>
        </w:tc>
      </w:tr>
      <w:tr w:rsidR="00F10D5C" w:rsidRPr="00F7295B" w14:paraId="7C23BC5C" w14:textId="77777777" w:rsidTr="00E87BDB">
        <w:trPr>
          <w:gridBefore w:val="1"/>
          <w:wBefore w:w="426" w:type="dxa"/>
        </w:trPr>
        <w:tc>
          <w:tcPr>
            <w:tcW w:w="2552" w:type="dxa"/>
          </w:tcPr>
          <w:p w14:paraId="5FDD9C69" w14:textId="77777777" w:rsidR="00F10D5C" w:rsidRPr="00F7295B" w:rsidRDefault="00F10D5C" w:rsidP="00F10D5C">
            <w:pPr>
              <w:pStyle w:val="reftekst"/>
              <w:rPr>
                <w:noProof/>
                <w:sz w:val="24"/>
                <w:szCs w:val="24"/>
                <w:lang w:val="nb-NO"/>
              </w:rPr>
            </w:pPr>
            <w:bookmarkStart w:id="1" w:name="dref" w:colFirst="0" w:colLast="0"/>
            <w:bookmarkStart w:id="2" w:name="ddato" w:colFirst="1" w:colLast="1"/>
            <w:bookmarkStart w:id="3" w:name="vref" w:colFirst="2" w:colLast="2"/>
            <w:bookmarkStart w:id="4" w:name="vdato" w:colFirst="3" w:colLast="3"/>
          </w:p>
        </w:tc>
        <w:tc>
          <w:tcPr>
            <w:tcW w:w="2325" w:type="dxa"/>
          </w:tcPr>
          <w:p w14:paraId="53C64475" w14:textId="77777777" w:rsidR="00F10D5C" w:rsidRPr="00F7295B" w:rsidRDefault="00F10D5C" w:rsidP="00F10D5C">
            <w:pPr>
              <w:pStyle w:val="reftekst"/>
              <w:rPr>
                <w:noProof/>
                <w:sz w:val="24"/>
                <w:szCs w:val="24"/>
                <w:lang w:val="nb-NO"/>
              </w:rPr>
            </w:pPr>
          </w:p>
        </w:tc>
        <w:tc>
          <w:tcPr>
            <w:tcW w:w="2495" w:type="dxa"/>
            <w:gridSpan w:val="2"/>
          </w:tcPr>
          <w:p w14:paraId="783D0DF3" w14:textId="77777777" w:rsidR="00F10D5C" w:rsidRPr="00F7295B" w:rsidRDefault="00F10D5C" w:rsidP="00F10D5C">
            <w:pPr>
              <w:pStyle w:val="reftekst"/>
              <w:rPr>
                <w:noProof/>
                <w:sz w:val="24"/>
                <w:szCs w:val="24"/>
                <w:lang w:val="nb-NO"/>
              </w:rPr>
            </w:pPr>
          </w:p>
        </w:tc>
        <w:tc>
          <w:tcPr>
            <w:tcW w:w="1842" w:type="dxa"/>
          </w:tcPr>
          <w:p w14:paraId="594D0E20" w14:textId="77777777" w:rsidR="00F10D5C" w:rsidRPr="00F7295B" w:rsidRDefault="00F10D5C" w:rsidP="00F10D5C">
            <w:pPr>
              <w:pStyle w:val="reftekst"/>
              <w:rPr>
                <w:noProof/>
                <w:sz w:val="24"/>
                <w:szCs w:val="24"/>
                <w:lang w:val="nb-NO"/>
              </w:rPr>
            </w:pPr>
          </w:p>
        </w:tc>
      </w:tr>
      <w:bookmarkEnd w:id="1"/>
      <w:bookmarkEnd w:id="2"/>
      <w:bookmarkEnd w:id="3"/>
      <w:bookmarkEnd w:id="4"/>
      <w:tr w:rsidR="00F10D5C" w:rsidRPr="00F7295B" w14:paraId="0B5F8F26" w14:textId="77777777" w:rsidTr="00E87BDB">
        <w:trPr>
          <w:gridBefore w:val="1"/>
          <w:wBefore w:w="426" w:type="dxa"/>
          <w:cantSplit/>
          <w:trHeight w:hRule="exact" w:val="1040"/>
        </w:trPr>
        <w:tc>
          <w:tcPr>
            <w:tcW w:w="9214" w:type="dxa"/>
            <w:gridSpan w:val="5"/>
          </w:tcPr>
          <w:p w14:paraId="01FE145B" w14:textId="740778A7" w:rsidR="00F10D5C" w:rsidRPr="00F7295B" w:rsidRDefault="00C11307" w:rsidP="00C11307">
            <w:pPr>
              <w:pStyle w:val="Header"/>
              <w:jc w:val="center"/>
              <w:rPr>
                <w:noProof/>
                <w:sz w:val="24"/>
                <w:szCs w:val="24"/>
              </w:rPr>
            </w:pPr>
            <w:r w:rsidRPr="00E87BDB">
              <w:rPr>
                <w:rFonts w:ascii="Times New Roman" w:hAnsi="Times New Roman"/>
                <w:iCs w:val="0"/>
                <w:noProof/>
                <w:snapToGrid/>
                <w:szCs w:val="22"/>
              </w:rPr>
              <w:drawing>
                <wp:inline distT="0" distB="0" distL="0" distR="0" wp14:anchorId="5DAC8638" wp14:editId="3EA5ED62">
                  <wp:extent cx="2670175" cy="48768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0175" cy="487680"/>
                          </a:xfrm>
                          <a:prstGeom prst="rect">
                            <a:avLst/>
                          </a:prstGeom>
                          <a:noFill/>
                        </pic:spPr>
                      </pic:pic>
                    </a:graphicData>
                  </a:graphic>
                </wp:inline>
              </w:drawing>
            </w:r>
          </w:p>
        </w:tc>
      </w:tr>
    </w:tbl>
    <w:p w14:paraId="6C035F19" w14:textId="7CFDAD1F" w:rsidR="00F10D5C" w:rsidRPr="00F7295B" w:rsidRDefault="00F10D5C" w:rsidP="00E87BDB">
      <w:pPr>
        <w:jc w:val="center"/>
        <w:rPr>
          <w:rFonts w:ascii="Times New Roman" w:hAnsi="Times New Roman"/>
          <w:sz w:val="24"/>
          <w:szCs w:val="24"/>
        </w:rPr>
      </w:pPr>
      <w:bookmarkStart w:id="5" w:name="start"/>
      <w:bookmarkEnd w:id="5"/>
    </w:p>
    <w:p w14:paraId="58643F0D" w14:textId="77777777" w:rsidR="00F10D5C" w:rsidRPr="00F7295B" w:rsidRDefault="00E87BDB" w:rsidP="00E87BDB">
      <w:pPr>
        <w:tabs>
          <w:tab w:val="left" w:pos="3621"/>
        </w:tabs>
        <w:rPr>
          <w:rFonts w:ascii="Times New Roman" w:hAnsi="Times New Roman"/>
          <w:sz w:val="24"/>
          <w:szCs w:val="24"/>
        </w:rPr>
      </w:pPr>
      <w:r>
        <w:rPr>
          <w:rFonts w:ascii="Times New Roman" w:hAnsi="Times New Roman"/>
          <w:sz w:val="24"/>
          <w:szCs w:val="24"/>
        </w:rPr>
        <w:tab/>
      </w:r>
    </w:p>
    <w:p w14:paraId="18D3C5E5" w14:textId="77777777" w:rsidR="00F10D5C" w:rsidRPr="00F7295B" w:rsidRDefault="00F10D5C" w:rsidP="00D71DAB">
      <w:pPr>
        <w:rPr>
          <w:rStyle w:val="HFK-Heading-Eng"/>
          <w:rFonts w:ascii="Times New Roman" w:hAnsi="Times New Roman"/>
          <w:szCs w:val="24"/>
        </w:rPr>
      </w:pPr>
    </w:p>
    <w:p w14:paraId="0F5B9273" w14:textId="77777777" w:rsidR="00F10D5C" w:rsidRPr="00F7295B" w:rsidRDefault="00F10D5C" w:rsidP="00F10D5C">
      <w:pPr>
        <w:pStyle w:val="Contractstyle"/>
        <w:rPr>
          <w:sz w:val="24"/>
          <w:szCs w:val="24"/>
        </w:rPr>
      </w:pPr>
    </w:p>
    <w:p w14:paraId="2F28876B" w14:textId="3E51A13E" w:rsidR="004C6391" w:rsidRDefault="00A454AB" w:rsidP="003141B3">
      <w:pPr>
        <w:jc w:val="center"/>
        <w:rPr>
          <w:rFonts w:ascii="Times New Roman" w:hAnsi="Times New Roman"/>
          <w:sz w:val="40"/>
          <w:szCs w:val="40"/>
          <w:lang w:val="en-US"/>
        </w:rPr>
      </w:pPr>
      <w:r w:rsidRPr="003141B3">
        <w:rPr>
          <w:rStyle w:val="HFK-Heading-Eng"/>
          <w:rFonts w:ascii="Times New Roman" w:hAnsi="Times New Roman"/>
          <w:iCs w:val="0"/>
          <w:snapToGrid/>
          <w:kern w:val="28"/>
          <w:sz w:val="48"/>
          <w:szCs w:val="48"/>
          <w:lang w:val="en-US" w:eastAsia="en-US"/>
        </w:rPr>
        <w:t>Procurement for</w:t>
      </w:r>
      <w:r w:rsidR="00B13204" w:rsidRPr="009066E5">
        <w:rPr>
          <w:rStyle w:val="HFK-Heading-Eng"/>
          <w:rFonts w:ascii="Times New Roman" w:hAnsi="Times New Roman"/>
          <w:b/>
          <w:iCs w:val="0"/>
          <w:snapToGrid/>
          <w:kern w:val="28"/>
          <w:sz w:val="48"/>
          <w:szCs w:val="48"/>
          <w:lang w:val="en-US" w:eastAsia="en-US"/>
        </w:rPr>
        <w:t xml:space="preserve"> </w:t>
      </w:r>
      <w:r w:rsidR="00CD3613">
        <w:rPr>
          <w:rStyle w:val="HFK-Heading-Eng"/>
          <w:rFonts w:ascii="Times New Roman" w:hAnsi="Times New Roman"/>
          <w:b/>
          <w:iCs w:val="0"/>
          <w:snapToGrid/>
          <w:kern w:val="28"/>
          <w:sz w:val="48"/>
          <w:szCs w:val="48"/>
          <w:lang w:val="en-US" w:eastAsia="en-US"/>
        </w:rPr>
        <w:br/>
      </w:r>
      <w:r w:rsidR="003141B3">
        <w:rPr>
          <w:rStyle w:val="HFK-Heading-Eng"/>
          <w:rFonts w:ascii="Times New Roman" w:hAnsi="Times New Roman"/>
          <w:b/>
          <w:iCs w:val="0"/>
          <w:snapToGrid/>
          <w:kern w:val="28"/>
          <w:sz w:val="48"/>
          <w:szCs w:val="48"/>
          <w:lang w:val="en-US" w:eastAsia="en-US"/>
        </w:rPr>
        <w:t>Passenger transport by air</w:t>
      </w:r>
      <w:r w:rsidR="004C6391">
        <w:rPr>
          <w:rStyle w:val="HFK-Heading-Eng"/>
          <w:rFonts w:ascii="Times New Roman" w:hAnsi="Times New Roman"/>
          <w:b/>
          <w:iCs w:val="0"/>
          <w:snapToGrid/>
          <w:kern w:val="28"/>
          <w:sz w:val="48"/>
          <w:szCs w:val="48"/>
          <w:lang w:val="en-US" w:eastAsia="en-US"/>
        </w:rPr>
        <w:br/>
      </w:r>
    </w:p>
    <w:p w14:paraId="01822CF0" w14:textId="0EC3D7D6" w:rsidR="003141B3" w:rsidRPr="004C6391" w:rsidRDefault="003141B3" w:rsidP="003141B3">
      <w:pPr>
        <w:jc w:val="center"/>
        <w:rPr>
          <w:rFonts w:ascii="Times New Roman" w:hAnsi="Times New Roman"/>
          <w:sz w:val="40"/>
          <w:szCs w:val="40"/>
          <w:lang w:val="en-US"/>
        </w:rPr>
      </w:pPr>
    </w:p>
    <w:p w14:paraId="2D9EBFA4" w14:textId="77777777" w:rsidR="004C6391" w:rsidRPr="009066E5" w:rsidRDefault="004C6391" w:rsidP="00D71DAB">
      <w:pPr>
        <w:jc w:val="center"/>
        <w:rPr>
          <w:rFonts w:ascii="Times New Roman" w:hAnsi="Times New Roman"/>
          <w:sz w:val="24"/>
          <w:szCs w:val="24"/>
          <w:lang w:val="en-US"/>
        </w:rPr>
      </w:pPr>
    </w:p>
    <w:p w14:paraId="7DFD85D5" w14:textId="77777777" w:rsidR="00F02E8A" w:rsidRPr="009066E5" w:rsidRDefault="00F02E8A" w:rsidP="00D71DAB">
      <w:pPr>
        <w:jc w:val="center"/>
        <w:rPr>
          <w:rFonts w:ascii="Times New Roman" w:hAnsi="Times New Roman"/>
          <w:sz w:val="44"/>
          <w:szCs w:val="44"/>
          <w:lang w:val="en-US"/>
        </w:rPr>
      </w:pPr>
    </w:p>
    <w:p w14:paraId="0204473A" w14:textId="5E3265BD" w:rsidR="00D71DAB" w:rsidRPr="009066E5" w:rsidRDefault="00A454AB" w:rsidP="00D71DAB">
      <w:pPr>
        <w:jc w:val="center"/>
        <w:rPr>
          <w:rFonts w:ascii="Times New Roman" w:hAnsi="Times New Roman"/>
          <w:sz w:val="44"/>
          <w:szCs w:val="44"/>
          <w:lang w:val="en-US"/>
        </w:rPr>
      </w:pPr>
      <w:r w:rsidRPr="009066E5">
        <w:rPr>
          <w:rFonts w:ascii="Times New Roman" w:hAnsi="Times New Roman"/>
          <w:sz w:val="44"/>
          <w:szCs w:val="44"/>
          <w:lang w:val="en-US"/>
        </w:rPr>
        <w:t>RFP document</w:t>
      </w:r>
    </w:p>
    <w:p w14:paraId="792D1F82" w14:textId="77777777" w:rsidR="00F10D5C" w:rsidRPr="009066E5" w:rsidRDefault="00F10D5C" w:rsidP="00F10D5C">
      <w:pPr>
        <w:rPr>
          <w:rFonts w:ascii="Times New Roman" w:hAnsi="Times New Roman"/>
          <w:sz w:val="24"/>
          <w:szCs w:val="24"/>
          <w:lang w:val="en-US"/>
        </w:rPr>
      </w:pPr>
    </w:p>
    <w:p w14:paraId="531EBB35" w14:textId="77777777" w:rsidR="00F10D5C" w:rsidRPr="009066E5" w:rsidRDefault="00F10D5C" w:rsidP="00F10D5C">
      <w:pPr>
        <w:rPr>
          <w:rFonts w:ascii="Times New Roman" w:hAnsi="Times New Roman"/>
          <w:sz w:val="24"/>
          <w:szCs w:val="24"/>
          <w:lang w:val="en-US"/>
        </w:rPr>
      </w:pPr>
    </w:p>
    <w:p w14:paraId="5D00D045" w14:textId="77777777" w:rsidR="00F10D5C" w:rsidRPr="009066E5" w:rsidRDefault="00F10D5C" w:rsidP="00F10D5C">
      <w:pPr>
        <w:rPr>
          <w:rFonts w:ascii="Times New Roman" w:hAnsi="Times New Roman"/>
          <w:sz w:val="24"/>
          <w:szCs w:val="24"/>
          <w:lang w:val="en-US"/>
        </w:rPr>
      </w:pPr>
    </w:p>
    <w:p w14:paraId="0342D61D" w14:textId="7B0FFAFC" w:rsidR="004B1DA8" w:rsidRPr="00A454AB" w:rsidRDefault="00A454AB" w:rsidP="00F10D5C">
      <w:pPr>
        <w:jc w:val="center"/>
        <w:rPr>
          <w:rFonts w:ascii="Times New Roman" w:hAnsi="Times New Roman"/>
          <w:b/>
          <w:sz w:val="28"/>
          <w:szCs w:val="28"/>
          <w:lang w:val="en-US"/>
        </w:rPr>
      </w:pPr>
      <w:r w:rsidRPr="00A454AB">
        <w:rPr>
          <w:rFonts w:ascii="Times New Roman" w:hAnsi="Times New Roman"/>
          <w:b/>
          <w:sz w:val="28"/>
          <w:szCs w:val="28"/>
          <w:lang w:val="en-US"/>
        </w:rPr>
        <w:t xml:space="preserve">Procurement under Part </w:t>
      </w:r>
      <w:r w:rsidR="00ED2E53">
        <w:rPr>
          <w:rFonts w:ascii="Times New Roman" w:hAnsi="Times New Roman"/>
          <w:b/>
          <w:sz w:val="28"/>
          <w:szCs w:val="28"/>
          <w:lang w:val="en-US"/>
        </w:rPr>
        <w:t xml:space="preserve">I and </w:t>
      </w:r>
      <w:r w:rsidRPr="00A454AB">
        <w:rPr>
          <w:rFonts w:ascii="Times New Roman" w:hAnsi="Times New Roman"/>
          <w:b/>
          <w:sz w:val="28"/>
          <w:szCs w:val="28"/>
          <w:lang w:val="en-US"/>
        </w:rPr>
        <w:t>III of the Regulations</w:t>
      </w:r>
      <w:r w:rsidR="00EE2329" w:rsidRPr="00A454AB">
        <w:rPr>
          <w:rFonts w:ascii="Times New Roman" w:hAnsi="Times New Roman"/>
          <w:b/>
          <w:sz w:val="28"/>
          <w:szCs w:val="28"/>
          <w:lang w:val="en-US"/>
        </w:rPr>
        <w:t xml:space="preserve"> </w:t>
      </w:r>
    </w:p>
    <w:p w14:paraId="0A985A18" w14:textId="77777777" w:rsidR="00F10D5C" w:rsidRPr="00A454AB" w:rsidRDefault="00F10D5C" w:rsidP="00F10D5C">
      <w:pPr>
        <w:pStyle w:val="Contractstyle"/>
        <w:rPr>
          <w:sz w:val="36"/>
          <w:szCs w:val="36"/>
          <w:lang w:val="en-US"/>
        </w:rPr>
      </w:pPr>
    </w:p>
    <w:p w14:paraId="11C50085" w14:textId="77777777" w:rsidR="00D71DAB" w:rsidRPr="00A454AB" w:rsidRDefault="00D71DAB" w:rsidP="00D71DAB">
      <w:pPr>
        <w:rPr>
          <w:rFonts w:ascii="Times New Roman" w:hAnsi="Times New Roman"/>
          <w:sz w:val="24"/>
          <w:szCs w:val="24"/>
          <w:lang w:val="en-US"/>
        </w:rPr>
      </w:pPr>
    </w:p>
    <w:p w14:paraId="4DB1B1D4" w14:textId="77777777" w:rsidR="00D71DAB" w:rsidRPr="00A454AB" w:rsidRDefault="00D71DAB" w:rsidP="00D71DAB">
      <w:pPr>
        <w:rPr>
          <w:rFonts w:ascii="Times New Roman" w:hAnsi="Times New Roman"/>
          <w:sz w:val="36"/>
          <w:szCs w:val="36"/>
          <w:lang w:val="en-US"/>
        </w:rPr>
      </w:pPr>
    </w:p>
    <w:p w14:paraId="34FFDEBE" w14:textId="77777777" w:rsidR="00DA1559" w:rsidRPr="00A454AB" w:rsidRDefault="00DA1559" w:rsidP="00B9025A">
      <w:pPr>
        <w:jc w:val="center"/>
        <w:rPr>
          <w:rFonts w:ascii="Times New Roman" w:hAnsi="Times New Roman"/>
          <w:sz w:val="24"/>
          <w:szCs w:val="24"/>
          <w:lang w:val="en-US"/>
        </w:rPr>
      </w:pPr>
    </w:p>
    <w:p w14:paraId="5710F8DD" w14:textId="77777777" w:rsidR="00DA1559" w:rsidRPr="00A454AB" w:rsidRDefault="00DA1559" w:rsidP="00B9025A">
      <w:pPr>
        <w:jc w:val="center"/>
        <w:rPr>
          <w:rFonts w:ascii="Times New Roman" w:hAnsi="Times New Roman"/>
          <w:sz w:val="24"/>
          <w:szCs w:val="24"/>
          <w:lang w:val="en-US"/>
        </w:rPr>
      </w:pPr>
    </w:p>
    <w:p w14:paraId="412807F5" w14:textId="77777777" w:rsidR="00DA1559" w:rsidRPr="00A454AB" w:rsidRDefault="00DA1559" w:rsidP="00B9025A">
      <w:pPr>
        <w:jc w:val="center"/>
        <w:rPr>
          <w:rFonts w:ascii="Times New Roman" w:hAnsi="Times New Roman"/>
          <w:sz w:val="24"/>
          <w:szCs w:val="24"/>
          <w:lang w:val="en-US"/>
        </w:rPr>
      </w:pPr>
    </w:p>
    <w:p w14:paraId="37C61B65" w14:textId="77777777" w:rsidR="00DA1559" w:rsidRPr="00A454AB" w:rsidRDefault="00DA1559" w:rsidP="00B9025A">
      <w:pPr>
        <w:jc w:val="center"/>
        <w:rPr>
          <w:rFonts w:ascii="Times New Roman" w:hAnsi="Times New Roman"/>
          <w:sz w:val="24"/>
          <w:szCs w:val="24"/>
          <w:lang w:val="en-US"/>
        </w:rPr>
      </w:pPr>
    </w:p>
    <w:p w14:paraId="4615BFEB" w14:textId="77777777" w:rsidR="00DA1559" w:rsidRPr="00A454AB" w:rsidRDefault="00DA1559" w:rsidP="00B9025A">
      <w:pPr>
        <w:jc w:val="center"/>
        <w:rPr>
          <w:rFonts w:ascii="Times New Roman" w:hAnsi="Times New Roman"/>
          <w:sz w:val="24"/>
          <w:szCs w:val="24"/>
          <w:lang w:val="en-US"/>
        </w:rPr>
      </w:pPr>
    </w:p>
    <w:p w14:paraId="4B706620" w14:textId="77777777" w:rsidR="00DA1559" w:rsidRPr="00A454AB" w:rsidRDefault="00DA1559" w:rsidP="00B9025A">
      <w:pPr>
        <w:jc w:val="center"/>
        <w:rPr>
          <w:rFonts w:ascii="Times New Roman" w:hAnsi="Times New Roman"/>
          <w:sz w:val="24"/>
          <w:szCs w:val="24"/>
          <w:lang w:val="en-US"/>
        </w:rPr>
      </w:pPr>
    </w:p>
    <w:p w14:paraId="5D7FE5D3" w14:textId="77777777" w:rsidR="00967F3B" w:rsidRPr="00A454AB" w:rsidRDefault="00967F3B" w:rsidP="00BE5996">
      <w:pPr>
        <w:jc w:val="center"/>
        <w:rPr>
          <w:rFonts w:ascii="Times New Roman" w:hAnsi="Times New Roman"/>
          <w:b/>
          <w:sz w:val="24"/>
          <w:szCs w:val="24"/>
          <w:lang w:val="en-US"/>
        </w:rPr>
      </w:pPr>
    </w:p>
    <w:p w14:paraId="0EA0CA8A" w14:textId="77777777" w:rsidR="00B83776" w:rsidRPr="00A454AB" w:rsidRDefault="00B83776" w:rsidP="00813ED6">
      <w:pPr>
        <w:rPr>
          <w:rFonts w:ascii="Times New Roman" w:hAnsi="Times New Roman"/>
          <w:b/>
          <w:sz w:val="24"/>
          <w:szCs w:val="24"/>
          <w:lang w:val="en-US"/>
        </w:rPr>
      </w:pPr>
    </w:p>
    <w:p w14:paraId="4986BF6A" w14:textId="77777777" w:rsidR="00B83776" w:rsidRPr="00A454AB" w:rsidRDefault="00B83776" w:rsidP="00813ED6">
      <w:pPr>
        <w:rPr>
          <w:rFonts w:ascii="Times New Roman" w:hAnsi="Times New Roman"/>
          <w:b/>
          <w:sz w:val="24"/>
          <w:szCs w:val="24"/>
          <w:lang w:val="en-US"/>
        </w:rPr>
      </w:pPr>
    </w:p>
    <w:p w14:paraId="516A1096" w14:textId="138EAF4A" w:rsidR="00813ED6" w:rsidRPr="00ED2E53" w:rsidRDefault="002B5A15" w:rsidP="00813ED6">
      <w:pPr>
        <w:rPr>
          <w:rFonts w:ascii="Times New Roman" w:hAnsi="Times New Roman"/>
          <w:b/>
          <w:sz w:val="24"/>
          <w:szCs w:val="24"/>
          <w:lang w:val="en-US"/>
        </w:rPr>
      </w:pPr>
      <w:r w:rsidRPr="00A454AB">
        <w:rPr>
          <w:rFonts w:ascii="Times New Roman" w:hAnsi="Times New Roman"/>
          <w:b/>
          <w:sz w:val="24"/>
          <w:szCs w:val="24"/>
          <w:lang w:val="en-US"/>
        </w:rPr>
        <w:br w:type="page"/>
      </w:r>
      <w:r w:rsidR="00A454AB" w:rsidRPr="00ED2E53">
        <w:rPr>
          <w:rFonts w:ascii="Times New Roman" w:hAnsi="Times New Roman"/>
          <w:b/>
          <w:sz w:val="24"/>
          <w:szCs w:val="24"/>
          <w:lang w:val="en-US"/>
        </w:rPr>
        <w:lastRenderedPageBreak/>
        <w:t>Table of Contents</w:t>
      </w:r>
    </w:p>
    <w:p w14:paraId="6D0B247B" w14:textId="77777777" w:rsidR="00FA0C9C" w:rsidRPr="00ED2E53" w:rsidRDefault="00FA0C9C" w:rsidP="00813ED6">
      <w:pPr>
        <w:rPr>
          <w:rFonts w:ascii="Times New Roman" w:hAnsi="Times New Roman"/>
          <w:sz w:val="24"/>
          <w:szCs w:val="24"/>
          <w:lang w:val="en-US"/>
        </w:rPr>
      </w:pPr>
    </w:p>
    <w:p w14:paraId="5F83624A" w14:textId="77777777" w:rsidR="00813ED6" w:rsidRPr="00ED2E53" w:rsidRDefault="00813ED6" w:rsidP="00813ED6">
      <w:pPr>
        <w:rPr>
          <w:rFonts w:ascii="Times New Roman" w:hAnsi="Times New Roman"/>
          <w:sz w:val="24"/>
          <w:szCs w:val="24"/>
          <w:lang w:val="en-US"/>
        </w:rPr>
      </w:pPr>
    </w:p>
    <w:p w14:paraId="6FD1D634" w14:textId="0C96D808" w:rsidR="00F57C39" w:rsidRDefault="00946D76">
      <w:pPr>
        <w:pStyle w:val="TOC1"/>
        <w:rPr>
          <w:rFonts w:asciiTheme="minorHAnsi" w:eastAsiaTheme="minorEastAsia" w:hAnsiTheme="minorHAnsi" w:cstheme="minorBidi"/>
          <w:b w:val="0"/>
          <w:iCs w:val="0"/>
          <w:snapToGrid/>
          <w:szCs w:val="22"/>
        </w:rPr>
      </w:pPr>
      <w:r w:rsidRPr="00946D76">
        <w:rPr>
          <w:b w:val="0"/>
          <w:sz w:val="24"/>
          <w:szCs w:val="24"/>
        </w:rPr>
        <w:fldChar w:fldCharType="begin"/>
      </w:r>
      <w:r w:rsidRPr="00946D76">
        <w:rPr>
          <w:b w:val="0"/>
          <w:sz w:val="24"/>
          <w:szCs w:val="24"/>
        </w:rPr>
        <w:instrText xml:space="preserve"> TOC \o "1-2" \h \z \u </w:instrText>
      </w:r>
      <w:r w:rsidRPr="00946D76">
        <w:rPr>
          <w:b w:val="0"/>
          <w:sz w:val="24"/>
          <w:szCs w:val="24"/>
        </w:rPr>
        <w:fldChar w:fldCharType="separate"/>
      </w:r>
      <w:hyperlink w:anchor="_Toc88222490" w:history="1">
        <w:r w:rsidR="00F57C39" w:rsidRPr="00710907">
          <w:rPr>
            <w:rStyle w:val="Hyperlink"/>
          </w:rPr>
          <w:t>1</w:t>
        </w:r>
        <w:r w:rsidR="00F57C39">
          <w:rPr>
            <w:rFonts w:asciiTheme="minorHAnsi" w:eastAsiaTheme="minorEastAsia" w:hAnsiTheme="minorHAnsi" w:cstheme="minorBidi"/>
            <w:b w:val="0"/>
            <w:iCs w:val="0"/>
            <w:snapToGrid/>
            <w:szCs w:val="22"/>
          </w:rPr>
          <w:tab/>
        </w:r>
        <w:r w:rsidR="00F57C39" w:rsidRPr="00710907">
          <w:rPr>
            <w:rStyle w:val="Hyperlink"/>
          </w:rPr>
          <w:t>Introduction</w:t>
        </w:r>
        <w:r w:rsidR="00F57C39">
          <w:rPr>
            <w:webHidden/>
          </w:rPr>
          <w:tab/>
        </w:r>
        <w:r w:rsidR="00F57C39">
          <w:rPr>
            <w:webHidden/>
          </w:rPr>
          <w:fldChar w:fldCharType="begin"/>
        </w:r>
        <w:r w:rsidR="00F57C39">
          <w:rPr>
            <w:webHidden/>
          </w:rPr>
          <w:instrText xml:space="preserve"> PAGEREF _Toc88222490 \h </w:instrText>
        </w:r>
        <w:r w:rsidR="00F57C39">
          <w:rPr>
            <w:webHidden/>
          </w:rPr>
        </w:r>
        <w:r w:rsidR="00F57C39">
          <w:rPr>
            <w:webHidden/>
          </w:rPr>
          <w:fldChar w:fldCharType="separate"/>
        </w:r>
        <w:r w:rsidR="00F57C39">
          <w:rPr>
            <w:webHidden/>
          </w:rPr>
          <w:t>4</w:t>
        </w:r>
        <w:r w:rsidR="00F57C39">
          <w:rPr>
            <w:webHidden/>
          </w:rPr>
          <w:fldChar w:fldCharType="end"/>
        </w:r>
      </w:hyperlink>
    </w:p>
    <w:p w14:paraId="6013838C" w14:textId="581764C2"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491" w:history="1">
        <w:r w:rsidR="00F57C39" w:rsidRPr="00710907">
          <w:rPr>
            <w:rStyle w:val="Hyperlink"/>
            <w:rFonts w:ascii="Times New Roman" w:hAnsi="Times New Roman"/>
            <w:b/>
            <w:noProof/>
          </w:rPr>
          <w:t>1.1</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rPr>
          <w:t>About the client</w:t>
        </w:r>
        <w:r w:rsidR="00F57C39">
          <w:rPr>
            <w:noProof/>
            <w:webHidden/>
          </w:rPr>
          <w:tab/>
        </w:r>
        <w:r w:rsidR="00F57C39">
          <w:rPr>
            <w:noProof/>
            <w:webHidden/>
          </w:rPr>
          <w:fldChar w:fldCharType="begin"/>
        </w:r>
        <w:r w:rsidR="00F57C39">
          <w:rPr>
            <w:noProof/>
            <w:webHidden/>
          </w:rPr>
          <w:instrText xml:space="preserve"> PAGEREF _Toc88222491 \h </w:instrText>
        </w:r>
        <w:r w:rsidR="00F57C39">
          <w:rPr>
            <w:noProof/>
            <w:webHidden/>
          </w:rPr>
        </w:r>
        <w:r w:rsidR="00F57C39">
          <w:rPr>
            <w:noProof/>
            <w:webHidden/>
          </w:rPr>
          <w:fldChar w:fldCharType="separate"/>
        </w:r>
        <w:r w:rsidR="00F57C39">
          <w:rPr>
            <w:noProof/>
            <w:webHidden/>
          </w:rPr>
          <w:t>4</w:t>
        </w:r>
        <w:r w:rsidR="00F57C39">
          <w:rPr>
            <w:noProof/>
            <w:webHidden/>
          </w:rPr>
          <w:fldChar w:fldCharType="end"/>
        </w:r>
      </w:hyperlink>
    </w:p>
    <w:p w14:paraId="67AA7909" w14:textId="62F1F628"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492" w:history="1">
        <w:r w:rsidR="00F57C39" w:rsidRPr="00710907">
          <w:rPr>
            <w:rStyle w:val="Hyperlink"/>
            <w:rFonts w:ascii="Times New Roman" w:hAnsi="Times New Roman"/>
            <w:b/>
            <w:noProof/>
            <w:lang w:val="en-US"/>
          </w:rPr>
          <w:t>1.2</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lang w:val="en-US"/>
          </w:rPr>
          <w:t>Purpose of the procurement</w:t>
        </w:r>
        <w:r w:rsidR="00F57C39">
          <w:rPr>
            <w:noProof/>
            <w:webHidden/>
          </w:rPr>
          <w:tab/>
        </w:r>
        <w:r w:rsidR="00F57C39">
          <w:rPr>
            <w:noProof/>
            <w:webHidden/>
          </w:rPr>
          <w:fldChar w:fldCharType="begin"/>
        </w:r>
        <w:r w:rsidR="00F57C39">
          <w:rPr>
            <w:noProof/>
            <w:webHidden/>
          </w:rPr>
          <w:instrText xml:space="preserve"> PAGEREF _Toc88222492 \h </w:instrText>
        </w:r>
        <w:r w:rsidR="00F57C39">
          <w:rPr>
            <w:noProof/>
            <w:webHidden/>
          </w:rPr>
        </w:r>
        <w:r w:rsidR="00F57C39">
          <w:rPr>
            <w:noProof/>
            <w:webHidden/>
          </w:rPr>
          <w:fldChar w:fldCharType="separate"/>
        </w:r>
        <w:r w:rsidR="00F57C39">
          <w:rPr>
            <w:noProof/>
            <w:webHidden/>
          </w:rPr>
          <w:t>4</w:t>
        </w:r>
        <w:r w:rsidR="00F57C39">
          <w:rPr>
            <w:noProof/>
            <w:webHidden/>
          </w:rPr>
          <w:fldChar w:fldCharType="end"/>
        </w:r>
      </w:hyperlink>
    </w:p>
    <w:p w14:paraId="11F22CAF" w14:textId="52F69B6E"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493" w:history="1">
        <w:r w:rsidR="00F57C39" w:rsidRPr="00710907">
          <w:rPr>
            <w:rStyle w:val="Hyperlink"/>
            <w:rFonts w:ascii="Times New Roman" w:hAnsi="Times New Roman"/>
            <w:b/>
            <w:noProof/>
          </w:rPr>
          <w:t>1.3</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rPr>
          <w:t>Scope of the agreement</w:t>
        </w:r>
        <w:r w:rsidR="00F57C39">
          <w:rPr>
            <w:noProof/>
            <w:webHidden/>
          </w:rPr>
          <w:tab/>
        </w:r>
        <w:r w:rsidR="00F57C39">
          <w:rPr>
            <w:noProof/>
            <w:webHidden/>
          </w:rPr>
          <w:fldChar w:fldCharType="begin"/>
        </w:r>
        <w:r w:rsidR="00F57C39">
          <w:rPr>
            <w:noProof/>
            <w:webHidden/>
          </w:rPr>
          <w:instrText xml:space="preserve"> PAGEREF _Toc88222493 \h </w:instrText>
        </w:r>
        <w:r w:rsidR="00F57C39">
          <w:rPr>
            <w:noProof/>
            <w:webHidden/>
          </w:rPr>
        </w:r>
        <w:r w:rsidR="00F57C39">
          <w:rPr>
            <w:noProof/>
            <w:webHidden/>
          </w:rPr>
          <w:fldChar w:fldCharType="separate"/>
        </w:r>
        <w:r w:rsidR="00F57C39">
          <w:rPr>
            <w:noProof/>
            <w:webHidden/>
          </w:rPr>
          <w:t>4</w:t>
        </w:r>
        <w:r w:rsidR="00F57C39">
          <w:rPr>
            <w:noProof/>
            <w:webHidden/>
          </w:rPr>
          <w:fldChar w:fldCharType="end"/>
        </w:r>
      </w:hyperlink>
    </w:p>
    <w:p w14:paraId="12A8E3F5" w14:textId="6E852C02"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494" w:history="1">
        <w:r w:rsidR="00F57C39" w:rsidRPr="00710907">
          <w:rPr>
            <w:rStyle w:val="Hyperlink"/>
            <w:rFonts w:ascii="Times New Roman" w:hAnsi="Times New Roman"/>
            <w:b/>
            <w:noProof/>
            <w:lang w:val="en-US"/>
          </w:rPr>
          <w:t>1.4</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lang w:val="en-US"/>
          </w:rPr>
          <w:t>Destinations, Volume and Travel Policy</w:t>
        </w:r>
        <w:r w:rsidR="00F57C39">
          <w:rPr>
            <w:noProof/>
            <w:webHidden/>
          </w:rPr>
          <w:tab/>
        </w:r>
        <w:r w:rsidR="00F57C39">
          <w:rPr>
            <w:noProof/>
            <w:webHidden/>
          </w:rPr>
          <w:fldChar w:fldCharType="begin"/>
        </w:r>
        <w:r w:rsidR="00F57C39">
          <w:rPr>
            <w:noProof/>
            <w:webHidden/>
          </w:rPr>
          <w:instrText xml:space="preserve"> PAGEREF _Toc88222494 \h </w:instrText>
        </w:r>
        <w:r w:rsidR="00F57C39">
          <w:rPr>
            <w:noProof/>
            <w:webHidden/>
          </w:rPr>
        </w:r>
        <w:r w:rsidR="00F57C39">
          <w:rPr>
            <w:noProof/>
            <w:webHidden/>
          </w:rPr>
          <w:fldChar w:fldCharType="separate"/>
        </w:r>
        <w:r w:rsidR="00F57C39">
          <w:rPr>
            <w:noProof/>
            <w:webHidden/>
          </w:rPr>
          <w:t>4</w:t>
        </w:r>
        <w:r w:rsidR="00F57C39">
          <w:rPr>
            <w:noProof/>
            <w:webHidden/>
          </w:rPr>
          <w:fldChar w:fldCharType="end"/>
        </w:r>
      </w:hyperlink>
    </w:p>
    <w:p w14:paraId="743DF230" w14:textId="75E490A8"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495" w:history="1">
        <w:r w:rsidR="00F57C39" w:rsidRPr="00710907">
          <w:rPr>
            <w:rStyle w:val="Hyperlink"/>
            <w:rFonts w:ascii="Times New Roman" w:hAnsi="Times New Roman"/>
            <w:b/>
            <w:noProof/>
            <w:lang w:val="en-US"/>
          </w:rPr>
          <w:t>1.5</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lang w:val="en-US"/>
          </w:rPr>
          <w:t>Order channels / Implementing of Contract Pricing</w:t>
        </w:r>
        <w:r w:rsidR="00F57C39">
          <w:rPr>
            <w:noProof/>
            <w:webHidden/>
          </w:rPr>
          <w:tab/>
        </w:r>
        <w:r w:rsidR="00F57C39">
          <w:rPr>
            <w:noProof/>
            <w:webHidden/>
          </w:rPr>
          <w:fldChar w:fldCharType="begin"/>
        </w:r>
        <w:r w:rsidR="00F57C39">
          <w:rPr>
            <w:noProof/>
            <w:webHidden/>
          </w:rPr>
          <w:instrText xml:space="preserve"> PAGEREF _Toc88222495 \h </w:instrText>
        </w:r>
        <w:r w:rsidR="00F57C39">
          <w:rPr>
            <w:noProof/>
            <w:webHidden/>
          </w:rPr>
        </w:r>
        <w:r w:rsidR="00F57C39">
          <w:rPr>
            <w:noProof/>
            <w:webHidden/>
          </w:rPr>
          <w:fldChar w:fldCharType="separate"/>
        </w:r>
        <w:r w:rsidR="00F57C39">
          <w:rPr>
            <w:noProof/>
            <w:webHidden/>
          </w:rPr>
          <w:t>5</w:t>
        </w:r>
        <w:r w:rsidR="00F57C39">
          <w:rPr>
            <w:noProof/>
            <w:webHidden/>
          </w:rPr>
          <w:fldChar w:fldCharType="end"/>
        </w:r>
      </w:hyperlink>
    </w:p>
    <w:p w14:paraId="07810085" w14:textId="686596B3"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496" w:history="1">
        <w:r w:rsidR="00F57C39" w:rsidRPr="00710907">
          <w:rPr>
            <w:rStyle w:val="Hyperlink"/>
            <w:rFonts w:ascii="Times New Roman" w:hAnsi="Times New Roman"/>
            <w:b/>
            <w:noProof/>
            <w:lang w:val="en-US"/>
          </w:rPr>
          <w:t>1.6</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lang w:val="en-US"/>
          </w:rPr>
          <w:t>Statistics / Reporting</w:t>
        </w:r>
        <w:r w:rsidR="00F57C39">
          <w:rPr>
            <w:noProof/>
            <w:webHidden/>
          </w:rPr>
          <w:tab/>
        </w:r>
        <w:r w:rsidR="00F57C39">
          <w:rPr>
            <w:noProof/>
            <w:webHidden/>
          </w:rPr>
          <w:fldChar w:fldCharType="begin"/>
        </w:r>
        <w:r w:rsidR="00F57C39">
          <w:rPr>
            <w:noProof/>
            <w:webHidden/>
          </w:rPr>
          <w:instrText xml:space="preserve"> PAGEREF _Toc88222496 \h </w:instrText>
        </w:r>
        <w:r w:rsidR="00F57C39">
          <w:rPr>
            <w:noProof/>
            <w:webHidden/>
          </w:rPr>
        </w:r>
        <w:r w:rsidR="00F57C39">
          <w:rPr>
            <w:noProof/>
            <w:webHidden/>
          </w:rPr>
          <w:fldChar w:fldCharType="separate"/>
        </w:r>
        <w:r w:rsidR="00F57C39">
          <w:rPr>
            <w:noProof/>
            <w:webHidden/>
          </w:rPr>
          <w:t>5</w:t>
        </w:r>
        <w:r w:rsidR="00F57C39">
          <w:rPr>
            <w:noProof/>
            <w:webHidden/>
          </w:rPr>
          <w:fldChar w:fldCharType="end"/>
        </w:r>
      </w:hyperlink>
    </w:p>
    <w:p w14:paraId="7AFDA323" w14:textId="3039601E"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497" w:history="1">
        <w:r w:rsidR="00F57C39" w:rsidRPr="00710907">
          <w:rPr>
            <w:rStyle w:val="Hyperlink"/>
            <w:rFonts w:ascii="Times New Roman" w:hAnsi="Times New Roman"/>
            <w:b/>
            <w:noProof/>
            <w:lang w:val="en-US"/>
          </w:rPr>
          <w:t>1.7</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lang w:val="en-US"/>
          </w:rPr>
          <w:t>Information</w:t>
        </w:r>
        <w:r w:rsidR="00F57C39">
          <w:rPr>
            <w:noProof/>
            <w:webHidden/>
          </w:rPr>
          <w:tab/>
        </w:r>
        <w:r w:rsidR="00F57C39">
          <w:rPr>
            <w:noProof/>
            <w:webHidden/>
          </w:rPr>
          <w:fldChar w:fldCharType="begin"/>
        </w:r>
        <w:r w:rsidR="00F57C39">
          <w:rPr>
            <w:noProof/>
            <w:webHidden/>
          </w:rPr>
          <w:instrText xml:space="preserve"> PAGEREF _Toc88222497 \h </w:instrText>
        </w:r>
        <w:r w:rsidR="00F57C39">
          <w:rPr>
            <w:noProof/>
            <w:webHidden/>
          </w:rPr>
        </w:r>
        <w:r w:rsidR="00F57C39">
          <w:rPr>
            <w:noProof/>
            <w:webHidden/>
          </w:rPr>
          <w:fldChar w:fldCharType="separate"/>
        </w:r>
        <w:r w:rsidR="00F57C39">
          <w:rPr>
            <w:noProof/>
            <w:webHidden/>
          </w:rPr>
          <w:t>5</w:t>
        </w:r>
        <w:r w:rsidR="00F57C39">
          <w:rPr>
            <w:noProof/>
            <w:webHidden/>
          </w:rPr>
          <w:fldChar w:fldCharType="end"/>
        </w:r>
      </w:hyperlink>
    </w:p>
    <w:p w14:paraId="6F687816" w14:textId="653AE3AC"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498" w:history="1">
        <w:r w:rsidR="00F57C39" w:rsidRPr="00710907">
          <w:rPr>
            <w:rStyle w:val="Hyperlink"/>
            <w:rFonts w:ascii="Times New Roman" w:hAnsi="Times New Roman"/>
            <w:b/>
            <w:noProof/>
            <w:lang w:val="en-US"/>
          </w:rPr>
          <w:t>1.8</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lang w:val="en-US"/>
          </w:rPr>
          <w:t>Duration of the agreement</w:t>
        </w:r>
        <w:r w:rsidR="00F57C39">
          <w:rPr>
            <w:noProof/>
            <w:webHidden/>
          </w:rPr>
          <w:tab/>
        </w:r>
        <w:r w:rsidR="00F57C39">
          <w:rPr>
            <w:noProof/>
            <w:webHidden/>
          </w:rPr>
          <w:fldChar w:fldCharType="begin"/>
        </w:r>
        <w:r w:rsidR="00F57C39">
          <w:rPr>
            <w:noProof/>
            <w:webHidden/>
          </w:rPr>
          <w:instrText xml:space="preserve"> PAGEREF _Toc88222498 \h </w:instrText>
        </w:r>
        <w:r w:rsidR="00F57C39">
          <w:rPr>
            <w:noProof/>
            <w:webHidden/>
          </w:rPr>
        </w:r>
        <w:r w:rsidR="00F57C39">
          <w:rPr>
            <w:noProof/>
            <w:webHidden/>
          </w:rPr>
          <w:fldChar w:fldCharType="separate"/>
        </w:r>
        <w:r w:rsidR="00F57C39">
          <w:rPr>
            <w:noProof/>
            <w:webHidden/>
          </w:rPr>
          <w:t>5</w:t>
        </w:r>
        <w:r w:rsidR="00F57C39">
          <w:rPr>
            <w:noProof/>
            <w:webHidden/>
          </w:rPr>
          <w:fldChar w:fldCharType="end"/>
        </w:r>
      </w:hyperlink>
    </w:p>
    <w:p w14:paraId="15D3E64C" w14:textId="15BABB76"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499" w:history="1">
        <w:r w:rsidR="00F57C39" w:rsidRPr="00710907">
          <w:rPr>
            <w:rStyle w:val="Hyperlink"/>
            <w:rFonts w:ascii="Times New Roman" w:hAnsi="Times New Roman"/>
            <w:b/>
            <w:noProof/>
            <w:lang w:val="en-US"/>
          </w:rPr>
          <w:t>1.9</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lang w:val="en-US"/>
          </w:rPr>
          <w:t>Contract type and provisions</w:t>
        </w:r>
        <w:r w:rsidR="00F57C39">
          <w:rPr>
            <w:noProof/>
            <w:webHidden/>
          </w:rPr>
          <w:tab/>
        </w:r>
        <w:r w:rsidR="00F57C39">
          <w:rPr>
            <w:noProof/>
            <w:webHidden/>
          </w:rPr>
          <w:fldChar w:fldCharType="begin"/>
        </w:r>
        <w:r w:rsidR="00F57C39">
          <w:rPr>
            <w:noProof/>
            <w:webHidden/>
          </w:rPr>
          <w:instrText xml:space="preserve"> PAGEREF _Toc88222499 \h </w:instrText>
        </w:r>
        <w:r w:rsidR="00F57C39">
          <w:rPr>
            <w:noProof/>
            <w:webHidden/>
          </w:rPr>
        </w:r>
        <w:r w:rsidR="00F57C39">
          <w:rPr>
            <w:noProof/>
            <w:webHidden/>
          </w:rPr>
          <w:fldChar w:fldCharType="separate"/>
        </w:r>
        <w:r w:rsidR="00F57C39">
          <w:rPr>
            <w:noProof/>
            <w:webHidden/>
          </w:rPr>
          <w:t>5</w:t>
        </w:r>
        <w:r w:rsidR="00F57C39">
          <w:rPr>
            <w:noProof/>
            <w:webHidden/>
          </w:rPr>
          <w:fldChar w:fldCharType="end"/>
        </w:r>
      </w:hyperlink>
    </w:p>
    <w:p w14:paraId="7D36A049" w14:textId="244A750B"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00" w:history="1">
        <w:r w:rsidR="00F57C39" w:rsidRPr="00710907">
          <w:rPr>
            <w:rStyle w:val="Hyperlink"/>
            <w:rFonts w:ascii="Times New Roman" w:hAnsi="Times New Roman"/>
            <w:b/>
            <w:noProof/>
            <w:lang w:val="en-US"/>
          </w:rPr>
          <w:t>1.10</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lang w:val="en-US"/>
          </w:rPr>
          <w:t>Structure of the tender documents</w:t>
        </w:r>
        <w:r w:rsidR="00F57C39">
          <w:rPr>
            <w:noProof/>
            <w:webHidden/>
          </w:rPr>
          <w:tab/>
        </w:r>
        <w:r w:rsidR="00F57C39">
          <w:rPr>
            <w:noProof/>
            <w:webHidden/>
          </w:rPr>
          <w:fldChar w:fldCharType="begin"/>
        </w:r>
        <w:r w:rsidR="00F57C39">
          <w:rPr>
            <w:noProof/>
            <w:webHidden/>
          </w:rPr>
          <w:instrText xml:space="preserve"> PAGEREF _Toc88222500 \h </w:instrText>
        </w:r>
        <w:r w:rsidR="00F57C39">
          <w:rPr>
            <w:noProof/>
            <w:webHidden/>
          </w:rPr>
        </w:r>
        <w:r w:rsidR="00F57C39">
          <w:rPr>
            <w:noProof/>
            <w:webHidden/>
          </w:rPr>
          <w:fldChar w:fldCharType="separate"/>
        </w:r>
        <w:r w:rsidR="00F57C39">
          <w:rPr>
            <w:noProof/>
            <w:webHidden/>
          </w:rPr>
          <w:t>5</w:t>
        </w:r>
        <w:r w:rsidR="00F57C39">
          <w:rPr>
            <w:noProof/>
            <w:webHidden/>
          </w:rPr>
          <w:fldChar w:fldCharType="end"/>
        </w:r>
      </w:hyperlink>
    </w:p>
    <w:p w14:paraId="33B016F1" w14:textId="1D47D89D" w:rsidR="00F57C39" w:rsidRDefault="00751685">
      <w:pPr>
        <w:pStyle w:val="TOC1"/>
        <w:rPr>
          <w:rFonts w:asciiTheme="minorHAnsi" w:eastAsiaTheme="minorEastAsia" w:hAnsiTheme="minorHAnsi" w:cstheme="minorBidi"/>
          <w:b w:val="0"/>
          <w:iCs w:val="0"/>
          <w:snapToGrid/>
          <w:szCs w:val="22"/>
        </w:rPr>
      </w:pPr>
      <w:hyperlink w:anchor="_Toc88222501" w:history="1">
        <w:r w:rsidR="00F57C39" w:rsidRPr="00710907">
          <w:rPr>
            <w:rStyle w:val="Hyperlink"/>
          </w:rPr>
          <w:t>2</w:t>
        </w:r>
        <w:r w:rsidR="00F57C39">
          <w:rPr>
            <w:rFonts w:asciiTheme="minorHAnsi" w:eastAsiaTheme="minorEastAsia" w:hAnsiTheme="minorHAnsi" w:cstheme="minorBidi"/>
            <w:b w:val="0"/>
            <w:iCs w:val="0"/>
            <w:snapToGrid/>
            <w:szCs w:val="22"/>
          </w:rPr>
          <w:tab/>
        </w:r>
        <w:r w:rsidR="00F57C39" w:rsidRPr="00710907">
          <w:rPr>
            <w:rStyle w:val="Hyperlink"/>
          </w:rPr>
          <w:t>Rules for the procurement</w:t>
        </w:r>
        <w:r w:rsidR="00F57C39">
          <w:rPr>
            <w:webHidden/>
          </w:rPr>
          <w:tab/>
        </w:r>
        <w:r w:rsidR="00F57C39">
          <w:rPr>
            <w:webHidden/>
          </w:rPr>
          <w:fldChar w:fldCharType="begin"/>
        </w:r>
        <w:r w:rsidR="00F57C39">
          <w:rPr>
            <w:webHidden/>
          </w:rPr>
          <w:instrText xml:space="preserve"> PAGEREF _Toc88222501 \h </w:instrText>
        </w:r>
        <w:r w:rsidR="00F57C39">
          <w:rPr>
            <w:webHidden/>
          </w:rPr>
        </w:r>
        <w:r w:rsidR="00F57C39">
          <w:rPr>
            <w:webHidden/>
          </w:rPr>
          <w:fldChar w:fldCharType="separate"/>
        </w:r>
        <w:r w:rsidR="00F57C39">
          <w:rPr>
            <w:webHidden/>
          </w:rPr>
          <w:t>6</w:t>
        </w:r>
        <w:r w:rsidR="00F57C39">
          <w:rPr>
            <w:webHidden/>
          </w:rPr>
          <w:fldChar w:fldCharType="end"/>
        </w:r>
      </w:hyperlink>
    </w:p>
    <w:p w14:paraId="056CF04C" w14:textId="12FF9941"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02" w:history="1">
        <w:r w:rsidR="00F57C39" w:rsidRPr="00710907">
          <w:rPr>
            <w:rStyle w:val="Hyperlink"/>
            <w:rFonts w:ascii="Times New Roman" w:hAnsi="Times New Roman"/>
            <w:b/>
            <w:noProof/>
          </w:rPr>
          <w:t>2.1</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rPr>
          <w:t>Procurement procedure</w:t>
        </w:r>
        <w:r w:rsidR="00F57C39">
          <w:rPr>
            <w:noProof/>
            <w:webHidden/>
          </w:rPr>
          <w:tab/>
        </w:r>
        <w:r w:rsidR="00F57C39">
          <w:rPr>
            <w:noProof/>
            <w:webHidden/>
          </w:rPr>
          <w:fldChar w:fldCharType="begin"/>
        </w:r>
        <w:r w:rsidR="00F57C39">
          <w:rPr>
            <w:noProof/>
            <w:webHidden/>
          </w:rPr>
          <w:instrText xml:space="preserve"> PAGEREF _Toc88222502 \h </w:instrText>
        </w:r>
        <w:r w:rsidR="00F57C39">
          <w:rPr>
            <w:noProof/>
            <w:webHidden/>
          </w:rPr>
        </w:r>
        <w:r w:rsidR="00F57C39">
          <w:rPr>
            <w:noProof/>
            <w:webHidden/>
          </w:rPr>
          <w:fldChar w:fldCharType="separate"/>
        </w:r>
        <w:r w:rsidR="00F57C39">
          <w:rPr>
            <w:noProof/>
            <w:webHidden/>
          </w:rPr>
          <w:t>6</w:t>
        </w:r>
        <w:r w:rsidR="00F57C39">
          <w:rPr>
            <w:noProof/>
            <w:webHidden/>
          </w:rPr>
          <w:fldChar w:fldCharType="end"/>
        </w:r>
      </w:hyperlink>
    </w:p>
    <w:p w14:paraId="3F4B57CB" w14:textId="1D6B5806"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03" w:history="1">
        <w:r w:rsidR="00F57C39" w:rsidRPr="00710907">
          <w:rPr>
            <w:rStyle w:val="Hyperlink"/>
            <w:rFonts w:ascii="Times New Roman" w:hAnsi="Times New Roman"/>
            <w:b/>
            <w:noProof/>
          </w:rPr>
          <w:t>2.2</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rPr>
          <w:t>Publication of the procurement</w:t>
        </w:r>
        <w:r w:rsidR="00F57C39">
          <w:rPr>
            <w:noProof/>
            <w:webHidden/>
          </w:rPr>
          <w:tab/>
        </w:r>
        <w:r w:rsidR="00F57C39">
          <w:rPr>
            <w:noProof/>
            <w:webHidden/>
          </w:rPr>
          <w:fldChar w:fldCharType="begin"/>
        </w:r>
        <w:r w:rsidR="00F57C39">
          <w:rPr>
            <w:noProof/>
            <w:webHidden/>
          </w:rPr>
          <w:instrText xml:space="preserve"> PAGEREF _Toc88222503 \h </w:instrText>
        </w:r>
        <w:r w:rsidR="00F57C39">
          <w:rPr>
            <w:noProof/>
            <w:webHidden/>
          </w:rPr>
        </w:r>
        <w:r w:rsidR="00F57C39">
          <w:rPr>
            <w:noProof/>
            <w:webHidden/>
          </w:rPr>
          <w:fldChar w:fldCharType="separate"/>
        </w:r>
        <w:r w:rsidR="00F57C39">
          <w:rPr>
            <w:noProof/>
            <w:webHidden/>
          </w:rPr>
          <w:t>6</w:t>
        </w:r>
        <w:r w:rsidR="00F57C39">
          <w:rPr>
            <w:noProof/>
            <w:webHidden/>
          </w:rPr>
          <w:fldChar w:fldCharType="end"/>
        </w:r>
      </w:hyperlink>
    </w:p>
    <w:p w14:paraId="4873EBD3" w14:textId="34E4EA94"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04" w:history="1">
        <w:r w:rsidR="00F57C39" w:rsidRPr="00710907">
          <w:rPr>
            <w:rStyle w:val="Hyperlink"/>
            <w:rFonts w:ascii="Times New Roman" w:hAnsi="Times New Roman"/>
            <w:b/>
            <w:noProof/>
          </w:rPr>
          <w:t>2.3</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rPr>
          <w:t>Timetable</w:t>
        </w:r>
        <w:r w:rsidR="00F57C39">
          <w:rPr>
            <w:noProof/>
            <w:webHidden/>
          </w:rPr>
          <w:tab/>
        </w:r>
        <w:r w:rsidR="00F57C39">
          <w:rPr>
            <w:noProof/>
            <w:webHidden/>
          </w:rPr>
          <w:fldChar w:fldCharType="begin"/>
        </w:r>
        <w:r w:rsidR="00F57C39">
          <w:rPr>
            <w:noProof/>
            <w:webHidden/>
          </w:rPr>
          <w:instrText xml:space="preserve"> PAGEREF _Toc88222504 \h </w:instrText>
        </w:r>
        <w:r w:rsidR="00F57C39">
          <w:rPr>
            <w:noProof/>
            <w:webHidden/>
          </w:rPr>
        </w:r>
        <w:r w:rsidR="00F57C39">
          <w:rPr>
            <w:noProof/>
            <w:webHidden/>
          </w:rPr>
          <w:fldChar w:fldCharType="separate"/>
        </w:r>
        <w:r w:rsidR="00F57C39">
          <w:rPr>
            <w:noProof/>
            <w:webHidden/>
          </w:rPr>
          <w:t>6</w:t>
        </w:r>
        <w:r w:rsidR="00F57C39">
          <w:rPr>
            <w:noProof/>
            <w:webHidden/>
          </w:rPr>
          <w:fldChar w:fldCharType="end"/>
        </w:r>
      </w:hyperlink>
    </w:p>
    <w:p w14:paraId="222AD8C4" w14:textId="41DCB6DA"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05" w:history="1">
        <w:r w:rsidR="00F57C39" w:rsidRPr="00710907">
          <w:rPr>
            <w:rStyle w:val="Hyperlink"/>
            <w:rFonts w:ascii="Times New Roman" w:hAnsi="Times New Roman"/>
            <w:b/>
            <w:noProof/>
            <w:lang w:val="en-US"/>
          </w:rPr>
          <w:t>2.4</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lang w:val="en-US"/>
          </w:rPr>
          <w:t>Communications, questions on the tender documentation and supplemental information</w:t>
        </w:r>
        <w:r w:rsidR="00F57C39">
          <w:rPr>
            <w:noProof/>
            <w:webHidden/>
          </w:rPr>
          <w:tab/>
        </w:r>
        <w:r w:rsidR="00F57C39">
          <w:rPr>
            <w:noProof/>
            <w:webHidden/>
          </w:rPr>
          <w:fldChar w:fldCharType="begin"/>
        </w:r>
        <w:r w:rsidR="00F57C39">
          <w:rPr>
            <w:noProof/>
            <w:webHidden/>
          </w:rPr>
          <w:instrText xml:space="preserve"> PAGEREF _Toc88222505 \h </w:instrText>
        </w:r>
        <w:r w:rsidR="00F57C39">
          <w:rPr>
            <w:noProof/>
            <w:webHidden/>
          </w:rPr>
        </w:r>
        <w:r w:rsidR="00F57C39">
          <w:rPr>
            <w:noProof/>
            <w:webHidden/>
          </w:rPr>
          <w:fldChar w:fldCharType="separate"/>
        </w:r>
        <w:r w:rsidR="00F57C39">
          <w:rPr>
            <w:noProof/>
            <w:webHidden/>
          </w:rPr>
          <w:t>6</w:t>
        </w:r>
        <w:r w:rsidR="00F57C39">
          <w:rPr>
            <w:noProof/>
            <w:webHidden/>
          </w:rPr>
          <w:fldChar w:fldCharType="end"/>
        </w:r>
      </w:hyperlink>
    </w:p>
    <w:p w14:paraId="60CAAC3F" w14:textId="457E71FB"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06" w:history="1">
        <w:r w:rsidR="00F57C39" w:rsidRPr="00710907">
          <w:rPr>
            <w:rStyle w:val="Hyperlink"/>
            <w:rFonts w:ascii="Times New Roman" w:hAnsi="Times New Roman"/>
            <w:b/>
            <w:noProof/>
            <w:lang w:val="en-US"/>
          </w:rPr>
          <w:t>2.5</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lang w:val="en-US"/>
          </w:rPr>
          <w:t>Correction, supplementation and/or amendment of the tender documentation</w:t>
        </w:r>
        <w:r w:rsidR="00F57C39">
          <w:rPr>
            <w:noProof/>
            <w:webHidden/>
          </w:rPr>
          <w:tab/>
        </w:r>
        <w:r w:rsidR="00F57C39">
          <w:rPr>
            <w:noProof/>
            <w:webHidden/>
          </w:rPr>
          <w:fldChar w:fldCharType="begin"/>
        </w:r>
        <w:r w:rsidR="00F57C39">
          <w:rPr>
            <w:noProof/>
            <w:webHidden/>
          </w:rPr>
          <w:instrText xml:space="preserve"> PAGEREF _Toc88222506 \h </w:instrText>
        </w:r>
        <w:r w:rsidR="00F57C39">
          <w:rPr>
            <w:noProof/>
            <w:webHidden/>
          </w:rPr>
        </w:r>
        <w:r w:rsidR="00F57C39">
          <w:rPr>
            <w:noProof/>
            <w:webHidden/>
          </w:rPr>
          <w:fldChar w:fldCharType="separate"/>
        </w:r>
        <w:r w:rsidR="00F57C39">
          <w:rPr>
            <w:noProof/>
            <w:webHidden/>
          </w:rPr>
          <w:t>6</w:t>
        </w:r>
        <w:r w:rsidR="00F57C39">
          <w:rPr>
            <w:noProof/>
            <w:webHidden/>
          </w:rPr>
          <w:fldChar w:fldCharType="end"/>
        </w:r>
      </w:hyperlink>
    </w:p>
    <w:p w14:paraId="5A3ECCF2" w14:textId="476E96C6"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07" w:history="1">
        <w:r w:rsidR="00F57C39" w:rsidRPr="00710907">
          <w:rPr>
            <w:rStyle w:val="Hyperlink"/>
            <w:rFonts w:ascii="Times New Roman" w:hAnsi="Times New Roman"/>
            <w:b/>
            <w:noProof/>
          </w:rPr>
          <w:t>2.6</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rPr>
          <w:t>Language</w:t>
        </w:r>
        <w:r w:rsidR="00F57C39">
          <w:rPr>
            <w:noProof/>
            <w:webHidden/>
          </w:rPr>
          <w:tab/>
        </w:r>
        <w:r w:rsidR="00F57C39">
          <w:rPr>
            <w:noProof/>
            <w:webHidden/>
          </w:rPr>
          <w:fldChar w:fldCharType="begin"/>
        </w:r>
        <w:r w:rsidR="00F57C39">
          <w:rPr>
            <w:noProof/>
            <w:webHidden/>
          </w:rPr>
          <w:instrText xml:space="preserve"> PAGEREF _Toc88222507 \h </w:instrText>
        </w:r>
        <w:r w:rsidR="00F57C39">
          <w:rPr>
            <w:noProof/>
            <w:webHidden/>
          </w:rPr>
        </w:r>
        <w:r w:rsidR="00F57C39">
          <w:rPr>
            <w:noProof/>
            <w:webHidden/>
          </w:rPr>
          <w:fldChar w:fldCharType="separate"/>
        </w:r>
        <w:r w:rsidR="00F57C39">
          <w:rPr>
            <w:noProof/>
            <w:webHidden/>
          </w:rPr>
          <w:t>7</w:t>
        </w:r>
        <w:r w:rsidR="00F57C39">
          <w:rPr>
            <w:noProof/>
            <w:webHidden/>
          </w:rPr>
          <w:fldChar w:fldCharType="end"/>
        </w:r>
      </w:hyperlink>
    </w:p>
    <w:p w14:paraId="36493482" w14:textId="017C5DF6"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08" w:history="1">
        <w:r w:rsidR="00F57C39" w:rsidRPr="00710907">
          <w:rPr>
            <w:rStyle w:val="Hyperlink"/>
            <w:rFonts w:ascii="Times New Roman" w:hAnsi="Times New Roman"/>
            <w:b/>
            <w:noProof/>
            <w:lang w:val="en-US"/>
          </w:rPr>
          <w:t>2.7</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lang w:val="en-US"/>
          </w:rPr>
          <w:t>Norwegian Freedom of Information Act</w:t>
        </w:r>
        <w:r w:rsidR="00F57C39">
          <w:rPr>
            <w:noProof/>
            <w:webHidden/>
          </w:rPr>
          <w:tab/>
        </w:r>
        <w:r w:rsidR="00F57C39">
          <w:rPr>
            <w:noProof/>
            <w:webHidden/>
          </w:rPr>
          <w:fldChar w:fldCharType="begin"/>
        </w:r>
        <w:r w:rsidR="00F57C39">
          <w:rPr>
            <w:noProof/>
            <w:webHidden/>
          </w:rPr>
          <w:instrText xml:space="preserve"> PAGEREF _Toc88222508 \h </w:instrText>
        </w:r>
        <w:r w:rsidR="00F57C39">
          <w:rPr>
            <w:noProof/>
            <w:webHidden/>
          </w:rPr>
        </w:r>
        <w:r w:rsidR="00F57C39">
          <w:rPr>
            <w:noProof/>
            <w:webHidden/>
          </w:rPr>
          <w:fldChar w:fldCharType="separate"/>
        </w:r>
        <w:r w:rsidR="00F57C39">
          <w:rPr>
            <w:noProof/>
            <w:webHidden/>
          </w:rPr>
          <w:t>7</w:t>
        </w:r>
        <w:r w:rsidR="00F57C39">
          <w:rPr>
            <w:noProof/>
            <w:webHidden/>
          </w:rPr>
          <w:fldChar w:fldCharType="end"/>
        </w:r>
      </w:hyperlink>
    </w:p>
    <w:p w14:paraId="31703BD7" w14:textId="6544969F"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09" w:history="1">
        <w:r w:rsidR="00F57C39" w:rsidRPr="00710907">
          <w:rPr>
            <w:rStyle w:val="Hyperlink"/>
            <w:rFonts w:ascii="Times New Roman" w:hAnsi="Times New Roman"/>
            <w:b/>
            <w:noProof/>
          </w:rPr>
          <w:t>2.8</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rPr>
          <w:t>Duty of confidentiality</w:t>
        </w:r>
        <w:r w:rsidR="00F57C39">
          <w:rPr>
            <w:noProof/>
            <w:webHidden/>
          </w:rPr>
          <w:tab/>
        </w:r>
        <w:r w:rsidR="00F57C39">
          <w:rPr>
            <w:noProof/>
            <w:webHidden/>
          </w:rPr>
          <w:fldChar w:fldCharType="begin"/>
        </w:r>
        <w:r w:rsidR="00F57C39">
          <w:rPr>
            <w:noProof/>
            <w:webHidden/>
          </w:rPr>
          <w:instrText xml:space="preserve"> PAGEREF _Toc88222509 \h </w:instrText>
        </w:r>
        <w:r w:rsidR="00F57C39">
          <w:rPr>
            <w:noProof/>
            <w:webHidden/>
          </w:rPr>
        </w:r>
        <w:r w:rsidR="00F57C39">
          <w:rPr>
            <w:noProof/>
            <w:webHidden/>
          </w:rPr>
          <w:fldChar w:fldCharType="separate"/>
        </w:r>
        <w:r w:rsidR="00F57C39">
          <w:rPr>
            <w:noProof/>
            <w:webHidden/>
          </w:rPr>
          <w:t>7</w:t>
        </w:r>
        <w:r w:rsidR="00F57C39">
          <w:rPr>
            <w:noProof/>
            <w:webHidden/>
          </w:rPr>
          <w:fldChar w:fldCharType="end"/>
        </w:r>
      </w:hyperlink>
    </w:p>
    <w:p w14:paraId="39B46E10" w14:textId="64A1989F"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10" w:history="1">
        <w:r w:rsidR="00F57C39" w:rsidRPr="00710907">
          <w:rPr>
            <w:rStyle w:val="Hyperlink"/>
            <w:rFonts w:ascii="Times New Roman" w:hAnsi="Times New Roman"/>
            <w:b/>
            <w:noProof/>
          </w:rPr>
          <w:t>2.9</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rPr>
          <w:t>Impartiality</w:t>
        </w:r>
        <w:r w:rsidR="00F57C39">
          <w:rPr>
            <w:noProof/>
            <w:webHidden/>
          </w:rPr>
          <w:tab/>
        </w:r>
        <w:r w:rsidR="00F57C39">
          <w:rPr>
            <w:noProof/>
            <w:webHidden/>
          </w:rPr>
          <w:fldChar w:fldCharType="begin"/>
        </w:r>
        <w:r w:rsidR="00F57C39">
          <w:rPr>
            <w:noProof/>
            <w:webHidden/>
          </w:rPr>
          <w:instrText xml:space="preserve"> PAGEREF _Toc88222510 \h </w:instrText>
        </w:r>
        <w:r w:rsidR="00F57C39">
          <w:rPr>
            <w:noProof/>
            <w:webHidden/>
          </w:rPr>
        </w:r>
        <w:r w:rsidR="00F57C39">
          <w:rPr>
            <w:noProof/>
            <w:webHidden/>
          </w:rPr>
          <w:fldChar w:fldCharType="separate"/>
        </w:r>
        <w:r w:rsidR="00F57C39">
          <w:rPr>
            <w:noProof/>
            <w:webHidden/>
          </w:rPr>
          <w:t>7</w:t>
        </w:r>
        <w:r w:rsidR="00F57C39">
          <w:rPr>
            <w:noProof/>
            <w:webHidden/>
          </w:rPr>
          <w:fldChar w:fldCharType="end"/>
        </w:r>
      </w:hyperlink>
    </w:p>
    <w:p w14:paraId="59EF362D" w14:textId="4EB1C4A0"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11" w:history="1">
        <w:r w:rsidR="00F57C39" w:rsidRPr="00710907">
          <w:rPr>
            <w:rStyle w:val="Hyperlink"/>
            <w:rFonts w:ascii="Times New Roman" w:hAnsi="Times New Roman"/>
            <w:b/>
            <w:noProof/>
          </w:rPr>
          <w:t>2.10</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rPr>
          <w:t>Ethical rules for contractors</w:t>
        </w:r>
        <w:r w:rsidR="00F57C39">
          <w:rPr>
            <w:noProof/>
            <w:webHidden/>
          </w:rPr>
          <w:tab/>
        </w:r>
        <w:r w:rsidR="00F57C39">
          <w:rPr>
            <w:noProof/>
            <w:webHidden/>
          </w:rPr>
          <w:fldChar w:fldCharType="begin"/>
        </w:r>
        <w:r w:rsidR="00F57C39">
          <w:rPr>
            <w:noProof/>
            <w:webHidden/>
          </w:rPr>
          <w:instrText xml:space="preserve"> PAGEREF _Toc88222511 \h </w:instrText>
        </w:r>
        <w:r w:rsidR="00F57C39">
          <w:rPr>
            <w:noProof/>
            <w:webHidden/>
          </w:rPr>
        </w:r>
        <w:r w:rsidR="00F57C39">
          <w:rPr>
            <w:noProof/>
            <w:webHidden/>
          </w:rPr>
          <w:fldChar w:fldCharType="separate"/>
        </w:r>
        <w:r w:rsidR="00F57C39">
          <w:rPr>
            <w:noProof/>
            <w:webHidden/>
          </w:rPr>
          <w:t>7</w:t>
        </w:r>
        <w:r w:rsidR="00F57C39">
          <w:rPr>
            <w:noProof/>
            <w:webHidden/>
          </w:rPr>
          <w:fldChar w:fldCharType="end"/>
        </w:r>
      </w:hyperlink>
    </w:p>
    <w:p w14:paraId="48FE386F" w14:textId="364BF39A"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12" w:history="1">
        <w:r w:rsidR="00F57C39" w:rsidRPr="00710907">
          <w:rPr>
            <w:rStyle w:val="Hyperlink"/>
            <w:rFonts w:ascii="Times New Roman" w:hAnsi="Times New Roman"/>
            <w:b/>
            <w:noProof/>
            <w:lang w:val="en-US"/>
          </w:rPr>
          <w:t>2.11</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rPr>
          <w:t>Advertising</w:t>
        </w:r>
        <w:r w:rsidR="00F57C39">
          <w:rPr>
            <w:noProof/>
            <w:webHidden/>
          </w:rPr>
          <w:tab/>
        </w:r>
        <w:r w:rsidR="00F57C39">
          <w:rPr>
            <w:noProof/>
            <w:webHidden/>
          </w:rPr>
          <w:fldChar w:fldCharType="begin"/>
        </w:r>
        <w:r w:rsidR="00F57C39">
          <w:rPr>
            <w:noProof/>
            <w:webHidden/>
          </w:rPr>
          <w:instrText xml:space="preserve"> PAGEREF _Toc88222512 \h </w:instrText>
        </w:r>
        <w:r w:rsidR="00F57C39">
          <w:rPr>
            <w:noProof/>
            <w:webHidden/>
          </w:rPr>
        </w:r>
        <w:r w:rsidR="00F57C39">
          <w:rPr>
            <w:noProof/>
            <w:webHidden/>
          </w:rPr>
          <w:fldChar w:fldCharType="separate"/>
        </w:r>
        <w:r w:rsidR="00F57C39">
          <w:rPr>
            <w:noProof/>
            <w:webHidden/>
          </w:rPr>
          <w:t>7</w:t>
        </w:r>
        <w:r w:rsidR="00F57C39">
          <w:rPr>
            <w:noProof/>
            <w:webHidden/>
          </w:rPr>
          <w:fldChar w:fldCharType="end"/>
        </w:r>
      </w:hyperlink>
    </w:p>
    <w:p w14:paraId="5BC7DD3A" w14:textId="2C827EE1"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13" w:history="1">
        <w:r w:rsidR="00F57C39" w:rsidRPr="00710907">
          <w:rPr>
            <w:rStyle w:val="Hyperlink"/>
            <w:rFonts w:ascii="Times New Roman" w:hAnsi="Times New Roman"/>
            <w:b/>
            <w:noProof/>
          </w:rPr>
          <w:t>2.12</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rPr>
          <w:t>Tenderer’s participation costs</w:t>
        </w:r>
        <w:r w:rsidR="00F57C39">
          <w:rPr>
            <w:noProof/>
            <w:webHidden/>
          </w:rPr>
          <w:tab/>
        </w:r>
        <w:r w:rsidR="00F57C39">
          <w:rPr>
            <w:noProof/>
            <w:webHidden/>
          </w:rPr>
          <w:fldChar w:fldCharType="begin"/>
        </w:r>
        <w:r w:rsidR="00F57C39">
          <w:rPr>
            <w:noProof/>
            <w:webHidden/>
          </w:rPr>
          <w:instrText xml:space="preserve"> PAGEREF _Toc88222513 \h </w:instrText>
        </w:r>
        <w:r w:rsidR="00F57C39">
          <w:rPr>
            <w:noProof/>
            <w:webHidden/>
          </w:rPr>
        </w:r>
        <w:r w:rsidR="00F57C39">
          <w:rPr>
            <w:noProof/>
            <w:webHidden/>
          </w:rPr>
          <w:fldChar w:fldCharType="separate"/>
        </w:r>
        <w:r w:rsidR="00F57C39">
          <w:rPr>
            <w:noProof/>
            <w:webHidden/>
          </w:rPr>
          <w:t>7</w:t>
        </w:r>
        <w:r w:rsidR="00F57C39">
          <w:rPr>
            <w:noProof/>
            <w:webHidden/>
          </w:rPr>
          <w:fldChar w:fldCharType="end"/>
        </w:r>
      </w:hyperlink>
    </w:p>
    <w:p w14:paraId="1D7EF149" w14:textId="151D961E"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14" w:history="1">
        <w:r w:rsidR="00F57C39" w:rsidRPr="00710907">
          <w:rPr>
            <w:rStyle w:val="Hyperlink"/>
            <w:rFonts w:ascii="Times New Roman" w:hAnsi="Times New Roman"/>
            <w:b/>
            <w:noProof/>
            <w:lang w:val="en-US"/>
          </w:rPr>
          <w:t>2.13</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lang w:val="en-US"/>
          </w:rPr>
          <w:t>Deviations from the procurement documents</w:t>
        </w:r>
        <w:r w:rsidR="00F57C39">
          <w:rPr>
            <w:noProof/>
            <w:webHidden/>
          </w:rPr>
          <w:tab/>
        </w:r>
        <w:r w:rsidR="00F57C39">
          <w:rPr>
            <w:noProof/>
            <w:webHidden/>
          </w:rPr>
          <w:fldChar w:fldCharType="begin"/>
        </w:r>
        <w:r w:rsidR="00F57C39">
          <w:rPr>
            <w:noProof/>
            <w:webHidden/>
          </w:rPr>
          <w:instrText xml:space="preserve"> PAGEREF _Toc88222514 \h </w:instrText>
        </w:r>
        <w:r w:rsidR="00F57C39">
          <w:rPr>
            <w:noProof/>
            <w:webHidden/>
          </w:rPr>
        </w:r>
        <w:r w:rsidR="00F57C39">
          <w:rPr>
            <w:noProof/>
            <w:webHidden/>
          </w:rPr>
          <w:fldChar w:fldCharType="separate"/>
        </w:r>
        <w:r w:rsidR="00F57C39">
          <w:rPr>
            <w:noProof/>
            <w:webHidden/>
          </w:rPr>
          <w:t>8</w:t>
        </w:r>
        <w:r w:rsidR="00F57C39">
          <w:rPr>
            <w:noProof/>
            <w:webHidden/>
          </w:rPr>
          <w:fldChar w:fldCharType="end"/>
        </w:r>
      </w:hyperlink>
    </w:p>
    <w:p w14:paraId="29FB309F" w14:textId="2EFD0280" w:rsidR="00F57C39" w:rsidRDefault="00751685">
      <w:pPr>
        <w:pStyle w:val="TOC1"/>
        <w:rPr>
          <w:rFonts w:asciiTheme="minorHAnsi" w:eastAsiaTheme="minorEastAsia" w:hAnsiTheme="minorHAnsi" w:cstheme="minorBidi"/>
          <w:b w:val="0"/>
          <w:iCs w:val="0"/>
          <w:snapToGrid/>
          <w:szCs w:val="22"/>
        </w:rPr>
      </w:pPr>
      <w:hyperlink w:anchor="_Toc88222515" w:history="1">
        <w:r w:rsidR="00F57C39" w:rsidRPr="00710907">
          <w:rPr>
            <w:rStyle w:val="Hyperlink"/>
            <w:lang w:val="en-US"/>
          </w:rPr>
          <w:t>3</w:t>
        </w:r>
        <w:r w:rsidR="00F57C39">
          <w:rPr>
            <w:rFonts w:asciiTheme="minorHAnsi" w:eastAsiaTheme="minorEastAsia" w:hAnsiTheme="minorHAnsi" w:cstheme="minorBidi"/>
            <w:b w:val="0"/>
            <w:iCs w:val="0"/>
            <w:snapToGrid/>
            <w:szCs w:val="22"/>
          </w:rPr>
          <w:tab/>
        </w:r>
        <w:r w:rsidR="00F57C39" w:rsidRPr="00710907">
          <w:rPr>
            <w:rStyle w:val="Hyperlink"/>
            <w:lang w:val="en-US"/>
          </w:rPr>
          <w:t>Rejection grounds and Qualification requirements</w:t>
        </w:r>
        <w:r w:rsidR="00F57C39">
          <w:rPr>
            <w:webHidden/>
          </w:rPr>
          <w:tab/>
        </w:r>
        <w:r w:rsidR="00F57C39">
          <w:rPr>
            <w:webHidden/>
          </w:rPr>
          <w:fldChar w:fldCharType="begin"/>
        </w:r>
        <w:r w:rsidR="00F57C39">
          <w:rPr>
            <w:webHidden/>
          </w:rPr>
          <w:instrText xml:space="preserve"> PAGEREF _Toc88222515 \h </w:instrText>
        </w:r>
        <w:r w:rsidR="00F57C39">
          <w:rPr>
            <w:webHidden/>
          </w:rPr>
        </w:r>
        <w:r w:rsidR="00F57C39">
          <w:rPr>
            <w:webHidden/>
          </w:rPr>
          <w:fldChar w:fldCharType="separate"/>
        </w:r>
        <w:r w:rsidR="00F57C39">
          <w:rPr>
            <w:webHidden/>
          </w:rPr>
          <w:t>8</w:t>
        </w:r>
        <w:r w:rsidR="00F57C39">
          <w:rPr>
            <w:webHidden/>
          </w:rPr>
          <w:fldChar w:fldCharType="end"/>
        </w:r>
      </w:hyperlink>
    </w:p>
    <w:p w14:paraId="248518F5" w14:textId="600C7E17"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16" w:history="1">
        <w:r w:rsidR="00F57C39" w:rsidRPr="00710907">
          <w:rPr>
            <w:rStyle w:val="Hyperlink"/>
            <w:rFonts w:ascii="Times New Roman" w:hAnsi="Times New Roman"/>
            <w:b/>
            <w:noProof/>
          </w:rPr>
          <w:t>3.1</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rPr>
          <w:t>In general on ESPD</w:t>
        </w:r>
        <w:r w:rsidR="00F57C39">
          <w:rPr>
            <w:noProof/>
            <w:webHidden/>
          </w:rPr>
          <w:tab/>
        </w:r>
        <w:r w:rsidR="00F57C39">
          <w:rPr>
            <w:noProof/>
            <w:webHidden/>
          </w:rPr>
          <w:fldChar w:fldCharType="begin"/>
        </w:r>
        <w:r w:rsidR="00F57C39">
          <w:rPr>
            <w:noProof/>
            <w:webHidden/>
          </w:rPr>
          <w:instrText xml:space="preserve"> PAGEREF _Toc88222516 \h </w:instrText>
        </w:r>
        <w:r w:rsidR="00F57C39">
          <w:rPr>
            <w:noProof/>
            <w:webHidden/>
          </w:rPr>
        </w:r>
        <w:r w:rsidR="00F57C39">
          <w:rPr>
            <w:noProof/>
            <w:webHidden/>
          </w:rPr>
          <w:fldChar w:fldCharType="separate"/>
        </w:r>
        <w:r w:rsidR="00F57C39">
          <w:rPr>
            <w:noProof/>
            <w:webHidden/>
          </w:rPr>
          <w:t>8</w:t>
        </w:r>
        <w:r w:rsidR="00F57C39">
          <w:rPr>
            <w:noProof/>
            <w:webHidden/>
          </w:rPr>
          <w:fldChar w:fldCharType="end"/>
        </w:r>
      </w:hyperlink>
    </w:p>
    <w:p w14:paraId="211B36A3" w14:textId="7EAC67BB"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17" w:history="1">
        <w:r w:rsidR="00F57C39" w:rsidRPr="00710907">
          <w:rPr>
            <w:rStyle w:val="Hyperlink"/>
            <w:rFonts w:ascii="Times New Roman" w:hAnsi="Times New Roman"/>
            <w:b/>
            <w:noProof/>
          </w:rPr>
          <w:t>3.2</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rPr>
          <w:t>National rejection grounds</w:t>
        </w:r>
        <w:r w:rsidR="00F57C39">
          <w:rPr>
            <w:noProof/>
            <w:webHidden/>
          </w:rPr>
          <w:tab/>
        </w:r>
        <w:r w:rsidR="00F57C39">
          <w:rPr>
            <w:noProof/>
            <w:webHidden/>
          </w:rPr>
          <w:fldChar w:fldCharType="begin"/>
        </w:r>
        <w:r w:rsidR="00F57C39">
          <w:rPr>
            <w:noProof/>
            <w:webHidden/>
          </w:rPr>
          <w:instrText xml:space="preserve"> PAGEREF _Toc88222517 \h </w:instrText>
        </w:r>
        <w:r w:rsidR="00F57C39">
          <w:rPr>
            <w:noProof/>
            <w:webHidden/>
          </w:rPr>
        </w:r>
        <w:r w:rsidR="00F57C39">
          <w:rPr>
            <w:noProof/>
            <w:webHidden/>
          </w:rPr>
          <w:fldChar w:fldCharType="separate"/>
        </w:r>
        <w:r w:rsidR="00F57C39">
          <w:rPr>
            <w:noProof/>
            <w:webHidden/>
          </w:rPr>
          <w:t>8</w:t>
        </w:r>
        <w:r w:rsidR="00F57C39">
          <w:rPr>
            <w:noProof/>
            <w:webHidden/>
          </w:rPr>
          <w:fldChar w:fldCharType="end"/>
        </w:r>
      </w:hyperlink>
    </w:p>
    <w:p w14:paraId="2C0BD791" w14:textId="4C0FA248"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18" w:history="1">
        <w:r w:rsidR="00F57C39" w:rsidRPr="00710907">
          <w:rPr>
            <w:rStyle w:val="Hyperlink"/>
            <w:rFonts w:ascii="Times New Roman" w:hAnsi="Times New Roman"/>
            <w:b/>
            <w:noProof/>
          </w:rPr>
          <w:t>3.3</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rPr>
          <w:t>Qualification requirements</w:t>
        </w:r>
        <w:r w:rsidR="00F57C39">
          <w:rPr>
            <w:noProof/>
            <w:webHidden/>
          </w:rPr>
          <w:tab/>
        </w:r>
        <w:r w:rsidR="00F57C39">
          <w:rPr>
            <w:noProof/>
            <w:webHidden/>
          </w:rPr>
          <w:fldChar w:fldCharType="begin"/>
        </w:r>
        <w:r w:rsidR="00F57C39">
          <w:rPr>
            <w:noProof/>
            <w:webHidden/>
          </w:rPr>
          <w:instrText xml:space="preserve"> PAGEREF _Toc88222518 \h </w:instrText>
        </w:r>
        <w:r w:rsidR="00F57C39">
          <w:rPr>
            <w:noProof/>
            <w:webHidden/>
          </w:rPr>
        </w:r>
        <w:r w:rsidR="00F57C39">
          <w:rPr>
            <w:noProof/>
            <w:webHidden/>
          </w:rPr>
          <w:fldChar w:fldCharType="separate"/>
        </w:r>
        <w:r w:rsidR="00F57C39">
          <w:rPr>
            <w:noProof/>
            <w:webHidden/>
          </w:rPr>
          <w:t>8</w:t>
        </w:r>
        <w:r w:rsidR="00F57C39">
          <w:rPr>
            <w:noProof/>
            <w:webHidden/>
          </w:rPr>
          <w:fldChar w:fldCharType="end"/>
        </w:r>
      </w:hyperlink>
    </w:p>
    <w:p w14:paraId="5D59B309" w14:textId="57346FE0" w:rsidR="00F57C39" w:rsidRDefault="00751685">
      <w:pPr>
        <w:pStyle w:val="TOC1"/>
        <w:rPr>
          <w:rFonts w:asciiTheme="minorHAnsi" w:eastAsiaTheme="minorEastAsia" w:hAnsiTheme="minorHAnsi" w:cstheme="minorBidi"/>
          <w:b w:val="0"/>
          <w:iCs w:val="0"/>
          <w:snapToGrid/>
          <w:szCs w:val="22"/>
        </w:rPr>
      </w:pPr>
      <w:hyperlink w:anchor="_Toc88222519" w:history="1">
        <w:r w:rsidR="00F57C39" w:rsidRPr="00710907">
          <w:rPr>
            <w:rStyle w:val="Hyperlink"/>
          </w:rPr>
          <w:t>4</w:t>
        </w:r>
        <w:r w:rsidR="00F57C39">
          <w:rPr>
            <w:rFonts w:asciiTheme="minorHAnsi" w:eastAsiaTheme="minorEastAsia" w:hAnsiTheme="minorHAnsi" w:cstheme="minorBidi"/>
            <w:b w:val="0"/>
            <w:iCs w:val="0"/>
            <w:snapToGrid/>
            <w:szCs w:val="22"/>
          </w:rPr>
          <w:tab/>
        </w:r>
        <w:r w:rsidR="00F57C39" w:rsidRPr="00710907">
          <w:rPr>
            <w:rStyle w:val="Hyperlink"/>
          </w:rPr>
          <w:t>For The tendering part</w:t>
        </w:r>
        <w:r w:rsidR="00F57C39">
          <w:rPr>
            <w:webHidden/>
          </w:rPr>
          <w:tab/>
        </w:r>
        <w:r w:rsidR="00F57C39">
          <w:rPr>
            <w:webHidden/>
          </w:rPr>
          <w:fldChar w:fldCharType="begin"/>
        </w:r>
        <w:r w:rsidR="00F57C39">
          <w:rPr>
            <w:webHidden/>
          </w:rPr>
          <w:instrText xml:space="preserve"> PAGEREF _Toc88222519 \h </w:instrText>
        </w:r>
        <w:r w:rsidR="00F57C39">
          <w:rPr>
            <w:webHidden/>
          </w:rPr>
        </w:r>
        <w:r w:rsidR="00F57C39">
          <w:rPr>
            <w:webHidden/>
          </w:rPr>
          <w:fldChar w:fldCharType="separate"/>
        </w:r>
        <w:r w:rsidR="00F57C39">
          <w:rPr>
            <w:webHidden/>
          </w:rPr>
          <w:t>10</w:t>
        </w:r>
        <w:r w:rsidR="00F57C39">
          <w:rPr>
            <w:webHidden/>
          </w:rPr>
          <w:fldChar w:fldCharType="end"/>
        </w:r>
      </w:hyperlink>
    </w:p>
    <w:p w14:paraId="5536468C" w14:textId="418C5A1F"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20" w:history="1">
        <w:r w:rsidR="00F57C39" w:rsidRPr="00710907">
          <w:rPr>
            <w:rStyle w:val="Hyperlink"/>
            <w:rFonts w:ascii="Times New Roman" w:hAnsi="Times New Roman"/>
            <w:b/>
            <w:noProof/>
          </w:rPr>
          <w:t>4.1</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rPr>
          <w:t>Award criteria</w:t>
        </w:r>
        <w:r w:rsidR="00F57C39">
          <w:rPr>
            <w:noProof/>
            <w:webHidden/>
          </w:rPr>
          <w:tab/>
        </w:r>
        <w:r w:rsidR="00F57C39">
          <w:rPr>
            <w:noProof/>
            <w:webHidden/>
          </w:rPr>
          <w:fldChar w:fldCharType="begin"/>
        </w:r>
        <w:r w:rsidR="00F57C39">
          <w:rPr>
            <w:noProof/>
            <w:webHidden/>
          </w:rPr>
          <w:instrText xml:space="preserve"> PAGEREF _Toc88222520 \h </w:instrText>
        </w:r>
        <w:r w:rsidR="00F57C39">
          <w:rPr>
            <w:noProof/>
            <w:webHidden/>
          </w:rPr>
        </w:r>
        <w:r w:rsidR="00F57C39">
          <w:rPr>
            <w:noProof/>
            <w:webHidden/>
          </w:rPr>
          <w:fldChar w:fldCharType="separate"/>
        </w:r>
        <w:r w:rsidR="00F57C39">
          <w:rPr>
            <w:noProof/>
            <w:webHidden/>
          </w:rPr>
          <w:t>10</w:t>
        </w:r>
        <w:r w:rsidR="00F57C39">
          <w:rPr>
            <w:noProof/>
            <w:webHidden/>
          </w:rPr>
          <w:fldChar w:fldCharType="end"/>
        </w:r>
      </w:hyperlink>
    </w:p>
    <w:p w14:paraId="1E3D4061" w14:textId="1F2B2078"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21" w:history="1">
        <w:r w:rsidR="00F57C39" w:rsidRPr="00710907">
          <w:rPr>
            <w:rStyle w:val="Hyperlink"/>
            <w:rFonts w:ascii="Times New Roman" w:hAnsi="Times New Roman"/>
            <w:b/>
            <w:noProof/>
          </w:rPr>
          <w:t>4.2</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rPr>
          <w:t>Evaluation</w:t>
        </w:r>
        <w:r w:rsidR="00F57C39">
          <w:rPr>
            <w:noProof/>
            <w:webHidden/>
          </w:rPr>
          <w:tab/>
        </w:r>
        <w:r w:rsidR="00F57C39">
          <w:rPr>
            <w:noProof/>
            <w:webHidden/>
          </w:rPr>
          <w:fldChar w:fldCharType="begin"/>
        </w:r>
        <w:r w:rsidR="00F57C39">
          <w:rPr>
            <w:noProof/>
            <w:webHidden/>
          </w:rPr>
          <w:instrText xml:space="preserve"> PAGEREF _Toc88222521 \h </w:instrText>
        </w:r>
        <w:r w:rsidR="00F57C39">
          <w:rPr>
            <w:noProof/>
            <w:webHidden/>
          </w:rPr>
        </w:r>
        <w:r w:rsidR="00F57C39">
          <w:rPr>
            <w:noProof/>
            <w:webHidden/>
          </w:rPr>
          <w:fldChar w:fldCharType="separate"/>
        </w:r>
        <w:r w:rsidR="00F57C39">
          <w:rPr>
            <w:noProof/>
            <w:webHidden/>
          </w:rPr>
          <w:t>11</w:t>
        </w:r>
        <w:r w:rsidR="00F57C39">
          <w:rPr>
            <w:noProof/>
            <w:webHidden/>
          </w:rPr>
          <w:fldChar w:fldCharType="end"/>
        </w:r>
      </w:hyperlink>
    </w:p>
    <w:p w14:paraId="2EDB82B6" w14:textId="700DFE78" w:rsidR="00F57C39" w:rsidRDefault="00751685">
      <w:pPr>
        <w:pStyle w:val="TOC1"/>
        <w:rPr>
          <w:rFonts w:asciiTheme="minorHAnsi" w:eastAsiaTheme="minorEastAsia" w:hAnsiTheme="minorHAnsi" w:cstheme="minorBidi"/>
          <w:b w:val="0"/>
          <w:iCs w:val="0"/>
          <w:snapToGrid/>
          <w:szCs w:val="22"/>
        </w:rPr>
      </w:pPr>
      <w:hyperlink w:anchor="_Toc88222522" w:history="1">
        <w:r w:rsidR="00F57C39" w:rsidRPr="00710907">
          <w:rPr>
            <w:rStyle w:val="Hyperlink"/>
          </w:rPr>
          <w:t>5</w:t>
        </w:r>
        <w:r w:rsidR="00F57C39">
          <w:rPr>
            <w:rFonts w:asciiTheme="minorHAnsi" w:eastAsiaTheme="minorEastAsia" w:hAnsiTheme="minorHAnsi" w:cstheme="minorBidi"/>
            <w:b w:val="0"/>
            <w:iCs w:val="0"/>
            <w:snapToGrid/>
            <w:szCs w:val="22"/>
          </w:rPr>
          <w:tab/>
        </w:r>
        <w:r w:rsidR="00F57C39" w:rsidRPr="00710907">
          <w:rPr>
            <w:rStyle w:val="Hyperlink"/>
          </w:rPr>
          <w:t>Tender delivery</w:t>
        </w:r>
        <w:r w:rsidR="00F57C39">
          <w:rPr>
            <w:webHidden/>
          </w:rPr>
          <w:tab/>
        </w:r>
        <w:r w:rsidR="00F57C39">
          <w:rPr>
            <w:webHidden/>
          </w:rPr>
          <w:fldChar w:fldCharType="begin"/>
        </w:r>
        <w:r w:rsidR="00F57C39">
          <w:rPr>
            <w:webHidden/>
          </w:rPr>
          <w:instrText xml:space="preserve"> PAGEREF _Toc88222522 \h </w:instrText>
        </w:r>
        <w:r w:rsidR="00F57C39">
          <w:rPr>
            <w:webHidden/>
          </w:rPr>
        </w:r>
        <w:r w:rsidR="00F57C39">
          <w:rPr>
            <w:webHidden/>
          </w:rPr>
          <w:fldChar w:fldCharType="separate"/>
        </w:r>
        <w:r w:rsidR="00F57C39">
          <w:rPr>
            <w:webHidden/>
          </w:rPr>
          <w:t>11</w:t>
        </w:r>
        <w:r w:rsidR="00F57C39">
          <w:rPr>
            <w:webHidden/>
          </w:rPr>
          <w:fldChar w:fldCharType="end"/>
        </w:r>
      </w:hyperlink>
    </w:p>
    <w:p w14:paraId="36323FCF" w14:textId="55E02BE5"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23" w:history="1">
        <w:r w:rsidR="00F57C39" w:rsidRPr="00710907">
          <w:rPr>
            <w:rStyle w:val="Hyperlink"/>
            <w:rFonts w:ascii="Times New Roman" w:hAnsi="Times New Roman"/>
            <w:b/>
            <w:noProof/>
          </w:rPr>
          <w:t>5.1</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rPr>
          <w:t>Delivery of tenders</w:t>
        </w:r>
        <w:r w:rsidR="00F57C39">
          <w:rPr>
            <w:noProof/>
            <w:webHidden/>
          </w:rPr>
          <w:tab/>
        </w:r>
        <w:r w:rsidR="00F57C39">
          <w:rPr>
            <w:noProof/>
            <w:webHidden/>
          </w:rPr>
          <w:fldChar w:fldCharType="begin"/>
        </w:r>
        <w:r w:rsidR="00F57C39">
          <w:rPr>
            <w:noProof/>
            <w:webHidden/>
          </w:rPr>
          <w:instrText xml:space="preserve"> PAGEREF _Toc88222523 \h </w:instrText>
        </w:r>
        <w:r w:rsidR="00F57C39">
          <w:rPr>
            <w:noProof/>
            <w:webHidden/>
          </w:rPr>
        </w:r>
        <w:r w:rsidR="00F57C39">
          <w:rPr>
            <w:noProof/>
            <w:webHidden/>
          </w:rPr>
          <w:fldChar w:fldCharType="separate"/>
        </w:r>
        <w:r w:rsidR="00F57C39">
          <w:rPr>
            <w:noProof/>
            <w:webHidden/>
          </w:rPr>
          <w:t>11</w:t>
        </w:r>
        <w:r w:rsidR="00F57C39">
          <w:rPr>
            <w:noProof/>
            <w:webHidden/>
          </w:rPr>
          <w:fldChar w:fldCharType="end"/>
        </w:r>
      </w:hyperlink>
    </w:p>
    <w:p w14:paraId="40C6AAD0" w14:textId="686AA49D"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24" w:history="1">
        <w:r w:rsidR="00F57C39" w:rsidRPr="00710907">
          <w:rPr>
            <w:rStyle w:val="Hyperlink"/>
            <w:rFonts w:ascii="Times New Roman" w:hAnsi="Times New Roman"/>
            <w:b/>
            <w:noProof/>
          </w:rPr>
          <w:t>5.2</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rPr>
          <w:t>Tender structure</w:t>
        </w:r>
        <w:r w:rsidR="00F57C39">
          <w:rPr>
            <w:noProof/>
            <w:webHidden/>
          </w:rPr>
          <w:tab/>
        </w:r>
        <w:r w:rsidR="00F57C39">
          <w:rPr>
            <w:noProof/>
            <w:webHidden/>
          </w:rPr>
          <w:fldChar w:fldCharType="begin"/>
        </w:r>
        <w:r w:rsidR="00F57C39">
          <w:rPr>
            <w:noProof/>
            <w:webHidden/>
          </w:rPr>
          <w:instrText xml:space="preserve"> PAGEREF _Toc88222524 \h </w:instrText>
        </w:r>
        <w:r w:rsidR="00F57C39">
          <w:rPr>
            <w:noProof/>
            <w:webHidden/>
          </w:rPr>
        </w:r>
        <w:r w:rsidR="00F57C39">
          <w:rPr>
            <w:noProof/>
            <w:webHidden/>
          </w:rPr>
          <w:fldChar w:fldCharType="separate"/>
        </w:r>
        <w:r w:rsidR="00F57C39">
          <w:rPr>
            <w:noProof/>
            <w:webHidden/>
          </w:rPr>
          <w:t>11</w:t>
        </w:r>
        <w:r w:rsidR="00F57C39">
          <w:rPr>
            <w:noProof/>
            <w:webHidden/>
          </w:rPr>
          <w:fldChar w:fldCharType="end"/>
        </w:r>
      </w:hyperlink>
    </w:p>
    <w:p w14:paraId="2093B366" w14:textId="21A86BC0"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25" w:history="1">
        <w:r w:rsidR="00F57C39" w:rsidRPr="00710907">
          <w:rPr>
            <w:rStyle w:val="Hyperlink"/>
            <w:rFonts w:ascii="Times New Roman" w:hAnsi="Times New Roman"/>
            <w:b/>
            <w:noProof/>
            <w:lang w:val="en-US"/>
          </w:rPr>
          <w:t>5.3</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lang w:val="en-US"/>
          </w:rPr>
          <w:t>Alternative tenders and minimum requirements</w:t>
        </w:r>
        <w:r w:rsidR="00F57C39">
          <w:rPr>
            <w:noProof/>
            <w:webHidden/>
          </w:rPr>
          <w:tab/>
        </w:r>
        <w:r w:rsidR="00F57C39">
          <w:rPr>
            <w:noProof/>
            <w:webHidden/>
          </w:rPr>
          <w:fldChar w:fldCharType="begin"/>
        </w:r>
        <w:r w:rsidR="00F57C39">
          <w:rPr>
            <w:noProof/>
            <w:webHidden/>
          </w:rPr>
          <w:instrText xml:space="preserve"> PAGEREF _Toc88222525 \h </w:instrText>
        </w:r>
        <w:r w:rsidR="00F57C39">
          <w:rPr>
            <w:noProof/>
            <w:webHidden/>
          </w:rPr>
        </w:r>
        <w:r w:rsidR="00F57C39">
          <w:rPr>
            <w:noProof/>
            <w:webHidden/>
          </w:rPr>
          <w:fldChar w:fldCharType="separate"/>
        </w:r>
        <w:r w:rsidR="00F57C39">
          <w:rPr>
            <w:noProof/>
            <w:webHidden/>
          </w:rPr>
          <w:t>12</w:t>
        </w:r>
        <w:r w:rsidR="00F57C39">
          <w:rPr>
            <w:noProof/>
            <w:webHidden/>
          </w:rPr>
          <w:fldChar w:fldCharType="end"/>
        </w:r>
      </w:hyperlink>
    </w:p>
    <w:p w14:paraId="5D560E9E" w14:textId="6E01137A" w:rsidR="00F57C39" w:rsidRDefault="00751685">
      <w:pPr>
        <w:pStyle w:val="TOC1"/>
        <w:rPr>
          <w:rFonts w:asciiTheme="minorHAnsi" w:eastAsiaTheme="minorEastAsia" w:hAnsiTheme="minorHAnsi" w:cstheme="minorBidi"/>
          <w:b w:val="0"/>
          <w:iCs w:val="0"/>
          <w:snapToGrid/>
          <w:szCs w:val="22"/>
        </w:rPr>
      </w:pPr>
      <w:hyperlink w:anchor="_Toc88222526" w:history="1">
        <w:r w:rsidR="00F57C39" w:rsidRPr="00710907">
          <w:rPr>
            <w:rStyle w:val="Hyperlink"/>
            <w:bCs/>
          </w:rPr>
          <w:t>6</w:t>
        </w:r>
        <w:r w:rsidR="00F57C39">
          <w:rPr>
            <w:rFonts w:asciiTheme="minorHAnsi" w:eastAsiaTheme="minorEastAsia" w:hAnsiTheme="minorHAnsi" w:cstheme="minorBidi"/>
            <w:b w:val="0"/>
            <w:iCs w:val="0"/>
            <w:snapToGrid/>
            <w:szCs w:val="22"/>
          </w:rPr>
          <w:tab/>
        </w:r>
        <w:r w:rsidR="00F57C39" w:rsidRPr="00710907">
          <w:rPr>
            <w:rStyle w:val="Hyperlink"/>
            <w:bCs/>
          </w:rPr>
          <w:t>Termination of the competition</w:t>
        </w:r>
        <w:r w:rsidR="00F57C39">
          <w:rPr>
            <w:webHidden/>
          </w:rPr>
          <w:tab/>
        </w:r>
        <w:r w:rsidR="00F57C39">
          <w:rPr>
            <w:webHidden/>
          </w:rPr>
          <w:fldChar w:fldCharType="begin"/>
        </w:r>
        <w:r w:rsidR="00F57C39">
          <w:rPr>
            <w:webHidden/>
          </w:rPr>
          <w:instrText xml:space="preserve"> PAGEREF _Toc88222526 \h </w:instrText>
        </w:r>
        <w:r w:rsidR="00F57C39">
          <w:rPr>
            <w:webHidden/>
          </w:rPr>
        </w:r>
        <w:r w:rsidR="00F57C39">
          <w:rPr>
            <w:webHidden/>
          </w:rPr>
          <w:fldChar w:fldCharType="separate"/>
        </w:r>
        <w:r w:rsidR="00F57C39">
          <w:rPr>
            <w:webHidden/>
          </w:rPr>
          <w:t>12</w:t>
        </w:r>
        <w:r w:rsidR="00F57C39">
          <w:rPr>
            <w:webHidden/>
          </w:rPr>
          <w:fldChar w:fldCharType="end"/>
        </w:r>
      </w:hyperlink>
    </w:p>
    <w:p w14:paraId="497BB6F0" w14:textId="258B002F"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27" w:history="1">
        <w:r w:rsidR="00F57C39" w:rsidRPr="00710907">
          <w:rPr>
            <w:rStyle w:val="Hyperlink"/>
            <w:rFonts w:ascii="Times New Roman" w:hAnsi="Times New Roman"/>
            <w:b/>
            <w:noProof/>
          </w:rPr>
          <w:t>6.1</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rPr>
          <w:t>Notification and qualifying period</w:t>
        </w:r>
        <w:r w:rsidR="00F57C39">
          <w:rPr>
            <w:noProof/>
            <w:webHidden/>
          </w:rPr>
          <w:tab/>
        </w:r>
        <w:r w:rsidR="00F57C39">
          <w:rPr>
            <w:noProof/>
            <w:webHidden/>
          </w:rPr>
          <w:fldChar w:fldCharType="begin"/>
        </w:r>
        <w:r w:rsidR="00F57C39">
          <w:rPr>
            <w:noProof/>
            <w:webHidden/>
          </w:rPr>
          <w:instrText xml:space="preserve"> PAGEREF _Toc88222527 \h </w:instrText>
        </w:r>
        <w:r w:rsidR="00F57C39">
          <w:rPr>
            <w:noProof/>
            <w:webHidden/>
          </w:rPr>
        </w:r>
        <w:r w:rsidR="00F57C39">
          <w:rPr>
            <w:noProof/>
            <w:webHidden/>
          </w:rPr>
          <w:fldChar w:fldCharType="separate"/>
        </w:r>
        <w:r w:rsidR="00F57C39">
          <w:rPr>
            <w:noProof/>
            <w:webHidden/>
          </w:rPr>
          <w:t>12</w:t>
        </w:r>
        <w:r w:rsidR="00F57C39">
          <w:rPr>
            <w:noProof/>
            <w:webHidden/>
          </w:rPr>
          <w:fldChar w:fldCharType="end"/>
        </w:r>
      </w:hyperlink>
    </w:p>
    <w:p w14:paraId="2A25F27A" w14:textId="277B31E5" w:rsidR="00F57C39" w:rsidRDefault="00751685">
      <w:pPr>
        <w:pStyle w:val="TOC2"/>
        <w:tabs>
          <w:tab w:val="left" w:pos="880"/>
          <w:tab w:val="right" w:leader="dot" w:pos="9060"/>
        </w:tabs>
        <w:rPr>
          <w:rFonts w:asciiTheme="minorHAnsi" w:eastAsiaTheme="minorEastAsia" w:hAnsiTheme="minorHAnsi" w:cstheme="minorBidi"/>
          <w:iCs w:val="0"/>
          <w:noProof/>
          <w:snapToGrid/>
          <w:szCs w:val="22"/>
        </w:rPr>
      </w:pPr>
      <w:hyperlink w:anchor="_Toc88222528" w:history="1">
        <w:r w:rsidR="00F57C39" w:rsidRPr="00710907">
          <w:rPr>
            <w:rStyle w:val="Hyperlink"/>
            <w:rFonts w:ascii="Times New Roman" w:hAnsi="Times New Roman"/>
            <w:b/>
            <w:noProof/>
          </w:rPr>
          <w:t>6.2</w:t>
        </w:r>
        <w:r w:rsidR="00F57C39">
          <w:rPr>
            <w:rFonts w:asciiTheme="minorHAnsi" w:eastAsiaTheme="minorEastAsia" w:hAnsiTheme="minorHAnsi" w:cstheme="minorBidi"/>
            <w:iCs w:val="0"/>
            <w:noProof/>
            <w:snapToGrid/>
            <w:szCs w:val="22"/>
          </w:rPr>
          <w:tab/>
        </w:r>
        <w:r w:rsidR="00F57C39" w:rsidRPr="00710907">
          <w:rPr>
            <w:rStyle w:val="Hyperlink"/>
            <w:rFonts w:ascii="Times New Roman" w:hAnsi="Times New Roman"/>
            <w:b/>
            <w:noProof/>
          </w:rPr>
          <w:t>Cancellation of the competition</w:t>
        </w:r>
        <w:r w:rsidR="00F57C39">
          <w:rPr>
            <w:noProof/>
            <w:webHidden/>
          </w:rPr>
          <w:tab/>
        </w:r>
        <w:r w:rsidR="00F57C39">
          <w:rPr>
            <w:noProof/>
            <w:webHidden/>
          </w:rPr>
          <w:fldChar w:fldCharType="begin"/>
        </w:r>
        <w:r w:rsidR="00F57C39">
          <w:rPr>
            <w:noProof/>
            <w:webHidden/>
          </w:rPr>
          <w:instrText xml:space="preserve"> PAGEREF _Toc88222528 \h </w:instrText>
        </w:r>
        <w:r w:rsidR="00F57C39">
          <w:rPr>
            <w:noProof/>
            <w:webHidden/>
          </w:rPr>
        </w:r>
        <w:r w:rsidR="00F57C39">
          <w:rPr>
            <w:noProof/>
            <w:webHidden/>
          </w:rPr>
          <w:fldChar w:fldCharType="separate"/>
        </w:r>
        <w:r w:rsidR="00F57C39">
          <w:rPr>
            <w:noProof/>
            <w:webHidden/>
          </w:rPr>
          <w:t>12</w:t>
        </w:r>
        <w:r w:rsidR="00F57C39">
          <w:rPr>
            <w:noProof/>
            <w:webHidden/>
          </w:rPr>
          <w:fldChar w:fldCharType="end"/>
        </w:r>
      </w:hyperlink>
    </w:p>
    <w:p w14:paraId="5422C8C9" w14:textId="2BBE088B" w:rsidR="00813ED6" w:rsidRPr="00F02E8A" w:rsidRDefault="00946D76" w:rsidP="00813ED6">
      <w:pPr>
        <w:rPr>
          <w:rFonts w:ascii="Times New Roman" w:hAnsi="Times New Roman"/>
          <w:sz w:val="24"/>
          <w:szCs w:val="24"/>
        </w:rPr>
        <w:sectPr w:rsidR="00813ED6" w:rsidRPr="00F02E8A" w:rsidSect="00C9498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start="1"/>
          <w:cols w:space="708"/>
          <w:titlePg/>
        </w:sectPr>
      </w:pPr>
      <w:r w:rsidRPr="00946D76">
        <w:rPr>
          <w:rFonts w:ascii="Times New Roman" w:hAnsi="Times New Roman"/>
          <w:sz w:val="24"/>
          <w:szCs w:val="24"/>
        </w:rPr>
        <w:fldChar w:fldCharType="end"/>
      </w:r>
    </w:p>
    <w:p w14:paraId="557D96E4" w14:textId="1770DC75" w:rsidR="00813ED6" w:rsidRPr="00F7295B" w:rsidRDefault="00A454AB" w:rsidP="00C47EC6">
      <w:pPr>
        <w:pStyle w:val="Heading1"/>
        <w:pBdr>
          <w:top w:val="single" w:sz="4" w:space="1" w:color="auto"/>
          <w:left w:val="single" w:sz="4" w:space="4" w:color="auto"/>
          <w:bottom w:val="single" w:sz="4" w:space="1" w:color="auto"/>
          <w:right w:val="single" w:sz="4" w:space="4" w:color="auto"/>
        </w:pBdr>
        <w:tabs>
          <w:tab w:val="clear" w:pos="1000"/>
          <w:tab w:val="num" w:pos="568"/>
        </w:tabs>
        <w:ind w:hanging="1000"/>
        <w:rPr>
          <w:rFonts w:ascii="Times New Roman" w:hAnsi="Times New Roman"/>
          <w:sz w:val="24"/>
          <w:szCs w:val="24"/>
        </w:rPr>
      </w:pPr>
      <w:bookmarkStart w:id="6" w:name="_Toc88222490"/>
      <w:bookmarkStart w:id="7" w:name="_Toc437161643"/>
      <w:bookmarkStart w:id="8" w:name="_Toc518718063"/>
      <w:proofErr w:type="spellStart"/>
      <w:r>
        <w:rPr>
          <w:rFonts w:ascii="Times New Roman" w:hAnsi="Times New Roman"/>
          <w:sz w:val="24"/>
          <w:szCs w:val="24"/>
        </w:rPr>
        <w:lastRenderedPageBreak/>
        <w:t>Introduction</w:t>
      </w:r>
      <w:bookmarkEnd w:id="6"/>
      <w:proofErr w:type="spellEnd"/>
    </w:p>
    <w:p w14:paraId="3AC94227" w14:textId="556839D1" w:rsidR="00581873" w:rsidRPr="000B673D" w:rsidRDefault="00A454AB" w:rsidP="00774C17">
      <w:pPr>
        <w:pStyle w:val="Heading2"/>
        <w:widowControl w:val="0"/>
        <w:numPr>
          <w:ilvl w:val="1"/>
          <w:numId w:val="2"/>
        </w:numPr>
        <w:tabs>
          <w:tab w:val="clear" w:pos="860"/>
          <w:tab w:val="num" w:pos="567"/>
          <w:tab w:val="left" w:pos="680"/>
          <w:tab w:val="num" w:pos="709"/>
        </w:tabs>
        <w:autoSpaceDE w:val="0"/>
        <w:autoSpaceDN w:val="0"/>
        <w:ind w:left="567" w:hanging="567"/>
        <w:rPr>
          <w:rFonts w:ascii="Times New Roman" w:hAnsi="Times New Roman"/>
          <w:b/>
          <w:i w:val="0"/>
          <w:szCs w:val="22"/>
        </w:rPr>
      </w:pPr>
      <w:bookmarkStart w:id="9" w:name="_Toc88222491"/>
      <w:proofErr w:type="spellStart"/>
      <w:r>
        <w:rPr>
          <w:rFonts w:ascii="Times New Roman" w:hAnsi="Times New Roman"/>
          <w:b/>
          <w:i w:val="0"/>
          <w:szCs w:val="22"/>
        </w:rPr>
        <w:t>About</w:t>
      </w:r>
      <w:proofErr w:type="spellEnd"/>
      <w:r>
        <w:rPr>
          <w:rFonts w:ascii="Times New Roman" w:hAnsi="Times New Roman"/>
          <w:b/>
          <w:i w:val="0"/>
          <w:szCs w:val="22"/>
        </w:rPr>
        <w:t xml:space="preserve"> </w:t>
      </w:r>
      <w:proofErr w:type="spellStart"/>
      <w:r>
        <w:rPr>
          <w:rFonts w:ascii="Times New Roman" w:hAnsi="Times New Roman"/>
          <w:b/>
          <w:i w:val="0"/>
          <w:szCs w:val="22"/>
        </w:rPr>
        <w:t>the</w:t>
      </w:r>
      <w:proofErr w:type="spellEnd"/>
      <w:r>
        <w:rPr>
          <w:rFonts w:ascii="Times New Roman" w:hAnsi="Times New Roman"/>
          <w:b/>
          <w:i w:val="0"/>
          <w:szCs w:val="22"/>
        </w:rPr>
        <w:t xml:space="preserve"> </w:t>
      </w:r>
      <w:proofErr w:type="spellStart"/>
      <w:r>
        <w:rPr>
          <w:rFonts w:ascii="Times New Roman" w:hAnsi="Times New Roman"/>
          <w:b/>
          <w:i w:val="0"/>
          <w:szCs w:val="22"/>
        </w:rPr>
        <w:t>client</w:t>
      </w:r>
      <w:bookmarkEnd w:id="9"/>
      <w:proofErr w:type="spellEnd"/>
    </w:p>
    <w:p w14:paraId="356BCC50" w14:textId="76D6BA61" w:rsidR="00A454AB" w:rsidRDefault="00A454AB" w:rsidP="00CB41F7">
      <w:pPr>
        <w:spacing w:after="240"/>
        <w:rPr>
          <w:rFonts w:ascii="Times New Roman" w:hAnsi="Times New Roman"/>
          <w:lang w:val="en-US"/>
        </w:rPr>
      </w:pPr>
      <w:bookmarkStart w:id="10" w:name="_Toc138227847"/>
      <w:r w:rsidRPr="00A454AB">
        <w:rPr>
          <w:rFonts w:ascii="Times New Roman" w:hAnsi="Times New Roman"/>
          <w:lang w:val="en-US"/>
        </w:rPr>
        <w:t>This pro</w:t>
      </w:r>
      <w:r w:rsidRPr="009066E5">
        <w:rPr>
          <w:rFonts w:ascii="Times New Roman" w:hAnsi="Times New Roman"/>
          <w:lang w:val="en-US"/>
        </w:rPr>
        <w:t>curement is</w:t>
      </w:r>
      <w:r w:rsidR="009066E5">
        <w:rPr>
          <w:rFonts w:ascii="Times New Roman" w:hAnsi="Times New Roman"/>
          <w:lang w:val="en-US"/>
        </w:rPr>
        <w:t xml:space="preserve"> being conducted by Norges Bank</w:t>
      </w:r>
      <w:r w:rsidR="00760DA9">
        <w:rPr>
          <w:rFonts w:ascii="Times New Roman" w:hAnsi="Times New Roman"/>
          <w:lang w:val="en-US"/>
        </w:rPr>
        <w:t xml:space="preserve"> </w:t>
      </w:r>
      <w:r w:rsidR="00362EDF">
        <w:rPr>
          <w:rFonts w:ascii="Times New Roman" w:hAnsi="Times New Roman"/>
          <w:lang w:val="en-US"/>
        </w:rPr>
        <w:t>fo</w:t>
      </w:r>
      <w:r w:rsidR="00362EDF" w:rsidRPr="00362EDF">
        <w:rPr>
          <w:rFonts w:ascii="Times New Roman" w:hAnsi="Times New Roman"/>
          <w:lang w:val="en-US"/>
        </w:rPr>
        <w:t>r both the Central Bank Operations and N</w:t>
      </w:r>
      <w:r w:rsidR="004B5ACA">
        <w:rPr>
          <w:rFonts w:ascii="Times New Roman" w:hAnsi="Times New Roman"/>
          <w:lang w:val="en-US"/>
        </w:rPr>
        <w:t>orges Bank Investment Management (N</w:t>
      </w:r>
      <w:r w:rsidR="00362EDF" w:rsidRPr="00362EDF">
        <w:rPr>
          <w:rFonts w:ascii="Times New Roman" w:hAnsi="Times New Roman"/>
          <w:lang w:val="en-US"/>
        </w:rPr>
        <w:t>BIM</w:t>
      </w:r>
      <w:r w:rsidR="004B5ACA">
        <w:rPr>
          <w:rFonts w:ascii="Times New Roman" w:hAnsi="Times New Roman"/>
          <w:lang w:val="en-US"/>
        </w:rPr>
        <w:t>).</w:t>
      </w:r>
    </w:p>
    <w:p w14:paraId="27012C73" w14:textId="13A3626B" w:rsidR="009066E5" w:rsidRPr="009066E5" w:rsidRDefault="009066E5" w:rsidP="00CB41F7">
      <w:pPr>
        <w:rPr>
          <w:rFonts w:ascii="Times New Roman" w:hAnsi="Times New Roman"/>
          <w:szCs w:val="22"/>
          <w:lang w:val="en-US"/>
        </w:rPr>
      </w:pPr>
      <w:r w:rsidRPr="009066E5">
        <w:rPr>
          <w:rFonts w:ascii="Times New Roman" w:hAnsi="Times New Roman"/>
          <w:szCs w:val="22"/>
          <w:lang w:val="en-US"/>
        </w:rPr>
        <w:t xml:space="preserve">Norges Bank is the central bank of Norway.  It is a separate legal entity </w:t>
      </w:r>
      <w:r w:rsidR="004B5ACA" w:rsidRPr="009066E5">
        <w:rPr>
          <w:rFonts w:ascii="Times New Roman" w:hAnsi="Times New Roman"/>
          <w:szCs w:val="22"/>
          <w:lang w:val="en-US"/>
        </w:rPr>
        <w:t>wholly owned</w:t>
      </w:r>
      <w:r w:rsidRPr="009066E5">
        <w:rPr>
          <w:rFonts w:ascii="Times New Roman" w:hAnsi="Times New Roman"/>
          <w:szCs w:val="22"/>
          <w:lang w:val="en-US"/>
        </w:rPr>
        <w:t xml:space="preserve"> by the state of Norway. As the central bank of Norway, it is an executive and advisory body for monetary, credit and foreign exchange policy. Norges Bank’s activities are governed by Act no. 31 of 21 June 2019 relating to Norges Bank and the Monetary System (the Norges Bank Act). For further information, </w:t>
      </w:r>
      <w:r w:rsidR="00EF6666">
        <w:rPr>
          <w:rFonts w:ascii="Times New Roman" w:hAnsi="Times New Roman"/>
          <w:szCs w:val="22"/>
          <w:lang w:val="en-US"/>
        </w:rPr>
        <w:br/>
        <w:t>www.norges-bank.no</w:t>
      </w:r>
    </w:p>
    <w:p w14:paraId="7312EE2C" w14:textId="77777777" w:rsidR="009066E5" w:rsidRPr="009066E5" w:rsidRDefault="009066E5" w:rsidP="00CB41F7">
      <w:pPr>
        <w:ind w:left="851"/>
        <w:rPr>
          <w:rFonts w:ascii="Times New Roman" w:hAnsi="Times New Roman"/>
          <w:szCs w:val="22"/>
          <w:lang w:val="en-US"/>
        </w:rPr>
      </w:pPr>
    </w:p>
    <w:p w14:paraId="15765928" w14:textId="26B921D0" w:rsidR="00D32943" w:rsidRDefault="009066E5" w:rsidP="00CB41F7">
      <w:pPr>
        <w:spacing w:after="240"/>
        <w:rPr>
          <w:rFonts w:ascii="Times New Roman" w:hAnsi="Times New Roman"/>
          <w:szCs w:val="22"/>
          <w:lang w:val="en-US"/>
        </w:rPr>
      </w:pPr>
      <w:r w:rsidRPr="009066E5">
        <w:rPr>
          <w:rFonts w:ascii="Times New Roman" w:hAnsi="Times New Roman"/>
          <w:szCs w:val="22"/>
          <w:lang w:val="en-US"/>
        </w:rPr>
        <w:t>Since 1997, in addition to its monetary role, Norges Bank has been appointed by the Ministry of Finance as manager of the Norwegian Government Pension Fund Global (the “GPFG” or the “Fund”). The GPFG represents savings for future generations in Norway. The original source of the Fund’s capital is the net cash flow derived by the State of Norway from petroleum activities. The State of Norway, acting through the Government of Norway, deposits the GPFG with Norges Bank. Norges Bank invests that deposit in assets around the world, in accordance with the Management Mandate issued by the Norwegian Ministry of Finance. </w:t>
      </w:r>
    </w:p>
    <w:p w14:paraId="1CDD168F" w14:textId="1A4CF597" w:rsidR="00D32943" w:rsidRPr="00615EC2" w:rsidRDefault="00D32943" w:rsidP="00CB41F7">
      <w:pPr>
        <w:spacing w:after="240"/>
        <w:rPr>
          <w:lang w:val="en-GB"/>
        </w:rPr>
      </w:pPr>
      <w:r w:rsidRPr="009066E5">
        <w:rPr>
          <w:rFonts w:ascii="Times New Roman" w:hAnsi="Times New Roman"/>
          <w:szCs w:val="22"/>
          <w:lang w:val="en-US"/>
        </w:rPr>
        <w:t xml:space="preserve">The asset management responsibility for the Fund is allocated to Norges Bank Investment Management (“NBIM”), a department within Norges Bank.  NBIM’s principal office and headquarters is in the central bank in Oslo, Norway.  It also has staffed offices in London, New York, Singapore, Luxembourg, </w:t>
      </w:r>
      <w:proofErr w:type="gramStart"/>
      <w:r w:rsidRPr="009066E5">
        <w:rPr>
          <w:rFonts w:ascii="Times New Roman" w:hAnsi="Times New Roman"/>
          <w:szCs w:val="22"/>
          <w:lang w:val="en-US"/>
        </w:rPr>
        <w:t>Japan</w:t>
      </w:r>
      <w:proofErr w:type="gramEnd"/>
      <w:r w:rsidRPr="009066E5">
        <w:rPr>
          <w:rFonts w:ascii="Times New Roman" w:hAnsi="Times New Roman"/>
          <w:szCs w:val="22"/>
          <w:lang w:val="en-US"/>
        </w:rPr>
        <w:t xml:space="preserve"> and Shanghai. For further information, </w:t>
      </w:r>
      <w:r w:rsidRPr="00EF6666">
        <w:rPr>
          <w:rFonts w:ascii="Times New Roman" w:hAnsi="Times New Roman"/>
          <w:szCs w:val="22"/>
          <w:lang w:val="en-US"/>
        </w:rPr>
        <w:t>see www.nbim.no</w:t>
      </w:r>
    </w:p>
    <w:p w14:paraId="6D3B44DE" w14:textId="63537186" w:rsidR="00581873" w:rsidRPr="00305246" w:rsidRDefault="00A454AB" w:rsidP="00774C17">
      <w:pPr>
        <w:pStyle w:val="Heading2"/>
        <w:widowControl w:val="0"/>
        <w:numPr>
          <w:ilvl w:val="1"/>
          <w:numId w:val="2"/>
        </w:numPr>
        <w:tabs>
          <w:tab w:val="clear" w:pos="860"/>
          <w:tab w:val="num" w:pos="567"/>
          <w:tab w:val="num" w:pos="709"/>
        </w:tabs>
        <w:autoSpaceDE w:val="0"/>
        <w:autoSpaceDN w:val="0"/>
        <w:ind w:left="567" w:hanging="567"/>
        <w:rPr>
          <w:rFonts w:ascii="Times New Roman" w:hAnsi="Times New Roman"/>
          <w:b/>
          <w:i w:val="0"/>
          <w:szCs w:val="22"/>
          <w:lang w:val="en-US"/>
        </w:rPr>
      </w:pPr>
      <w:bookmarkStart w:id="11" w:name="_Toc88222492"/>
      <w:bookmarkEnd w:id="10"/>
      <w:r w:rsidRPr="00305246">
        <w:rPr>
          <w:rFonts w:ascii="Times New Roman" w:hAnsi="Times New Roman"/>
          <w:b/>
          <w:i w:val="0"/>
          <w:szCs w:val="22"/>
          <w:lang w:val="en-US"/>
        </w:rPr>
        <w:t xml:space="preserve">Purpose of the </w:t>
      </w:r>
      <w:r w:rsidR="00CD3613">
        <w:rPr>
          <w:rFonts w:ascii="Times New Roman" w:hAnsi="Times New Roman"/>
          <w:b/>
          <w:i w:val="0"/>
          <w:szCs w:val="22"/>
          <w:lang w:val="en-US"/>
        </w:rPr>
        <w:t>procurement</w:t>
      </w:r>
      <w:bookmarkEnd w:id="11"/>
    </w:p>
    <w:p w14:paraId="44C14D55" w14:textId="1BC2634F" w:rsidR="00663C9C" w:rsidRDefault="00A454AB" w:rsidP="00CB41F7">
      <w:pPr>
        <w:spacing w:after="240"/>
        <w:rPr>
          <w:rFonts w:ascii="Times New Roman" w:hAnsi="Times New Roman"/>
          <w:szCs w:val="22"/>
          <w:lang w:val="en-US"/>
        </w:rPr>
      </w:pPr>
      <w:r w:rsidRPr="00A454AB">
        <w:rPr>
          <w:rFonts w:ascii="Times New Roman" w:hAnsi="Times New Roman"/>
          <w:szCs w:val="22"/>
          <w:lang w:val="en-US"/>
        </w:rPr>
        <w:t xml:space="preserve">Norges Bank is seeking to </w:t>
      </w:r>
      <w:r w:rsidR="004B5ACA" w:rsidRPr="00A454AB">
        <w:rPr>
          <w:rFonts w:ascii="Times New Roman" w:hAnsi="Times New Roman"/>
          <w:szCs w:val="22"/>
          <w:lang w:val="en-US"/>
        </w:rPr>
        <w:t>enter</w:t>
      </w:r>
      <w:r w:rsidRPr="00CD3613">
        <w:rPr>
          <w:rFonts w:ascii="Times New Roman" w:hAnsi="Times New Roman"/>
          <w:szCs w:val="22"/>
          <w:lang w:val="en-US"/>
        </w:rPr>
        <w:t xml:space="preserve"> </w:t>
      </w:r>
      <w:r w:rsidR="003141B3">
        <w:rPr>
          <w:rFonts w:ascii="Times New Roman" w:hAnsi="Times New Roman"/>
          <w:szCs w:val="22"/>
          <w:lang w:val="en-US"/>
        </w:rPr>
        <w:t xml:space="preserve">5—20 </w:t>
      </w:r>
      <w:r w:rsidR="00CD3613" w:rsidRPr="00CD3613">
        <w:rPr>
          <w:rFonts w:ascii="Times New Roman" w:hAnsi="Times New Roman"/>
          <w:szCs w:val="22"/>
          <w:lang w:val="en-US"/>
        </w:rPr>
        <w:t>parallel</w:t>
      </w:r>
      <w:r w:rsidRPr="00CD3613">
        <w:rPr>
          <w:rFonts w:ascii="Times New Roman" w:hAnsi="Times New Roman"/>
          <w:szCs w:val="22"/>
          <w:lang w:val="en-US"/>
        </w:rPr>
        <w:t xml:space="preserve"> </w:t>
      </w:r>
      <w:r w:rsidR="00305246" w:rsidRPr="00CD3613">
        <w:rPr>
          <w:rFonts w:ascii="Times New Roman" w:hAnsi="Times New Roman"/>
          <w:szCs w:val="22"/>
          <w:lang w:val="en-US"/>
        </w:rPr>
        <w:t>framework agree</w:t>
      </w:r>
      <w:r w:rsidR="00305246">
        <w:rPr>
          <w:rFonts w:ascii="Times New Roman" w:hAnsi="Times New Roman"/>
          <w:szCs w:val="22"/>
          <w:lang w:val="en-US"/>
        </w:rPr>
        <w:t>ment</w:t>
      </w:r>
      <w:r w:rsidR="007E62DD">
        <w:rPr>
          <w:rFonts w:ascii="Times New Roman" w:hAnsi="Times New Roman"/>
          <w:szCs w:val="22"/>
          <w:lang w:val="en-US"/>
        </w:rPr>
        <w:t>s</w:t>
      </w:r>
      <w:r w:rsidR="00CD3613">
        <w:rPr>
          <w:rFonts w:ascii="Times New Roman" w:hAnsi="Times New Roman"/>
          <w:szCs w:val="22"/>
          <w:lang w:val="en-US"/>
        </w:rPr>
        <w:t xml:space="preserve"> </w:t>
      </w:r>
      <w:r w:rsidR="003141B3">
        <w:rPr>
          <w:rFonts w:ascii="Times New Roman" w:hAnsi="Times New Roman"/>
          <w:szCs w:val="22"/>
          <w:lang w:val="en-US"/>
        </w:rPr>
        <w:t xml:space="preserve">for domestic and </w:t>
      </w:r>
      <w:r w:rsidR="002E282B">
        <w:rPr>
          <w:rFonts w:ascii="Times New Roman" w:hAnsi="Times New Roman"/>
          <w:szCs w:val="22"/>
          <w:lang w:val="en-US"/>
        </w:rPr>
        <w:t>international</w:t>
      </w:r>
      <w:r w:rsidR="003141B3">
        <w:rPr>
          <w:rFonts w:ascii="Times New Roman" w:hAnsi="Times New Roman"/>
          <w:szCs w:val="22"/>
          <w:lang w:val="en-US"/>
        </w:rPr>
        <w:t xml:space="preserve"> air transport for </w:t>
      </w:r>
      <w:r w:rsidR="002E282B">
        <w:rPr>
          <w:rFonts w:ascii="Times New Roman" w:hAnsi="Times New Roman"/>
          <w:szCs w:val="22"/>
          <w:lang w:val="en-US"/>
        </w:rPr>
        <w:t>employees</w:t>
      </w:r>
      <w:r w:rsidR="003141B3">
        <w:rPr>
          <w:rFonts w:ascii="Times New Roman" w:hAnsi="Times New Roman"/>
          <w:szCs w:val="22"/>
          <w:lang w:val="en-US"/>
        </w:rPr>
        <w:t xml:space="preserve"> and others </w:t>
      </w:r>
      <w:r w:rsidR="004B5ACA">
        <w:rPr>
          <w:rFonts w:ascii="Times New Roman" w:hAnsi="Times New Roman"/>
          <w:szCs w:val="22"/>
          <w:lang w:val="en-US"/>
        </w:rPr>
        <w:t>travelling</w:t>
      </w:r>
      <w:r w:rsidR="003141B3">
        <w:rPr>
          <w:rFonts w:ascii="Times New Roman" w:hAnsi="Times New Roman"/>
          <w:szCs w:val="22"/>
          <w:lang w:val="en-US"/>
        </w:rPr>
        <w:t xml:space="preserve"> on behalf of Norges Bank. This document contains tender documentation with information and requirements </w:t>
      </w:r>
      <w:r w:rsidR="00BD60BC">
        <w:rPr>
          <w:rFonts w:ascii="Times New Roman" w:hAnsi="Times New Roman"/>
          <w:szCs w:val="22"/>
          <w:lang w:val="en-US"/>
        </w:rPr>
        <w:t>about</w:t>
      </w:r>
      <w:r w:rsidR="003141B3">
        <w:rPr>
          <w:rFonts w:ascii="Times New Roman" w:hAnsi="Times New Roman"/>
          <w:szCs w:val="22"/>
          <w:lang w:val="en-US"/>
        </w:rPr>
        <w:t xml:space="preserve"> this competition. </w:t>
      </w:r>
    </w:p>
    <w:p w14:paraId="0AAFDFED" w14:textId="77777777" w:rsidR="007814A9" w:rsidRPr="000B673D" w:rsidRDefault="00A454AB" w:rsidP="00774C17">
      <w:pPr>
        <w:pStyle w:val="Heading2"/>
        <w:widowControl w:val="0"/>
        <w:numPr>
          <w:ilvl w:val="1"/>
          <w:numId w:val="2"/>
        </w:numPr>
        <w:tabs>
          <w:tab w:val="clear" w:pos="860"/>
          <w:tab w:val="num" w:pos="567"/>
          <w:tab w:val="left" w:pos="680"/>
        </w:tabs>
        <w:autoSpaceDE w:val="0"/>
        <w:autoSpaceDN w:val="0"/>
        <w:spacing w:after="0"/>
        <w:ind w:left="567" w:hanging="567"/>
        <w:rPr>
          <w:rFonts w:ascii="Times New Roman" w:hAnsi="Times New Roman"/>
          <w:b/>
          <w:i w:val="0"/>
          <w:szCs w:val="22"/>
        </w:rPr>
      </w:pPr>
      <w:bookmarkStart w:id="12" w:name="_Toc88222493"/>
      <w:r>
        <w:rPr>
          <w:rFonts w:ascii="Times New Roman" w:hAnsi="Times New Roman"/>
          <w:b/>
          <w:i w:val="0"/>
          <w:szCs w:val="22"/>
        </w:rPr>
        <w:t xml:space="preserve">Scope </w:t>
      </w:r>
      <w:proofErr w:type="spellStart"/>
      <w:r>
        <w:rPr>
          <w:rFonts w:ascii="Times New Roman" w:hAnsi="Times New Roman"/>
          <w:b/>
          <w:i w:val="0"/>
          <w:szCs w:val="22"/>
        </w:rPr>
        <w:t>of</w:t>
      </w:r>
      <w:proofErr w:type="spellEnd"/>
      <w:r>
        <w:rPr>
          <w:rFonts w:ascii="Times New Roman" w:hAnsi="Times New Roman"/>
          <w:b/>
          <w:i w:val="0"/>
          <w:szCs w:val="22"/>
        </w:rPr>
        <w:t xml:space="preserve"> </w:t>
      </w:r>
      <w:proofErr w:type="spellStart"/>
      <w:r>
        <w:rPr>
          <w:rFonts w:ascii="Times New Roman" w:hAnsi="Times New Roman"/>
          <w:b/>
          <w:i w:val="0"/>
          <w:szCs w:val="22"/>
        </w:rPr>
        <w:t>the</w:t>
      </w:r>
      <w:proofErr w:type="spellEnd"/>
      <w:r>
        <w:rPr>
          <w:rFonts w:ascii="Times New Roman" w:hAnsi="Times New Roman"/>
          <w:b/>
          <w:i w:val="0"/>
          <w:szCs w:val="22"/>
        </w:rPr>
        <w:t xml:space="preserve"> </w:t>
      </w:r>
      <w:proofErr w:type="spellStart"/>
      <w:r>
        <w:rPr>
          <w:rFonts w:ascii="Times New Roman" w:hAnsi="Times New Roman"/>
          <w:b/>
          <w:i w:val="0"/>
          <w:szCs w:val="22"/>
        </w:rPr>
        <w:t>agreement</w:t>
      </w:r>
      <w:bookmarkEnd w:id="12"/>
      <w:proofErr w:type="spellEnd"/>
    </w:p>
    <w:p w14:paraId="04C59A2C" w14:textId="245C924A" w:rsidR="00B13204" w:rsidRDefault="00A454AB" w:rsidP="00277315">
      <w:pPr>
        <w:spacing w:after="240"/>
        <w:rPr>
          <w:rFonts w:ascii="Times New Roman" w:hAnsi="Times New Roman"/>
          <w:szCs w:val="22"/>
          <w:lang w:val="en-US"/>
        </w:rPr>
      </w:pPr>
      <w:r w:rsidRPr="00F25736">
        <w:rPr>
          <w:rFonts w:ascii="Times New Roman" w:hAnsi="Times New Roman"/>
          <w:szCs w:val="22"/>
          <w:lang w:val="en-US"/>
        </w:rPr>
        <w:t xml:space="preserve">The total scope of the assignments to be given in the contract period is expected to be on </w:t>
      </w:r>
      <w:r w:rsidRPr="00EF0B6D">
        <w:rPr>
          <w:rFonts w:ascii="Times New Roman" w:hAnsi="Times New Roman"/>
          <w:szCs w:val="22"/>
          <w:lang w:val="en-US"/>
        </w:rPr>
        <w:t xml:space="preserve">the order of </w:t>
      </w:r>
      <w:r w:rsidR="00BA7B7B">
        <w:rPr>
          <w:rFonts w:ascii="Times New Roman" w:hAnsi="Times New Roman"/>
          <w:szCs w:val="22"/>
          <w:lang w:val="en-US"/>
        </w:rPr>
        <w:br/>
        <w:t xml:space="preserve">120 – 200 </w:t>
      </w:r>
      <w:r w:rsidR="00277315">
        <w:rPr>
          <w:rFonts w:ascii="Times New Roman" w:hAnsi="Times New Roman"/>
          <w:szCs w:val="22"/>
          <w:lang w:val="en-US"/>
        </w:rPr>
        <w:t>million</w:t>
      </w:r>
      <w:r w:rsidR="00BA7B7B">
        <w:rPr>
          <w:rFonts w:ascii="Times New Roman" w:hAnsi="Times New Roman"/>
          <w:szCs w:val="22"/>
          <w:lang w:val="en-US"/>
        </w:rPr>
        <w:t xml:space="preserve"> </w:t>
      </w:r>
      <w:r w:rsidR="00045558">
        <w:rPr>
          <w:rFonts w:ascii="Times New Roman" w:hAnsi="Times New Roman"/>
          <w:szCs w:val="22"/>
          <w:lang w:val="en-US"/>
        </w:rPr>
        <w:t xml:space="preserve">NOK </w:t>
      </w:r>
      <w:r w:rsidR="00BA7B7B">
        <w:rPr>
          <w:rFonts w:ascii="Times New Roman" w:hAnsi="Times New Roman"/>
          <w:szCs w:val="22"/>
          <w:lang w:val="en-US"/>
        </w:rPr>
        <w:t xml:space="preserve">ex VAT for </w:t>
      </w:r>
      <w:r w:rsidR="00B671A1" w:rsidRPr="00EF0B6D">
        <w:rPr>
          <w:rFonts w:ascii="Times New Roman" w:hAnsi="Times New Roman"/>
          <w:szCs w:val="22"/>
          <w:lang w:val="en-US"/>
        </w:rPr>
        <w:t>the total contract</w:t>
      </w:r>
      <w:r w:rsidR="004B5ACA">
        <w:rPr>
          <w:rFonts w:ascii="Times New Roman" w:hAnsi="Times New Roman"/>
          <w:szCs w:val="22"/>
          <w:lang w:val="en-US"/>
        </w:rPr>
        <w:t xml:space="preserve"> </w:t>
      </w:r>
      <w:r w:rsidR="00B671A1" w:rsidRPr="00EF0B6D">
        <w:rPr>
          <w:rFonts w:ascii="Times New Roman" w:hAnsi="Times New Roman"/>
          <w:szCs w:val="22"/>
          <w:lang w:val="en-US"/>
        </w:rPr>
        <w:t xml:space="preserve">period. </w:t>
      </w:r>
      <w:r w:rsidRPr="00F25736">
        <w:rPr>
          <w:rFonts w:ascii="Times New Roman" w:hAnsi="Times New Roman"/>
          <w:szCs w:val="22"/>
          <w:lang w:val="en-US"/>
        </w:rPr>
        <w:t xml:space="preserve">Please note that there is a degree of uncertainty concerning the volume of the contract. Previous experience indicates that the need can vary from year to year. </w:t>
      </w:r>
    </w:p>
    <w:p w14:paraId="031075D1" w14:textId="2A9BC43C" w:rsidR="00277315" w:rsidRDefault="00BA7B7B" w:rsidP="00277315">
      <w:pPr>
        <w:spacing w:after="240"/>
        <w:rPr>
          <w:rFonts w:ascii="Times New Roman" w:hAnsi="Times New Roman"/>
          <w:szCs w:val="22"/>
          <w:lang w:val="en-US"/>
        </w:rPr>
      </w:pPr>
      <w:r w:rsidRPr="00BA7B7B">
        <w:rPr>
          <w:rFonts w:ascii="Times New Roman" w:hAnsi="Times New Roman"/>
          <w:szCs w:val="22"/>
          <w:lang w:val="en-US"/>
        </w:rPr>
        <w:t xml:space="preserve">Norges Bank has a total of </w:t>
      </w:r>
      <w:r w:rsidR="00BA2C04">
        <w:rPr>
          <w:rFonts w:ascii="Times New Roman" w:hAnsi="Times New Roman"/>
          <w:szCs w:val="22"/>
          <w:lang w:val="en-US"/>
        </w:rPr>
        <w:t xml:space="preserve">about </w:t>
      </w:r>
      <w:r w:rsidRPr="00BA2C04">
        <w:rPr>
          <w:rFonts w:ascii="Times New Roman" w:hAnsi="Times New Roman"/>
          <w:szCs w:val="22"/>
          <w:lang w:val="en-US"/>
        </w:rPr>
        <w:t>940 employees,</w:t>
      </w:r>
      <w:r w:rsidRPr="00BA7B7B">
        <w:rPr>
          <w:rFonts w:ascii="Times New Roman" w:hAnsi="Times New Roman"/>
          <w:szCs w:val="22"/>
          <w:lang w:val="en-US"/>
        </w:rPr>
        <w:t xml:space="preserve"> with </w:t>
      </w:r>
      <w:r w:rsidR="004B5ACA">
        <w:rPr>
          <w:rFonts w:ascii="Times New Roman" w:hAnsi="Times New Roman"/>
          <w:szCs w:val="22"/>
          <w:lang w:val="en-US"/>
        </w:rPr>
        <w:t xml:space="preserve">the </w:t>
      </w:r>
      <w:r w:rsidR="00277315">
        <w:rPr>
          <w:rFonts w:ascii="Times New Roman" w:hAnsi="Times New Roman"/>
          <w:szCs w:val="22"/>
          <w:lang w:val="en-US"/>
        </w:rPr>
        <w:t>head</w:t>
      </w:r>
      <w:r w:rsidR="002E282B">
        <w:rPr>
          <w:rFonts w:ascii="Times New Roman" w:hAnsi="Times New Roman"/>
          <w:szCs w:val="22"/>
          <w:lang w:val="en-US"/>
        </w:rPr>
        <w:t xml:space="preserve"> </w:t>
      </w:r>
      <w:r w:rsidRPr="00BA7B7B">
        <w:rPr>
          <w:rFonts w:ascii="Times New Roman" w:hAnsi="Times New Roman"/>
          <w:szCs w:val="22"/>
          <w:lang w:val="en-US"/>
        </w:rPr>
        <w:t xml:space="preserve">office in Oslo, </w:t>
      </w:r>
      <w:r w:rsidR="00277315">
        <w:rPr>
          <w:rFonts w:ascii="Times New Roman" w:hAnsi="Times New Roman"/>
          <w:szCs w:val="22"/>
          <w:lang w:val="en-US"/>
        </w:rPr>
        <w:t xml:space="preserve">and offices </w:t>
      </w:r>
      <w:r w:rsidR="004B5ACA">
        <w:rPr>
          <w:rFonts w:ascii="Times New Roman" w:hAnsi="Times New Roman"/>
          <w:szCs w:val="22"/>
          <w:lang w:val="en-US"/>
        </w:rPr>
        <w:t xml:space="preserve">located </w:t>
      </w:r>
      <w:r w:rsidR="00277315">
        <w:rPr>
          <w:rFonts w:ascii="Times New Roman" w:hAnsi="Times New Roman"/>
          <w:szCs w:val="22"/>
          <w:lang w:val="en-US"/>
        </w:rPr>
        <w:t xml:space="preserve">in </w:t>
      </w:r>
      <w:r w:rsidRPr="00BA7B7B">
        <w:rPr>
          <w:rFonts w:ascii="Times New Roman" w:hAnsi="Times New Roman"/>
          <w:szCs w:val="22"/>
          <w:lang w:val="en-US"/>
        </w:rPr>
        <w:t>London, New York, Singapore, Shanghai</w:t>
      </w:r>
      <w:r w:rsidR="00277315">
        <w:rPr>
          <w:rFonts w:ascii="Times New Roman" w:hAnsi="Times New Roman"/>
          <w:szCs w:val="22"/>
          <w:lang w:val="en-US"/>
        </w:rPr>
        <w:t xml:space="preserve">, </w:t>
      </w:r>
      <w:r w:rsidR="00725DA6">
        <w:rPr>
          <w:rFonts w:ascii="Times New Roman" w:hAnsi="Times New Roman"/>
          <w:szCs w:val="22"/>
          <w:lang w:val="en-US"/>
        </w:rPr>
        <w:t xml:space="preserve">and real estate offices </w:t>
      </w:r>
      <w:r w:rsidR="00725DA6" w:rsidRPr="00725DA6">
        <w:rPr>
          <w:rFonts w:ascii="Times New Roman" w:hAnsi="Times New Roman"/>
          <w:szCs w:val="22"/>
          <w:lang w:val="en-US"/>
        </w:rPr>
        <w:t xml:space="preserve">in </w:t>
      </w:r>
      <w:r w:rsidR="00277315" w:rsidRPr="00725DA6">
        <w:rPr>
          <w:rFonts w:ascii="Times New Roman" w:hAnsi="Times New Roman"/>
          <w:szCs w:val="22"/>
          <w:lang w:val="en-US"/>
        </w:rPr>
        <w:t xml:space="preserve">Luxembourg, </w:t>
      </w:r>
      <w:proofErr w:type="gramStart"/>
      <w:r w:rsidR="00277315" w:rsidRPr="00725DA6">
        <w:rPr>
          <w:rFonts w:ascii="Times New Roman" w:hAnsi="Times New Roman"/>
          <w:szCs w:val="22"/>
          <w:lang w:val="en-US"/>
        </w:rPr>
        <w:t>Tokyo</w:t>
      </w:r>
      <w:proofErr w:type="gramEnd"/>
      <w:r w:rsidR="00277315" w:rsidRPr="00725DA6">
        <w:rPr>
          <w:rFonts w:ascii="Times New Roman" w:hAnsi="Times New Roman"/>
          <w:szCs w:val="22"/>
          <w:lang w:val="en-US"/>
        </w:rPr>
        <w:t xml:space="preserve"> and Paris.</w:t>
      </w:r>
      <w:r w:rsidRPr="00725DA6">
        <w:rPr>
          <w:rFonts w:ascii="Times New Roman" w:hAnsi="Times New Roman"/>
          <w:szCs w:val="22"/>
          <w:lang w:val="en-US"/>
        </w:rPr>
        <w:t xml:space="preserve"> </w:t>
      </w:r>
      <w:r w:rsidR="004B5ACA">
        <w:rPr>
          <w:rFonts w:ascii="Times New Roman" w:hAnsi="Times New Roman"/>
          <w:szCs w:val="22"/>
          <w:lang w:val="en-US"/>
        </w:rPr>
        <w:t>Please note</w:t>
      </w:r>
      <w:r w:rsidRPr="00BA7B7B">
        <w:rPr>
          <w:rFonts w:ascii="Times New Roman" w:hAnsi="Times New Roman"/>
          <w:szCs w:val="22"/>
          <w:lang w:val="en-US"/>
        </w:rPr>
        <w:t xml:space="preserve"> that the volume relating to certain destinations may change during the agreement period. Norges Bank is therefore unable to make a binding commitment to the stated volumes for individual routes. Norges Bank reserve the right to use other </w:t>
      </w:r>
      <w:r w:rsidR="00277315">
        <w:rPr>
          <w:rFonts w:ascii="Times New Roman" w:hAnsi="Times New Roman"/>
          <w:szCs w:val="22"/>
          <w:lang w:val="en-US"/>
        </w:rPr>
        <w:t>a</w:t>
      </w:r>
      <w:r w:rsidRPr="00BA7B7B">
        <w:rPr>
          <w:rFonts w:ascii="Times New Roman" w:hAnsi="Times New Roman"/>
          <w:szCs w:val="22"/>
          <w:lang w:val="en-US"/>
        </w:rPr>
        <w:t xml:space="preserve">irlines if prices and/or flight times are more suitable. Tenders may relate to all or parts of the route network. </w:t>
      </w:r>
    </w:p>
    <w:p w14:paraId="341F9A64" w14:textId="529791D4" w:rsidR="00BA7B7B" w:rsidRPr="00BA7B7B" w:rsidRDefault="00CB41F7" w:rsidP="00B13204">
      <w:pPr>
        <w:rPr>
          <w:rFonts w:ascii="Times New Roman" w:hAnsi="Times New Roman"/>
          <w:szCs w:val="22"/>
          <w:lang w:val="en-US"/>
        </w:rPr>
      </w:pPr>
      <w:r>
        <w:rPr>
          <w:rFonts w:ascii="Times New Roman" w:hAnsi="Times New Roman"/>
          <w:szCs w:val="22"/>
          <w:lang w:val="en-US"/>
        </w:rPr>
        <w:t>The</w:t>
      </w:r>
      <w:r w:rsidR="00BA7B7B" w:rsidRPr="00BA7B7B">
        <w:rPr>
          <w:rFonts w:ascii="Times New Roman" w:hAnsi="Times New Roman"/>
          <w:szCs w:val="22"/>
          <w:lang w:val="en-US"/>
        </w:rPr>
        <w:t xml:space="preserve"> purpose of the tender is to enter into parallel framework agreements with 1 to 6 airlines/alliances per group mentioned in </w:t>
      </w:r>
      <w:r w:rsidR="00BA7B7B" w:rsidRPr="0068686E">
        <w:rPr>
          <w:rFonts w:ascii="Times New Roman" w:hAnsi="Times New Roman"/>
          <w:b/>
          <w:szCs w:val="22"/>
          <w:lang w:val="en-US"/>
        </w:rPr>
        <w:t xml:space="preserve">Appendix </w:t>
      </w:r>
      <w:r w:rsidR="0068686E">
        <w:rPr>
          <w:rFonts w:ascii="Times New Roman" w:hAnsi="Times New Roman"/>
          <w:b/>
          <w:szCs w:val="22"/>
          <w:lang w:val="en-US"/>
        </w:rPr>
        <w:t>6</w:t>
      </w:r>
      <w:r w:rsidR="0068686E">
        <w:rPr>
          <w:rFonts w:ascii="Times New Roman" w:hAnsi="Times New Roman"/>
          <w:szCs w:val="22"/>
          <w:lang w:val="en-US"/>
        </w:rPr>
        <w:t xml:space="preserve"> (Price Schedule)</w:t>
      </w:r>
      <w:r w:rsidR="004B5ACA">
        <w:rPr>
          <w:rFonts w:ascii="Times New Roman" w:hAnsi="Times New Roman"/>
          <w:szCs w:val="22"/>
          <w:lang w:val="en-US"/>
        </w:rPr>
        <w:t>.</w:t>
      </w:r>
      <w:r w:rsidR="00BA7B7B" w:rsidRPr="00BA7B7B">
        <w:rPr>
          <w:rFonts w:ascii="Times New Roman" w:hAnsi="Times New Roman"/>
          <w:szCs w:val="22"/>
          <w:lang w:val="en-US"/>
        </w:rPr>
        <w:t xml:space="preserve"> Requirements imposed by tenders regarding being the sole supplier for one or more routes will not be accepted</w:t>
      </w:r>
      <w:r w:rsidR="00277315">
        <w:rPr>
          <w:rFonts w:ascii="Times New Roman" w:hAnsi="Times New Roman"/>
          <w:szCs w:val="22"/>
          <w:lang w:val="en-US"/>
        </w:rPr>
        <w:t xml:space="preserve">. </w:t>
      </w:r>
    </w:p>
    <w:p w14:paraId="1D4E5376" w14:textId="77777777" w:rsidR="00C467F7" w:rsidRDefault="00C467F7" w:rsidP="00C467F7">
      <w:pPr>
        <w:pStyle w:val="Heading2"/>
        <w:widowControl w:val="0"/>
        <w:numPr>
          <w:ilvl w:val="1"/>
          <w:numId w:val="2"/>
        </w:numPr>
        <w:tabs>
          <w:tab w:val="clear" w:pos="860"/>
          <w:tab w:val="left" w:pos="567"/>
          <w:tab w:val="num" w:pos="709"/>
        </w:tabs>
        <w:autoSpaceDE w:val="0"/>
        <w:autoSpaceDN w:val="0"/>
        <w:spacing w:after="0"/>
        <w:ind w:left="567" w:hanging="567"/>
        <w:rPr>
          <w:rFonts w:ascii="Times New Roman" w:hAnsi="Times New Roman"/>
          <w:b/>
          <w:i w:val="0"/>
          <w:szCs w:val="22"/>
          <w:lang w:val="en-US"/>
        </w:rPr>
      </w:pPr>
      <w:bookmarkStart w:id="13" w:name="_Toc83562902"/>
      <w:bookmarkStart w:id="14" w:name="_Toc88222494"/>
      <w:r>
        <w:rPr>
          <w:rFonts w:ascii="Times New Roman" w:hAnsi="Times New Roman"/>
          <w:b/>
          <w:i w:val="0"/>
          <w:szCs w:val="22"/>
          <w:lang w:val="en-US"/>
        </w:rPr>
        <w:t>Destinations, Volume and Travel Policy</w:t>
      </w:r>
      <w:bookmarkEnd w:id="13"/>
      <w:bookmarkEnd w:id="14"/>
    </w:p>
    <w:p w14:paraId="60E4A8BC" w14:textId="4EF0B0AE" w:rsidR="00C467F7" w:rsidRDefault="00C467F7" w:rsidP="00C467F7">
      <w:pPr>
        <w:rPr>
          <w:rFonts w:ascii="Times New Roman" w:hAnsi="Times New Roman"/>
          <w:szCs w:val="22"/>
          <w:lang w:val="en-US"/>
        </w:rPr>
      </w:pPr>
      <w:r w:rsidRPr="00CD0BD9">
        <w:rPr>
          <w:rFonts w:ascii="Times New Roman" w:hAnsi="Times New Roman"/>
          <w:b/>
          <w:szCs w:val="22"/>
          <w:lang w:val="en-US"/>
        </w:rPr>
        <w:t xml:space="preserve">Statistics </w:t>
      </w:r>
      <w:r w:rsidR="00685980">
        <w:rPr>
          <w:rFonts w:ascii="Times New Roman" w:hAnsi="Times New Roman"/>
          <w:b/>
          <w:szCs w:val="22"/>
          <w:lang w:val="en-US"/>
        </w:rPr>
        <w:t xml:space="preserve">/ summary flights </w:t>
      </w:r>
      <w:r w:rsidRPr="00CD0BD9">
        <w:rPr>
          <w:rFonts w:ascii="Times New Roman" w:hAnsi="Times New Roman"/>
          <w:b/>
          <w:szCs w:val="22"/>
          <w:lang w:val="en-US"/>
        </w:rPr>
        <w:t>for 201</w:t>
      </w:r>
      <w:r>
        <w:rPr>
          <w:rFonts w:ascii="Times New Roman" w:hAnsi="Times New Roman"/>
          <w:b/>
          <w:szCs w:val="22"/>
          <w:lang w:val="en-US"/>
        </w:rPr>
        <w:t>9</w:t>
      </w:r>
      <w:r>
        <w:rPr>
          <w:rFonts w:ascii="Times New Roman" w:hAnsi="Times New Roman"/>
          <w:szCs w:val="22"/>
          <w:lang w:val="en-US"/>
        </w:rPr>
        <w:t xml:space="preserve">. </w:t>
      </w:r>
      <w:r w:rsidRPr="00CD0BD9">
        <w:rPr>
          <w:rFonts w:ascii="Times New Roman" w:hAnsi="Times New Roman"/>
          <w:szCs w:val="22"/>
          <w:lang w:val="en-US"/>
        </w:rPr>
        <w:t xml:space="preserve">The table in </w:t>
      </w:r>
      <w:r w:rsidRPr="00C467F7">
        <w:rPr>
          <w:rFonts w:ascii="Times New Roman" w:hAnsi="Times New Roman"/>
          <w:b/>
          <w:szCs w:val="22"/>
          <w:lang w:val="en-US"/>
        </w:rPr>
        <w:t xml:space="preserve">Appendix </w:t>
      </w:r>
      <w:r w:rsidR="009C015C">
        <w:rPr>
          <w:rFonts w:ascii="Times New Roman" w:hAnsi="Times New Roman"/>
          <w:b/>
          <w:szCs w:val="22"/>
          <w:lang w:val="en-US"/>
        </w:rPr>
        <w:t>7</w:t>
      </w:r>
      <w:r w:rsidRPr="00CD0BD9">
        <w:rPr>
          <w:rFonts w:ascii="Times New Roman" w:hAnsi="Times New Roman"/>
          <w:szCs w:val="22"/>
          <w:lang w:val="en-US"/>
        </w:rPr>
        <w:t xml:space="preserve"> show the total volume and number of tickets Norges Bank from the respective offices.  </w:t>
      </w:r>
      <w:r w:rsidR="005729F9">
        <w:rPr>
          <w:rFonts w:ascii="Times New Roman" w:hAnsi="Times New Roman"/>
          <w:szCs w:val="22"/>
          <w:lang w:val="en-US"/>
        </w:rPr>
        <w:t xml:space="preserve">The </w:t>
      </w:r>
      <w:r w:rsidRPr="00CD0BD9">
        <w:rPr>
          <w:rFonts w:ascii="Times New Roman" w:hAnsi="Times New Roman"/>
          <w:szCs w:val="22"/>
          <w:lang w:val="en-US"/>
        </w:rPr>
        <w:t>top routes from each office</w:t>
      </w:r>
      <w:r w:rsidR="005729F9">
        <w:rPr>
          <w:rFonts w:ascii="Times New Roman" w:hAnsi="Times New Roman"/>
          <w:szCs w:val="22"/>
          <w:lang w:val="en-US"/>
        </w:rPr>
        <w:t xml:space="preserve"> </w:t>
      </w:r>
      <w:r w:rsidR="005729F9" w:rsidRPr="00CD0BD9">
        <w:rPr>
          <w:rFonts w:ascii="Times New Roman" w:hAnsi="Times New Roman"/>
          <w:szCs w:val="22"/>
          <w:lang w:val="en-US"/>
        </w:rPr>
        <w:t>are also</w:t>
      </w:r>
      <w:r w:rsidR="005729F9">
        <w:rPr>
          <w:rFonts w:ascii="Times New Roman" w:hAnsi="Times New Roman"/>
          <w:szCs w:val="22"/>
          <w:lang w:val="en-US"/>
        </w:rPr>
        <w:t xml:space="preserve"> included</w:t>
      </w:r>
      <w:r w:rsidRPr="00CD0BD9">
        <w:rPr>
          <w:rFonts w:ascii="Times New Roman" w:hAnsi="Times New Roman"/>
          <w:szCs w:val="22"/>
          <w:lang w:val="en-US"/>
        </w:rPr>
        <w:t xml:space="preserve">. Please note that a business trip may consist of both </w:t>
      </w:r>
      <w:r w:rsidR="005729F9" w:rsidRPr="00CD0BD9">
        <w:rPr>
          <w:rFonts w:ascii="Times New Roman" w:hAnsi="Times New Roman"/>
          <w:szCs w:val="22"/>
          <w:lang w:val="en-US"/>
        </w:rPr>
        <w:t>one-way</w:t>
      </w:r>
      <w:r w:rsidRPr="00CD0BD9">
        <w:rPr>
          <w:rFonts w:ascii="Times New Roman" w:hAnsi="Times New Roman"/>
          <w:szCs w:val="22"/>
          <w:lang w:val="en-US"/>
        </w:rPr>
        <w:t xml:space="preserve"> tickets and round-trip tickets (mostly).  </w:t>
      </w:r>
    </w:p>
    <w:p w14:paraId="3F2A3074" w14:textId="4B8D415E" w:rsidR="00C467F7" w:rsidRDefault="00C467F7" w:rsidP="00C467F7">
      <w:pPr>
        <w:spacing w:after="240"/>
        <w:rPr>
          <w:rFonts w:ascii="Times New Roman" w:hAnsi="Times New Roman"/>
          <w:szCs w:val="22"/>
          <w:lang w:val="en-US"/>
        </w:rPr>
      </w:pPr>
      <w:r w:rsidRPr="00CD0BD9">
        <w:rPr>
          <w:rFonts w:ascii="Times New Roman" w:hAnsi="Times New Roman"/>
          <w:szCs w:val="22"/>
          <w:lang w:val="en-US"/>
        </w:rPr>
        <w:t xml:space="preserve">Norges Banks overall travel policy is to keep a modest profile and for all business trips to be carried out in a cost-efficient manner. In addition to the routes mentioned in </w:t>
      </w:r>
      <w:r w:rsidRPr="00C467F7">
        <w:rPr>
          <w:rFonts w:ascii="Times New Roman" w:hAnsi="Times New Roman"/>
          <w:b/>
          <w:szCs w:val="22"/>
          <w:lang w:val="en-US"/>
        </w:rPr>
        <w:t xml:space="preserve">Appendix </w:t>
      </w:r>
      <w:r w:rsidR="009C015C">
        <w:rPr>
          <w:rFonts w:ascii="Times New Roman" w:hAnsi="Times New Roman"/>
          <w:b/>
          <w:szCs w:val="22"/>
          <w:lang w:val="en-US"/>
        </w:rPr>
        <w:t>6</w:t>
      </w:r>
      <w:r w:rsidRPr="00C467F7">
        <w:rPr>
          <w:rFonts w:ascii="Times New Roman" w:hAnsi="Times New Roman"/>
          <w:b/>
          <w:szCs w:val="22"/>
          <w:lang w:val="en-US"/>
        </w:rPr>
        <w:t xml:space="preserve"> and </w:t>
      </w:r>
      <w:r w:rsidR="009C015C">
        <w:rPr>
          <w:rFonts w:ascii="Times New Roman" w:hAnsi="Times New Roman"/>
          <w:b/>
          <w:szCs w:val="22"/>
          <w:lang w:val="en-US"/>
        </w:rPr>
        <w:t>7</w:t>
      </w:r>
      <w:r w:rsidR="005729F9">
        <w:rPr>
          <w:rFonts w:ascii="Times New Roman" w:hAnsi="Times New Roman"/>
          <w:b/>
          <w:szCs w:val="22"/>
          <w:lang w:val="en-US"/>
        </w:rPr>
        <w:t>,</w:t>
      </w:r>
      <w:r w:rsidRPr="00CD0BD9">
        <w:rPr>
          <w:rFonts w:ascii="Times New Roman" w:hAnsi="Times New Roman"/>
          <w:szCs w:val="22"/>
          <w:lang w:val="en-US"/>
        </w:rPr>
        <w:t xml:space="preserve"> we do travel to several destinations both within Europe and Intercontinental.</w:t>
      </w:r>
      <w:bookmarkStart w:id="15" w:name="_Toc83562903"/>
    </w:p>
    <w:p w14:paraId="5091AB28" w14:textId="458235C5" w:rsidR="00C467F7" w:rsidRDefault="00C467F7" w:rsidP="00C467F7">
      <w:pPr>
        <w:rPr>
          <w:rFonts w:ascii="Times New Roman" w:hAnsi="Times New Roman"/>
          <w:szCs w:val="22"/>
          <w:lang w:val="en-US"/>
        </w:rPr>
      </w:pPr>
      <w:r w:rsidRPr="00277315">
        <w:rPr>
          <w:rFonts w:ascii="Times New Roman" w:hAnsi="Times New Roman"/>
          <w:b/>
          <w:szCs w:val="22"/>
          <w:lang w:val="en-US"/>
        </w:rPr>
        <w:lastRenderedPageBreak/>
        <w:t>2020 and 2021</w:t>
      </w:r>
      <w:r>
        <w:rPr>
          <w:rFonts w:ascii="Times New Roman" w:hAnsi="Times New Roman"/>
          <w:szCs w:val="22"/>
          <w:lang w:val="en-US"/>
        </w:rPr>
        <w:t xml:space="preserve">. Due to the </w:t>
      </w:r>
      <w:r w:rsidR="005729F9">
        <w:rPr>
          <w:rFonts w:ascii="Times New Roman" w:hAnsi="Times New Roman"/>
          <w:szCs w:val="22"/>
          <w:lang w:val="en-US"/>
        </w:rPr>
        <w:t xml:space="preserve">global </w:t>
      </w:r>
      <w:r>
        <w:rPr>
          <w:rFonts w:ascii="Times New Roman" w:hAnsi="Times New Roman"/>
          <w:szCs w:val="22"/>
          <w:lang w:val="en-US"/>
        </w:rPr>
        <w:t>pandemic, no statistics have been attached for 2020 and 2021 as this period is not considered as representative.</w:t>
      </w:r>
    </w:p>
    <w:p w14:paraId="7F5FEF46" w14:textId="77777777" w:rsidR="00C467F7" w:rsidRDefault="00C467F7" w:rsidP="00C467F7">
      <w:pPr>
        <w:rPr>
          <w:rFonts w:ascii="Times New Roman" w:hAnsi="Times New Roman"/>
          <w:szCs w:val="22"/>
          <w:lang w:val="en-US"/>
        </w:rPr>
      </w:pPr>
    </w:p>
    <w:p w14:paraId="1E6B5727" w14:textId="1979C77C" w:rsidR="00C467F7" w:rsidRDefault="00C467F7" w:rsidP="00C467F7">
      <w:pPr>
        <w:rPr>
          <w:rFonts w:ascii="Times New Roman" w:hAnsi="Times New Roman"/>
          <w:b/>
          <w:i/>
          <w:szCs w:val="22"/>
          <w:lang w:val="en-US"/>
        </w:rPr>
      </w:pPr>
      <w:r>
        <w:rPr>
          <w:rFonts w:ascii="Times New Roman" w:hAnsi="Times New Roman"/>
          <w:b/>
          <w:szCs w:val="22"/>
          <w:lang w:val="en-US"/>
        </w:rPr>
        <w:t>Flight frequency and duration</w:t>
      </w:r>
      <w:bookmarkEnd w:id="15"/>
    </w:p>
    <w:p w14:paraId="16FB3D6D" w14:textId="50D480A2" w:rsidR="00C467F7" w:rsidRPr="00CD0BD9" w:rsidRDefault="00C467F7" w:rsidP="00C467F7">
      <w:pPr>
        <w:rPr>
          <w:rFonts w:ascii="Times New Roman" w:hAnsi="Times New Roman"/>
          <w:szCs w:val="22"/>
          <w:lang w:val="en-US"/>
        </w:rPr>
      </w:pPr>
      <w:r w:rsidRPr="00CD0BD9">
        <w:rPr>
          <w:rFonts w:ascii="Times New Roman" w:hAnsi="Times New Roman"/>
          <w:szCs w:val="22"/>
          <w:lang w:val="en-US"/>
        </w:rPr>
        <w:t>The tenderer must specify flight frequency</w:t>
      </w:r>
      <w:r>
        <w:rPr>
          <w:rFonts w:ascii="Times New Roman" w:hAnsi="Times New Roman"/>
          <w:szCs w:val="22"/>
          <w:lang w:val="en-US"/>
        </w:rPr>
        <w:t xml:space="preserve"> and</w:t>
      </w:r>
      <w:r w:rsidRPr="00CD0BD9">
        <w:rPr>
          <w:rFonts w:ascii="Times New Roman" w:hAnsi="Times New Roman"/>
          <w:szCs w:val="22"/>
          <w:lang w:val="en-US"/>
        </w:rPr>
        <w:t xml:space="preserve"> </w:t>
      </w:r>
      <w:r w:rsidR="005729F9">
        <w:rPr>
          <w:rFonts w:ascii="Times New Roman" w:hAnsi="Times New Roman"/>
          <w:szCs w:val="22"/>
          <w:lang w:val="en-US"/>
        </w:rPr>
        <w:t xml:space="preserve">flight </w:t>
      </w:r>
      <w:r w:rsidRPr="00CD0BD9">
        <w:rPr>
          <w:rFonts w:ascii="Times New Roman" w:hAnsi="Times New Roman"/>
          <w:szCs w:val="22"/>
          <w:lang w:val="en-US"/>
        </w:rPr>
        <w:t xml:space="preserve">duration to each destination specified in </w:t>
      </w:r>
      <w:r w:rsidRPr="00C467F7">
        <w:rPr>
          <w:rFonts w:ascii="Times New Roman" w:hAnsi="Times New Roman"/>
          <w:b/>
          <w:szCs w:val="22"/>
          <w:lang w:val="en-US"/>
        </w:rPr>
        <w:t xml:space="preserve">Appendix </w:t>
      </w:r>
      <w:r w:rsidR="009C015C">
        <w:rPr>
          <w:rFonts w:ascii="Times New Roman" w:hAnsi="Times New Roman"/>
          <w:b/>
          <w:szCs w:val="22"/>
          <w:lang w:val="en-US"/>
        </w:rPr>
        <w:t>6</w:t>
      </w:r>
      <w:r w:rsidRPr="00C467F7">
        <w:rPr>
          <w:rFonts w:ascii="Times New Roman" w:hAnsi="Times New Roman"/>
          <w:b/>
          <w:szCs w:val="22"/>
          <w:lang w:val="en-US"/>
        </w:rPr>
        <w:t xml:space="preserve"> </w:t>
      </w:r>
      <w:r w:rsidRPr="00CD0BD9">
        <w:rPr>
          <w:rFonts w:ascii="Times New Roman" w:hAnsi="Times New Roman"/>
          <w:szCs w:val="22"/>
          <w:lang w:val="en-US"/>
        </w:rPr>
        <w:t xml:space="preserve">- Price Schedule. Tenders must state whether the flight is in cooperation with third parties, and </w:t>
      </w:r>
      <w:r w:rsidR="005729F9">
        <w:rPr>
          <w:rFonts w:ascii="Times New Roman" w:hAnsi="Times New Roman"/>
          <w:szCs w:val="22"/>
          <w:lang w:val="en-US"/>
        </w:rPr>
        <w:t xml:space="preserve">with </w:t>
      </w:r>
      <w:r w:rsidRPr="00CD0BD9">
        <w:rPr>
          <w:rFonts w:ascii="Times New Roman" w:hAnsi="Times New Roman"/>
          <w:szCs w:val="22"/>
          <w:lang w:val="en-US"/>
        </w:rPr>
        <w:t>which company</w:t>
      </w:r>
      <w:r w:rsidR="00876E2C">
        <w:rPr>
          <w:rFonts w:ascii="Times New Roman" w:hAnsi="Times New Roman"/>
          <w:szCs w:val="22"/>
          <w:lang w:val="en-US"/>
        </w:rPr>
        <w:t>.</w:t>
      </w:r>
    </w:p>
    <w:p w14:paraId="3F70324C" w14:textId="77777777" w:rsidR="00C467F7" w:rsidRDefault="00C467F7" w:rsidP="00C467F7">
      <w:pPr>
        <w:pStyle w:val="Heading2"/>
        <w:widowControl w:val="0"/>
        <w:numPr>
          <w:ilvl w:val="1"/>
          <w:numId w:val="2"/>
        </w:numPr>
        <w:tabs>
          <w:tab w:val="clear" w:pos="860"/>
          <w:tab w:val="left" w:pos="567"/>
          <w:tab w:val="num" w:pos="709"/>
        </w:tabs>
        <w:autoSpaceDE w:val="0"/>
        <w:autoSpaceDN w:val="0"/>
        <w:spacing w:after="0"/>
        <w:ind w:left="567" w:hanging="567"/>
        <w:rPr>
          <w:rFonts w:ascii="Times New Roman" w:hAnsi="Times New Roman"/>
          <w:b/>
          <w:i w:val="0"/>
          <w:szCs w:val="22"/>
          <w:lang w:val="en-US"/>
        </w:rPr>
      </w:pPr>
      <w:bookmarkStart w:id="16" w:name="_Toc83562904"/>
      <w:bookmarkStart w:id="17" w:name="_Toc88222495"/>
      <w:r>
        <w:rPr>
          <w:rFonts w:ascii="Times New Roman" w:hAnsi="Times New Roman"/>
          <w:b/>
          <w:i w:val="0"/>
          <w:szCs w:val="22"/>
          <w:lang w:val="en-US"/>
        </w:rPr>
        <w:t>Order channels / Implementing of Contract Pricing</w:t>
      </w:r>
      <w:bookmarkEnd w:id="16"/>
      <w:bookmarkEnd w:id="17"/>
    </w:p>
    <w:p w14:paraId="4E467430" w14:textId="06187DAA" w:rsidR="00C467F7" w:rsidRPr="0030529D" w:rsidRDefault="00C467F7" w:rsidP="00C467F7">
      <w:pPr>
        <w:rPr>
          <w:rFonts w:ascii="Times New Roman" w:hAnsi="Times New Roman"/>
          <w:szCs w:val="22"/>
          <w:lang w:val="en-US"/>
        </w:rPr>
      </w:pPr>
      <w:r w:rsidRPr="0030529D">
        <w:rPr>
          <w:rFonts w:ascii="Times New Roman" w:hAnsi="Times New Roman"/>
          <w:szCs w:val="22"/>
          <w:lang w:val="en-US"/>
        </w:rPr>
        <w:t xml:space="preserve">Air tickets are booked through Norges Bank's travel </w:t>
      </w:r>
      <w:r w:rsidR="005729F9">
        <w:rPr>
          <w:rFonts w:ascii="Times New Roman" w:hAnsi="Times New Roman"/>
          <w:szCs w:val="22"/>
          <w:lang w:val="en-US"/>
        </w:rPr>
        <w:t>provider</w:t>
      </w:r>
      <w:r w:rsidRPr="0030529D">
        <w:rPr>
          <w:rFonts w:ascii="Times New Roman" w:hAnsi="Times New Roman"/>
          <w:szCs w:val="22"/>
          <w:lang w:val="en-US"/>
        </w:rPr>
        <w:t xml:space="preserve"> (currently Egencia). The airline shall be responsible for implementing the contract offers in </w:t>
      </w:r>
      <w:r w:rsidR="005729F9" w:rsidRPr="0030529D">
        <w:rPr>
          <w:rFonts w:ascii="Times New Roman" w:hAnsi="Times New Roman"/>
          <w:szCs w:val="22"/>
          <w:lang w:val="en-US"/>
        </w:rPr>
        <w:t>all</w:t>
      </w:r>
      <w:r w:rsidRPr="0030529D">
        <w:rPr>
          <w:rFonts w:ascii="Times New Roman" w:hAnsi="Times New Roman"/>
          <w:szCs w:val="22"/>
          <w:lang w:val="en-US"/>
        </w:rPr>
        <w:t xml:space="preserve"> Norges Banks </w:t>
      </w:r>
      <w:r w:rsidR="005729F9">
        <w:rPr>
          <w:rFonts w:ascii="Times New Roman" w:hAnsi="Times New Roman"/>
          <w:szCs w:val="22"/>
          <w:lang w:val="en-US"/>
        </w:rPr>
        <w:t xml:space="preserve">global </w:t>
      </w:r>
      <w:r w:rsidRPr="0030529D">
        <w:rPr>
          <w:rFonts w:ascii="Times New Roman" w:hAnsi="Times New Roman"/>
          <w:szCs w:val="22"/>
          <w:lang w:val="en-US"/>
        </w:rPr>
        <w:t xml:space="preserve">travel provider systems / </w:t>
      </w:r>
      <w:r w:rsidR="005729F9">
        <w:rPr>
          <w:rFonts w:ascii="Times New Roman" w:hAnsi="Times New Roman"/>
          <w:szCs w:val="22"/>
          <w:lang w:val="en-US"/>
        </w:rPr>
        <w:t xml:space="preserve">online </w:t>
      </w:r>
      <w:r w:rsidRPr="0030529D">
        <w:rPr>
          <w:rFonts w:ascii="Times New Roman" w:hAnsi="Times New Roman"/>
          <w:szCs w:val="22"/>
          <w:lang w:val="en-US"/>
        </w:rPr>
        <w:t>tools. This also applies to changes in agreed discounts.</w:t>
      </w:r>
    </w:p>
    <w:p w14:paraId="7FE42276" w14:textId="77777777" w:rsidR="00C467F7" w:rsidRDefault="00C467F7" w:rsidP="00C467F7">
      <w:pPr>
        <w:pStyle w:val="Heading2"/>
        <w:widowControl w:val="0"/>
        <w:numPr>
          <w:ilvl w:val="1"/>
          <w:numId w:val="2"/>
        </w:numPr>
        <w:tabs>
          <w:tab w:val="clear" w:pos="860"/>
          <w:tab w:val="left" w:pos="567"/>
          <w:tab w:val="num" w:pos="709"/>
        </w:tabs>
        <w:autoSpaceDE w:val="0"/>
        <w:autoSpaceDN w:val="0"/>
        <w:spacing w:after="0"/>
        <w:ind w:left="567" w:hanging="567"/>
        <w:rPr>
          <w:rFonts w:ascii="Times New Roman" w:hAnsi="Times New Roman"/>
          <w:b/>
          <w:i w:val="0"/>
          <w:szCs w:val="22"/>
          <w:lang w:val="en-US"/>
        </w:rPr>
      </w:pPr>
      <w:bookmarkStart w:id="18" w:name="_Toc83562905"/>
      <w:bookmarkStart w:id="19" w:name="_Toc88222496"/>
      <w:r>
        <w:rPr>
          <w:rFonts w:ascii="Times New Roman" w:hAnsi="Times New Roman"/>
          <w:b/>
          <w:i w:val="0"/>
          <w:szCs w:val="22"/>
          <w:lang w:val="en-US"/>
        </w:rPr>
        <w:t>Statistics / Reporting</w:t>
      </w:r>
      <w:bookmarkEnd w:id="18"/>
      <w:bookmarkEnd w:id="19"/>
    </w:p>
    <w:p w14:paraId="6E0AFE94" w14:textId="480994C6" w:rsidR="00C467F7" w:rsidRPr="0030529D" w:rsidRDefault="00C467F7" w:rsidP="00C467F7">
      <w:pPr>
        <w:rPr>
          <w:rFonts w:ascii="Times New Roman" w:hAnsi="Times New Roman"/>
          <w:szCs w:val="22"/>
          <w:lang w:val="en-US"/>
        </w:rPr>
      </w:pPr>
      <w:r w:rsidRPr="0030529D">
        <w:rPr>
          <w:rFonts w:ascii="Times New Roman" w:hAnsi="Times New Roman"/>
          <w:szCs w:val="22"/>
          <w:lang w:val="en-US"/>
        </w:rPr>
        <w:t>Statistics should be shared with Norges Bank every six months (destinations, volume, cabin class and number of legs / tickets). Yearly meetings with statistics and relevant mutual information should also be held</w:t>
      </w:r>
      <w:r w:rsidR="00876E2C">
        <w:rPr>
          <w:rFonts w:ascii="Times New Roman" w:hAnsi="Times New Roman"/>
          <w:szCs w:val="22"/>
          <w:lang w:val="en-US"/>
        </w:rPr>
        <w:t>.</w:t>
      </w:r>
    </w:p>
    <w:p w14:paraId="36D55B64" w14:textId="77777777" w:rsidR="00C467F7" w:rsidRDefault="00C467F7" w:rsidP="00C467F7">
      <w:pPr>
        <w:pStyle w:val="Heading2"/>
        <w:widowControl w:val="0"/>
        <w:numPr>
          <w:ilvl w:val="1"/>
          <w:numId w:val="2"/>
        </w:numPr>
        <w:tabs>
          <w:tab w:val="clear" w:pos="860"/>
          <w:tab w:val="left" w:pos="567"/>
          <w:tab w:val="num" w:pos="709"/>
        </w:tabs>
        <w:autoSpaceDE w:val="0"/>
        <w:autoSpaceDN w:val="0"/>
        <w:spacing w:after="0"/>
        <w:ind w:left="567" w:hanging="567"/>
        <w:rPr>
          <w:rFonts w:ascii="Times New Roman" w:hAnsi="Times New Roman"/>
          <w:b/>
          <w:i w:val="0"/>
          <w:szCs w:val="22"/>
          <w:lang w:val="en-US"/>
        </w:rPr>
      </w:pPr>
      <w:bookmarkStart w:id="20" w:name="_Toc83562906"/>
      <w:bookmarkStart w:id="21" w:name="_Toc88222497"/>
      <w:r>
        <w:rPr>
          <w:rFonts w:ascii="Times New Roman" w:hAnsi="Times New Roman"/>
          <w:b/>
          <w:i w:val="0"/>
          <w:szCs w:val="22"/>
          <w:lang w:val="en-US"/>
        </w:rPr>
        <w:t>Information</w:t>
      </w:r>
      <w:bookmarkEnd w:id="20"/>
      <w:bookmarkEnd w:id="21"/>
    </w:p>
    <w:p w14:paraId="321FED43" w14:textId="63187000" w:rsidR="00C467F7" w:rsidRPr="0030529D" w:rsidRDefault="00C467F7" w:rsidP="00C467F7">
      <w:pPr>
        <w:rPr>
          <w:rFonts w:ascii="Times New Roman" w:hAnsi="Times New Roman"/>
          <w:szCs w:val="22"/>
          <w:lang w:val="en-US"/>
        </w:rPr>
      </w:pPr>
      <w:r w:rsidRPr="0030529D">
        <w:rPr>
          <w:rFonts w:ascii="Times New Roman" w:hAnsi="Times New Roman"/>
          <w:szCs w:val="22"/>
          <w:lang w:val="en-US"/>
        </w:rPr>
        <w:t xml:space="preserve">Norges Bank will ensure that information about the agreement is well distributed to the employees via intranet and the travel </w:t>
      </w:r>
      <w:r w:rsidR="00442929">
        <w:rPr>
          <w:rFonts w:ascii="Times New Roman" w:hAnsi="Times New Roman"/>
          <w:szCs w:val="22"/>
          <w:lang w:val="en-US"/>
        </w:rPr>
        <w:t>provider’s global online tools</w:t>
      </w:r>
      <w:r w:rsidRPr="0030529D">
        <w:rPr>
          <w:rFonts w:ascii="Times New Roman" w:hAnsi="Times New Roman"/>
          <w:szCs w:val="22"/>
          <w:lang w:val="en-US"/>
        </w:rPr>
        <w:t xml:space="preserve">. The airline is responsible for keeping Norges Bank travel </w:t>
      </w:r>
      <w:r w:rsidR="00442929">
        <w:rPr>
          <w:rFonts w:ascii="Times New Roman" w:hAnsi="Times New Roman"/>
          <w:szCs w:val="22"/>
          <w:lang w:val="en-US"/>
        </w:rPr>
        <w:t>provider’s main</w:t>
      </w:r>
      <w:r w:rsidRPr="0030529D">
        <w:rPr>
          <w:rFonts w:ascii="Times New Roman" w:hAnsi="Times New Roman"/>
          <w:szCs w:val="22"/>
          <w:lang w:val="en-US"/>
        </w:rPr>
        <w:t xml:space="preserve"> contact </w:t>
      </w:r>
      <w:r w:rsidR="00442929">
        <w:rPr>
          <w:rFonts w:ascii="Times New Roman" w:hAnsi="Times New Roman"/>
          <w:szCs w:val="22"/>
          <w:lang w:val="en-US"/>
        </w:rPr>
        <w:t xml:space="preserve">well </w:t>
      </w:r>
      <w:r w:rsidRPr="0030529D">
        <w:rPr>
          <w:rFonts w:ascii="Times New Roman" w:hAnsi="Times New Roman"/>
          <w:szCs w:val="22"/>
          <w:lang w:val="en-US"/>
        </w:rPr>
        <w:t xml:space="preserve">informed about the agreement. The airline shall brief the travel </w:t>
      </w:r>
      <w:r w:rsidR="00442929">
        <w:rPr>
          <w:rFonts w:ascii="Times New Roman" w:hAnsi="Times New Roman"/>
          <w:szCs w:val="22"/>
          <w:lang w:val="en-US"/>
        </w:rPr>
        <w:t>provider</w:t>
      </w:r>
      <w:r w:rsidRPr="0030529D">
        <w:rPr>
          <w:rFonts w:ascii="Times New Roman" w:hAnsi="Times New Roman"/>
          <w:szCs w:val="22"/>
          <w:lang w:val="en-US"/>
        </w:rPr>
        <w:t xml:space="preserve"> in such a manner that the travel </w:t>
      </w:r>
      <w:r w:rsidR="00442929">
        <w:rPr>
          <w:rFonts w:ascii="Times New Roman" w:hAnsi="Times New Roman"/>
          <w:szCs w:val="22"/>
          <w:lang w:val="en-US"/>
        </w:rPr>
        <w:t>provider</w:t>
      </w:r>
      <w:r w:rsidRPr="0030529D">
        <w:rPr>
          <w:rFonts w:ascii="Times New Roman" w:hAnsi="Times New Roman"/>
          <w:szCs w:val="22"/>
          <w:lang w:val="en-US"/>
        </w:rPr>
        <w:t xml:space="preserve"> is able to follow up and apply the provisions of the</w:t>
      </w:r>
      <w:r>
        <w:rPr>
          <w:rFonts w:ascii="Times New Roman" w:hAnsi="Times New Roman"/>
          <w:szCs w:val="22"/>
          <w:lang w:val="en-US"/>
        </w:rPr>
        <w:t xml:space="preserve"> agreement in an optimal manner</w:t>
      </w:r>
      <w:r w:rsidR="00876E2C">
        <w:rPr>
          <w:rFonts w:ascii="Times New Roman" w:hAnsi="Times New Roman"/>
          <w:szCs w:val="22"/>
          <w:lang w:val="en-US"/>
        </w:rPr>
        <w:t>.</w:t>
      </w:r>
    </w:p>
    <w:p w14:paraId="39710CAA" w14:textId="6B02C1F6" w:rsidR="001341CD" w:rsidRPr="00F25736" w:rsidRDefault="00A454AB" w:rsidP="00774C17">
      <w:pPr>
        <w:pStyle w:val="Heading2"/>
        <w:widowControl w:val="0"/>
        <w:numPr>
          <w:ilvl w:val="1"/>
          <w:numId w:val="2"/>
        </w:numPr>
        <w:tabs>
          <w:tab w:val="clear" w:pos="860"/>
          <w:tab w:val="left" w:pos="567"/>
          <w:tab w:val="num" w:pos="709"/>
        </w:tabs>
        <w:autoSpaceDE w:val="0"/>
        <w:autoSpaceDN w:val="0"/>
        <w:spacing w:after="0"/>
        <w:ind w:left="567" w:hanging="567"/>
        <w:rPr>
          <w:rFonts w:ascii="Times New Roman" w:hAnsi="Times New Roman"/>
          <w:b/>
          <w:i w:val="0"/>
          <w:szCs w:val="22"/>
          <w:lang w:val="en-US"/>
        </w:rPr>
      </w:pPr>
      <w:bookmarkStart w:id="22" w:name="_Toc88222498"/>
      <w:r w:rsidRPr="00F25736">
        <w:rPr>
          <w:rFonts w:ascii="Times New Roman" w:hAnsi="Times New Roman"/>
          <w:b/>
          <w:i w:val="0"/>
          <w:szCs w:val="22"/>
          <w:lang w:val="en-US"/>
        </w:rPr>
        <w:t>Duration</w:t>
      </w:r>
      <w:r w:rsidR="00CD0BD9">
        <w:rPr>
          <w:rFonts w:ascii="Times New Roman" w:hAnsi="Times New Roman"/>
          <w:b/>
          <w:i w:val="0"/>
          <w:szCs w:val="22"/>
          <w:lang w:val="en-US"/>
        </w:rPr>
        <w:t xml:space="preserve"> of the agreement</w:t>
      </w:r>
      <w:bookmarkEnd w:id="22"/>
    </w:p>
    <w:p w14:paraId="21327341" w14:textId="5E107DF9" w:rsidR="001E69D4" w:rsidRPr="00A454AB" w:rsidRDefault="007E62DD" w:rsidP="001E69D4">
      <w:pPr>
        <w:rPr>
          <w:rFonts w:ascii="Times New Roman" w:hAnsi="Times New Roman"/>
          <w:szCs w:val="22"/>
          <w:lang w:val="en-US"/>
        </w:rPr>
      </w:pPr>
      <w:r>
        <w:rPr>
          <w:rFonts w:ascii="Times New Roman" w:hAnsi="Times New Roman"/>
          <w:szCs w:val="22"/>
          <w:lang w:val="en-US"/>
        </w:rPr>
        <w:t xml:space="preserve">The duration of the framework-agreements </w:t>
      </w:r>
      <w:r w:rsidR="00442929">
        <w:rPr>
          <w:rFonts w:ascii="Times New Roman" w:hAnsi="Times New Roman"/>
          <w:szCs w:val="22"/>
          <w:lang w:val="en-US"/>
        </w:rPr>
        <w:t>is</w:t>
      </w:r>
      <w:r w:rsidR="00A454AB" w:rsidRPr="00F25736">
        <w:rPr>
          <w:rFonts w:ascii="Times New Roman" w:hAnsi="Times New Roman"/>
          <w:szCs w:val="22"/>
          <w:lang w:val="en-US"/>
        </w:rPr>
        <w:t xml:space="preserve"> </w:t>
      </w:r>
      <w:r w:rsidR="00045558">
        <w:rPr>
          <w:rFonts w:ascii="Times New Roman" w:hAnsi="Times New Roman"/>
          <w:szCs w:val="22"/>
          <w:lang w:val="en-US"/>
        </w:rPr>
        <w:t xml:space="preserve">for </w:t>
      </w:r>
      <w:r w:rsidR="003600D2">
        <w:rPr>
          <w:rFonts w:ascii="Times New Roman" w:hAnsi="Times New Roman"/>
          <w:szCs w:val="22"/>
          <w:lang w:val="en-US"/>
        </w:rPr>
        <w:t>1</w:t>
      </w:r>
      <w:r w:rsidR="00EF6666" w:rsidRPr="00F25736">
        <w:rPr>
          <w:rFonts w:ascii="Times New Roman" w:hAnsi="Times New Roman"/>
          <w:szCs w:val="22"/>
          <w:lang w:val="en-US"/>
        </w:rPr>
        <w:t xml:space="preserve"> </w:t>
      </w:r>
      <w:r w:rsidR="00CB36C4" w:rsidRPr="00F25736">
        <w:rPr>
          <w:rFonts w:ascii="Times New Roman" w:hAnsi="Times New Roman"/>
          <w:szCs w:val="22"/>
          <w:lang w:val="en-US"/>
        </w:rPr>
        <w:t>year</w:t>
      </w:r>
      <w:r w:rsidR="00CB36C4">
        <w:rPr>
          <w:rFonts w:ascii="Times New Roman" w:hAnsi="Times New Roman"/>
          <w:szCs w:val="22"/>
          <w:lang w:val="en-US"/>
        </w:rPr>
        <w:t xml:space="preserve"> and</w:t>
      </w:r>
      <w:r w:rsidR="003600D2">
        <w:rPr>
          <w:rFonts w:ascii="Times New Roman" w:hAnsi="Times New Roman"/>
          <w:szCs w:val="22"/>
          <w:lang w:val="en-US"/>
        </w:rPr>
        <w:t xml:space="preserve"> will be </w:t>
      </w:r>
      <w:r w:rsidR="001E69D4">
        <w:rPr>
          <w:rFonts w:ascii="Times New Roman" w:hAnsi="Times New Roman"/>
          <w:szCs w:val="22"/>
          <w:lang w:val="en-US"/>
        </w:rPr>
        <w:t xml:space="preserve">automatically </w:t>
      </w:r>
      <w:r w:rsidR="00442929">
        <w:rPr>
          <w:rFonts w:ascii="Times New Roman" w:hAnsi="Times New Roman"/>
          <w:szCs w:val="22"/>
          <w:lang w:val="en-US"/>
        </w:rPr>
        <w:t xml:space="preserve">be </w:t>
      </w:r>
      <w:r w:rsidR="001E69D4">
        <w:rPr>
          <w:rFonts w:ascii="Times New Roman" w:hAnsi="Times New Roman"/>
          <w:szCs w:val="22"/>
          <w:lang w:val="en-US"/>
        </w:rPr>
        <w:t xml:space="preserve">renewed </w:t>
      </w:r>
      <w:r w:rsidR="00442929">
        <w:rPr>
          <w:rFonts w:ascii="Times New Roman" w:hAnsi="Times New Roman"/>
          <w:szCs w:val="22"/>
          <w:lang w:val="en-US"/>
        </w:rPr>
        <w:t xml:space="preserve">for </w:t>
      </w:r>
      <w:r w:rsidR="003600D2">
        <w:rPr>
          <w:rFonts w:ascii="Times New Roman" w:hAnsi="Times New Roman"/>
          <w:szCs w:val="22"/>
          <w:lang w:val="en-US"/>
        </w:rPr>
        <w:t>one year</w:t>
      </w:r>
      <w:r w:rsidR="001E69D4">
        <w:rPr>
          <w:rFonts w:ascii="Times New Roman" w:hAnsi="Times New Roman"/>
          <w:szCs w:val="22"/>
          <w:lang w:val="en-US"/>
        </w:rPr>
        <w:t xml:space="preserve"> at a time</w:t>
      </w:r>
      <w:r w:rsidR="003600D2">
        <w:rPr>
          <w:rFonts w:ascii="Times New Roman" w:hAnsi="Times New Roman"/>
          <w:szCs w:val="22"/>
          <w:lang w:val="en-US"/>
        </w:rPr>
        <w:t xml:space="preserve"> (max</w:t>
      </w:r>
      <w:r w:rsidR="00442929">
        <w:rPr>
          <w:rFonts w:ascii="Times New Roman" w:hAnsi="Times New Roman"/>
          <w:szCs w:val="22"/>
          <w:lang w:val="en-US"/>
        </w:rPr>
        <w:t>imum</w:t>
      </w:r>
      <w:r w:rsidR="003600D2">
        <w:rPr>
          <w:rFonts w:ascii="Times New Roman" w:hAnsi="Times New Roman"/>
          <w:szCs w:val="22"/>
          <w:lang w:val="en-US"/>
        </w:rPr>
        <w:t xml:space="preserve"> 4 year</w:t>
      </w:r>
      <w:r w:rsidR="00442929">
        <w:rPr>
          <w:rFonts w:ascii="Times New Roman" w:hAnsi="Times New Roman"/>
          <w:szCs w:val="22"/>
          <w:lang w:val="en-US"/>
        </w:rPr>
        <w:t>s</w:t>
      </w:r>
      <w:r w:rsidR="003600D2">
        <w:rPr>
          <w:rFonts w:ascii="Times New Roman" w:hAnsi="Times New Roman"/>
          <w:szCs w:val="22"/>
          <w:lang w:val="en-US"/>
        </w:rPr>
        <w:t xml:space="preserve"> in total), if not either </w:t>
      </w:r>
      <w:r w:rsidR="0030529D">
        <w:rPr>
          <w:rFonts w:ascii="Times New Roman" w:hAnsi="Times New Roman"/>
          <w:szCs w:val="22"/>
          <w:lang w:val="en-US"/>
        </w:rPr>
        <w:t>part</w:t>
      </w:r>
      <w:r w:rsidR="00442929">
        <w:rPr>
          <w:rFonts w:ascii="Times New Roman" w:hAnsi="Times New Roman"/>
          <w:szCs w:val="22"/>
          <w:lang w:val="en-US"/>
        </w:rPr>
        <w:t>y</w:t>
      </w:r>
      <w:r w:rsidR="0030529D">
        <w:rPr>
          <w:rFonts w:ascii="Times New Roman" w:hAnsi="Times New Roman"/>
          <w:szCs w:val="22"/>
          <w:lang w:val="en-US"/>
        </w:rPr>
        <w:t xml:space="preserve"> </w:t>
      </w:r>
      <w:r w:rsidR="001E69D4">
        <w:rPr>
          <w:rFonts w:ascii="Times New Roman" w:hAnsi="Times New Roman"/>
          <w:szCs w:val="22"/>
          <w:lang w:val="en-US"/>
        </w:rPr>
        <w:t xml:space="preserve">give a notice to not renew the contract </w:t>
      </w:r>
      <w:r w:rsidR="0030529D">
        <w:rPr>
          <w:rFonts w:ascii="Times New Roman" w:hAnsi="Times New Roman"/>
          <w:szCs w:val="22"/>
          <w:lang w:val="en-US"/>
        </w:rPr>
        <w:t xml:space="preserve">with three (3) months prior notice </w:t>
      </w:r>
      <w:r w:rsidR="001E69D4">
        <w:rPr>
          <w:rFonts w:ascii="Times New Roman" w:hAnsi="Times New Roman"/>
          <w:szCs w:val="22"/>
          <w:lang w:val="en-US"/>
        </w:rPr>
        <w:t xml:space="preserve">before </w:t>
      </w:r>
      <w:r w:rsidR="00442929">
        <w:rPr>
          <w:rFonts w:ascii="Times New Roman" w:hAnsi="Times New Roman"/>
          <w:szCs w:val="22"/>
          <w:lang w:val="en-US"/>
        </w:rPr>
        <w:t>end of t</w:t>
      </w:r>
      <w:r w:rsidR="001E69D4">
        <w:rPr>
          <w:rFonts w:ascii="Times New Roman" w:hAnsi="Times New Roman"/>
          <w:szCs w:val="22"/>
          <w:lang w:val="en-US"/>
        </w:rPr>
        <w:t>he contract-period. The contract may be terminated by either party with three (3) months prior notice during the contract period.</w:t>
      </w:r>
    </w:p>
    <w:p w14:paraId="668AEAC2" w14:textId="1F2AA2D2" w:rsidR="00C47ACC" w:rsidRDefault="00C47ACC" w:rsidP="00774C17">
      <w:pPr>
        <w:pStyle w:val="Heading2"/>
        <w:widowControl w:val="0"/>
        <w:numPr>
          <w:ilvl w:val="1"/>
          <w:numId w:val="2"/>
        </w:numPr>
        <w:tabs>
          <w:tab w:val="clear" w:pos="860"/>
          <w:tab w:val="num" w:pos="567"/>
        </w:tabs>
        <w:autoSpaceDE w:val="0"/>
        <w:autoSpaceDN w:val="0"/>
        <w:spacing w:after="0"/>
        <w:ind w:left="567" w:hanging="567"/>
        <w:rPr>
          <w:rFonts w:ascii="Times New Roman" w:hAnsi="Times New Roman"/>
          <w:b/>
          <w:i w:val="0"/>
          <w:lang w:val="en-US"/>
        </w:rPr>
      </w:pPr>
      <w:bookmarkStart w:id="23" w:name="_Toc88222499"/>
      <w:bookmarkStart w:id="24" w:name="_Toc61948371"/>
      <w:r>
        <w:rPr>
          <w:rFonts w:ascii="Times New Roman" w:hAnsi="Times New Roman"/>
          <w:b/>
          <w:i w:val="0"/>
          <w:lang w:val="en-US"/>
        </w:rPr>
        <w:t>Contract type</w:t>
      </w:r>
      <w:r w:rsidR="000D4A26">
        <w:rPr>
          <w:rFonts w:ascii="Times New Roman" w:hAnsi="Times New Roman"/>
          <w:b/>
          <w:i w:val="0"/>
          <w:lang w:val="en-US"/>
        </w:rPr>
        <w:t xml:space="preserve"> and provisions</w:t>
      </w:r>
      <w:bookmarkEnd w:id="23"/>
    </w:p>
    <w:p w14:paraId="3C3B1494" w14:textId="77777777" w:rsidR="00CB36C4" w:rsidRDefault="00277315">
      <w:pPr>
        <w:rPr>
          <w:rFonts w:ascii="Times New Roman" w:hAnsi="Times New Roman"/>
          <w:lang w:val="en-US"/>
        </w:rPr>
      </w:pPr>
      <w:r w:rsidRPr="00277315">
        <w:rPr>
          <w:rFonts w:ascii="Times New Roman" w:hAnsi="Times New Roman"/>
          <w:lang w:val="en-US"/>
        </w:rPr>
        <w:t>A framework agreement will be signed with the tenderer who has submitted a tender that overall is</w:t>
      </w:r>
    </w:p>
    <w:p w14:paraId="0761055A" w14:textId="4F630F0D" w:rsidR="00277315" w:rsidRDefault="00277315">
      <w:pPr>
        <w:rPr>
          <w:rFonts w:ascii="Times New Roman" w:hAnsi="Times New Roman"/>
          <w:lang w:val="en-US"/>
        </w:rPr>
      </w:pPr>
      <w:r w:rsidRPr="00277315">
        <w:rPr>
          <w:rFonts w:ascii="Times New Roman" w:hAnsi="Times New Roman"/>
          <w:lang w:val="en-US"/>
        </w:rPr>
        <w:t xml:space="preserve"> considered to be economically the mo</w:t>
      </w:r>
      <w:r w:rsidR="00214719">
        <w:rPr>
          <w:rFonts w:ascii="Times New Roman" w:hAnsi="Times New Roman"/>
          <w:lang w:val="en-US"/>
        </w:rPr>
        <w:t>st advantageous to Norges Bank</w:t>
      </w:r>
    </w:p>
    <w:p w14:paraId="65113C49" w14:textId="260B4221" w:rsidR="00675600" w:rsidRPr="00C47ACC" w:rsidRDefault="00C47ACC" w:rsidP="003F4065">
      <w:pPr>
        <w:pStyle w:val="Heading2"/>
        <w:widowControl w:val="0"/>
        <w:numPr>
          <w:ilvl w:val="1"/>
          <w:numId w:val="2"/>
        </w:numPr>
        <w:tabs>
          <w:tab w:val="left" w:pos="567"/>
        </w:tabs>
        <w:autoSpaceDE w:val="0"/>
        <w:autoSpaceDN w:val="0"/>
        <w:ind w:hanging="860"/>
        <w:rPr>
          <w:rFonts w:ascii="Times New Roman" w:hAnsi="Times New Roman"/>
          <w:b/>
          <w:i w:val="0"/>
          <w:lang w:val="en-US"/>
        </w:rPr>
      </w:pPr>
      <w:bookmarkStart w:id="25" w:name="_Toc88222500"/>
      <w:bookmarkStart w:id="26" w:name="_Hlk88196921"/>
      <w:bookmarkEnd w:id="24"/>
      <w:r w:rsidRPr="00CC432D">
        <w:rPr>
          <w:rFonts w:ascii="Times New Roman" w:hAnsi="Times New Roman"/>
          <w:b/>
          <w:i w:val="0"/>
          <w:lang w:val="en-US"/>
        </w:rPr>
        <w:t>Structure of the tender documents</w:t>
      </w:r>
      <w:bookmarkEnd w:id="25"/>
    </w:p>
    <w:p w14:paraId="6618C4B9" w14:textId="63946136" w:rsidR="00D25AF0" w:rsidRPr="00C47ACC" w:rsidRDefault="00C47ACC" w:rsidP="003F4065">
      <w:pPr>
        <w:pStyle w:val="BodyText"/>
        <w:spacing w:after="0"/>
        <w:rPr>
          <w:rFonts w:ascii="Times New Roman" w:hAnsi="Times New Roman"/>
          <w:szCs w:val="22"/>
          <w:lang w:val="en-US"/>
        </w:rPr>
      </w:pPr>
      <w:r w:rsidRPr="00C47ACC">
        <w:rPr>
          <w:rFonts w:ascii="Times New Roman" w:hAnsi="Times New Roman"/>
          <w:lang w:val="en-US"/>
        </w:rPr>
        <w:t>The tender documents consist of</w:t>
      </w:r>
      <w:r w:rsidR="00D25AF0" w:rsidRPr="00C47ACC">
        <w:rPr>
          <w:rFonts w:ascii="Times New Roman" w:hAnsi="Times New Roman"/>
          <w:lang w:val="en-US"/>
        </w:rPr>
        <w:t>:</w:t>
      </w:r>
    </w:p>
    <w:tbl>
      <w:tblPr>
        <w:tblStyle w:val="TableGrid"/>
        <w:tblW w:w="9351" w:type="dxa"/>
        <w:tblLook w:val="04A0" w:firstRow="1" w:lastRow="0" w:firstColumn="1" w:lastColumn="0" w:noHBand="0" w:noVBand="1"/>
      </w:tblPr>
      <w:tblGrid>
        <w:gridCol w:w="1948"/>
        <w:gridCol w:w="7403"/>
      </w:tblGrid>
      <w:tr w:rsidR="00D25AF0" w14:paraId="6E09004F" w14:textId="77777777" w:rsidTr="00F25736">
        <w:tc>
          <w:tcPr>
            <w:tcW w:w="1948" w:type="dxa"/>
            <w:tcBorders>
              <w:top w:val="single" w:sz="4" w:space="0" w:color="auto"/>
              <w:left w:val="single" w:sz="4" w:space="0" w:color="auto"/>
              <w:bottom w:val="single" w:sz="4" w:space="0" w:color="auto"/>
              <w:right w:val="single" w:sz="4" w:space="0" w:color="auto"/>
            </w:tcBorders>
            <w:hideMark/>
          </w:tcPr>
          <w:p w14:paraId="5F3FE89D" w14:textId="2E8A3AD2" w:rsidR="00D25AF0" w:rsidRDefault="00C47ACC">
            <w:pPr>
              <w:keepNext/>
              <w:rPr>
                <w:rFonts w:ascii="Times New Roman" w:hAnsi="Times New Roman"/>
              </w:rPr>
            </w:pPr>
            <w:r>
              <w:rPr>
                <w:rFonts w:ascii="Times New Roman" w:hAnsi="Times New Roman"/>
              </w:rPr>
              <w:t xml:space="preserve">Main </w:t>
            </w:r>
            <w:proofErr w:type="spellStart"/>
            <w:r>
              <w:rPr>
                <w:rFonts w:ascii="Times New Roman" w:hAnsi="Times New Roman"/>
              </w:rPr>
              <w:t>document</w:t>
            </w:r>
            <w:proofErr w:type="spellEnd"/>
          </w:p>
        </w:tc>
        <w:tc>
          <w:tcPr>
            <w:tcW w:w="7403" w:type="dxa"/>
            <w:tcBorders>
              <w:top w:val="single" w:sz="4" w:space="0" w:color="auto"/>
              <w:left w:val="single" w:sz="4" w:space="0" w:color="auto"/>
              <w:bottom w:val="single" w:sz="4" w:space="0" w:color="auto"/>
              <w:right w:val="single" w:sz="4" w:space="0" w:color="auto"/>
            </w:tcBorders>
            <w:hideMark/>
          </w:tcPr>
          <w:p w14:paraId="31CBAF18" w14:textId="10F28686" w:rsidR="00D25AF0" w:rsidRDefault="00C47ACC" w:rsidP="00BC2DA8">
            <w:pPr>
              <w:keepNext/>
              <w:rPr>
                <w:rFonts w:ascii="Times New Roman" w:hAnsi="Times New Roman"/>
              </w:rPr>
            </w:pPr>
            <w:r>
              <w:rPr>
                <w:rFonts w:ascii="Times New Roman" w:hAnsi="Times New Roman"/>
              </w:rPr>
              <w:t xml:space="preserve">Tender </w:t>
            </w:r>
            <w:proofErr w:type="spellStart"/>
            <w:r>
              <w:rPr>
                <w:rFonts w:ascii="Times New Roman" w:hAnsi="Times New Roman"/>
              </w:rPr>
              <w:t>document</w:t>
            </w:r>
            <w:proofErr w:type="spellEnd"/>
            <w:r>
              <w:rPr>
                <w:rFonts w:ascii="Times New Roman" w:hAnsi="Times New Roman"/>
              </w:rPr>
              <w:t xml:space="preserve"> (</w:t>
            </w:r>
            <w:proofErr w:type="spellStart"/>
            <w:r>
              <w:rPr>
                <w:rFonts w:ascii="Times New Roman" w:hAnsi="Times New Roman"/>
              </w:rPr>
              <w:t>this</w:t>
            </w:r>
            <w:proofErr w:type="spellEnd"/>
            <w:r>
              <w:rPr>
                <w:rFonts w:ascii="Times New Roman" w:hAnsi="Times New Roman"/>
              </w:rPr>
              <w:t xml:space="preserve"> </w:t>
            </w:r>
            <w:proofErr w:type="spellStart"/>
            <w:r>
              <w:rPr>
                <w:rFonts w:ascii="Times New Roman" w:hAnsi="Times New Roman"/>
              </w:rPr>
              <w:t>document</w:t>
            </w:r>
            <w:proofErr w:type="spellEnd"/>
            <w:r>
              <w:rPr>
                <w:rFonts w:ascii="Times New Roman" w:hAnsi="Times New Roman"/>
              </w:rPr>
              <w:t>)</w:t>
            </w:r>
          </w:p>
        </w:tc>
      </w:tr>
      <w:tr w:rsidR="00ED771C" w14:paraId="59C98DEE" w14:textId="77777777" w:rsidTr="00F25736">
        <w:tc>
          <w:tcPr>
            <w:tcW w:w="1948" w:type="dxa"/>
            <w:tcBorders>
              <w:top w:val="single" w:sz="4" w:space="0" w:color="auto"/>
              <w:left w:val="single" w:sz="4" w:space="0" w:color="auto"/>
              <w:bottom w:val="single" w:sz="4" w:space="0" w:color="auto"/>
              <w:right w:val="single" w:sz="4" w:space="0" w:color="auto"/>
            </w:tcBorders>
          </w:tcPr>
          <w:p w14:paraId="725D7555" w14:textId="7DD35F1C" w:rsidR="00ED771C" w:rsidRDefault="00ED771C" w:rsidP="00ED771C">
            <w:pPr>
              <w:keepNext/>
              <w:rPr>
                <w:rFonts w:ascii="Times New Roman" w:hAnsi="Times New Roman"/>
              </w:rPr>
            </w:pPr>
            <w:proofErr w:type="spellStart"/>
            <w:r>
              <w:rPr>
                <w:rFonts w:ascii="Times New Roman" w:hAnsi="Times New Roman"/>
              </w:rPr>
              <w:t>Appendix</w:t>
            </w:r>
            <w:proofErr w:type="spellEnd"/>
            <w:r>
              <w:rPr>
                <w:rFonts w:ascii="Times New Roman" w:hAnsi="Times New Roman"/>
              </w:rPr>
              <w:t xml:space="preserve"> 1</w:t>
            </w:r>
          </w:p>
        </w:tc>
        <w:tc>
          <w:tcPr>
            <w:tcW w:w="7403" w:type="dxa"/>
            <w:tcBorders>
              <w:top w:val="single" w:sz="4" w:space="0" w:color="auto"/>
              <w:left w:val="single" w:sz="4" w:space="0" w:color="auto"/>
              <w:bottom w:val="single" w:sz="4" w:space="0" w:color="auto"/>
              <w:right w:val="single" w:sz="4" w:space="0" w:color="auto"/>
            </w:tcBorders>
          </w:tcPr>
          <w:p w14:paraId="066B347F" w14:textId="4546A98E" w:rsidR="00ED771C" w:rsidRDefault="00ED771C" w:rsidP="00ED771C">
            <w:pPr>
              <w:keepNext/>
              <w:rPr>
                <w:rFonts w:ascii="Times New Roman" w:hAnsi="Times New Roman"/>
              </w:rPr>
            </w:pPr>
            <w:r>
              <w:rPr>
                <w:rFonts w:ascii="Times New Roman" w:hAnsi="Times New Roman"/>
              </w:rPr>
              <w:t>Tender letter</w:t>
            </w:r>
          </w:p>
        </w:tc>
      </w:tr>
      <w:tr w:rsidR="00ED771C" w:rsidRPr="00751685" w14:paraId="2B27BC81" w14:textId="77777777" w:rsidTr="00F25736">
        <w:tc>
          <w:tcPr>
            <w:tcW w:w="1948" w:type="dxa"/>
            <w:tcBorders>
              <w:top w:val="single" w:sz="4" w:space="0" w:color="auto"/>
              <w:left w:val="single" w:sz="4" w:space="0" w:color="auto"/>
              <w:bottom w:val="single" w:sz="4" w:space="0" w:color="auto"/>
              <w:right w:val="single" w:sz="4" w:space="0" w:color="auto"/>
            </w:tcBorders>
          </w:tcPr>
          <w:p w14:paraId="524C4477" w14:textId="5478042A" w:rsidR="00ED771C" w:rsidRDefault="00ED771C" w:rsidP="00ED771C">
            <w:pPr>
              <w:keepNext/>
              <w:rPr>
                <w:rFonts w:ascii="Times New Roman" w:hAnsi="Times New Roman"/>
              </w:rPr>
            </w:pPr>
            <w:proofErr w:type="spellStart"/>
            <w:r>
              <w:rPr>
                <w:rFonts w:ascii="Times New Roman" w:hAnsi="Times New Roman"/>
              </w:rPr>
              <w:t>Appendix</w:t>
            </w:r>
            <w:proofErr w:type="spellEnd"/>
            <w:r>
              <w:rPr>
                <w:rFonts w:ascii="Times New Roman" w:hAnsi="Times New Roman"/>
              </w:rPr>
              <w:t xml:space="preserve"> 2</w:t>
            </w:r>
          </w:p>
        </w:tc>
        <w:tc>
          <w:tcPr>
            <w:tcW w:w="7403" w:type="dxa"/>
            <w:tcBorders>
              <w:top w:val="single" w:sz="4" w:space="0" w:color="auto"/>
              <w:left w:val="single" w:sz="4" w:space="0" w:color="auto"/>
              <w:bottom w:val="single" w:sz="4" w:space="0" w:color="auto"/>
              <w:right w:val="single" w:sz="4" w:space="0" w:color="auto"/>
            </w:tcBorders>
          </w:tcPr>
          <w:p w14:paraId="52EB6252" w14:textId="2BDCE9F7" w:rsidR="00ED771C" w:rsidRPr="0051654E" w:rsidRDefault="00ED771C" w:rsidP="00ED771C">
            <w:pPr>
              <w:keepNext/>
              <w:rPr>
                <w:rFonts w:ascii="Times New Roman" w:hAnsi="Times New Roman"/>
                <w:lang w:val="en-US"/>
              </w:rPr>
            </w:pPr>
            <w:r>
              <w:rPr>
                <w:rFonts w:ascii="Times New Roman" w:hAnsi="Times New Roman"/>
                <w:lang w:val="en-US"/>
              </w:rPr>
              <w:t>Deviations from the tender documents</w:t>
            </w:r>
          </w:p>
        </w:tc>
      </w:tr>
      <w:tr w:rsidR="00ED771C" w:rsidRPr="00751685" w14:paraId="6AB12132" w14:textId="77777777" w:rsidTr="00F25736">
        <w:tc>
          <w:tcPr>
            <w:tcW w:w="1948" w:type="dxa"/>
            <w:tcBorders>
              <w:top w:val="single" w:sz="4" w:space="0" w:color="auto"/>
              <w:left w:val="single" w:sz="4" w:space="0" w:color="auto"/>
              <w:bottom w:val="single" w:sz="4" w:space="0" w:color="auto"/>
              <w:right w:val="single" w:sz="4" w:space="0" w:color="auto"/>
            </w:tcBorders>
          </w:tcPr>
          <w:p w14:paraId="6A5DD9AC" w14:textId="34EACB94" w:rsidR="00ED771C" w:rsidRDefault="00ED771C" w:rsidP="00ED771C">
            <w:pPr>
              <w:keepNext/>
              <w:rPr>
                <w:rFonts w:ascii="Times New Roman" w:hAnsi="Times New Roman"/>
              </w:rPr>
            </w:pPr>
            <w:proofErr w:type="spellStart"/>
            <w:r>
              <w:rPr>
                <w:rFonts w:ascii="Times New Roman" w:hAnsi="Times New Roman"/>
              </w:rPr>
              <w:t>Appendix</w:t>
            </w:r>
            <w:proofErr w:type="spellEnd"/>
            <w:r>
              <w:rPr>
                <w:rFonts w:ascii="Times New Roman" w:hAnsi="Times New Roman"/>
              </w:rPr>
              <w:t xml:space="preserve"> 3</w:t>
            </w:r>
          </w:p>
        </w:tc>
        <w:tc>
          <w:tcPr>
            <w:tcW w:w="7403" w:type="dxa"/>
            <w:tcBorders>
              <w:top w:val="single" w:sz="4" w:space="0" w:color="auto"/>
              <w:left w:val="single" w:sz="4" w:space="0" w:color="auto"/>
              <w:bottom w:val="single" w:sz="4" w:space="0" w:color="auto"/>
              <w:right w:val="single" w:sz="4" w:space="0" w:color="auto"/>
            </w:tcBorders>
          </w:tcPr>
          <w:p w14:paraId="2D7488CE" w14:textId="3DC8E349" w:rsidR="00ED771C" w:rsidRPr="0051654E" w:rsidRDefault="00ED771C" w:rsidP="00ED771C">
            <w:pPr>
              <w:keepNext/>
              <w:rPr>
                <w:rFonts w:ascii="Times New Roman" w:hAnsi="Times New Roman"/>
                <w:lang w:val="en-US"/>
              </w:rPr>
            </w:pPr>
            <w:r w:rsidRPr="0051654E">
              <w:rPr>
                <w:rFonts w:ascii="Times New Roman" w:hAnsi="Times New Roman"/>
                <w:lang w:val="en-US"/>
              </w:rPr>
              <w:t>Self-declaration wage and w</w:t>
            </w:r>
            <w:r>
              <w:rPr>
                <w:rFonts w:ascii="Times New Roman" w:hAnsi="Times New Roman"/>
                <w:lang w:val="en-US"/>
              </w:rPr>
              <w:t>orking conditions</w:t>
            </w:r>
          </w:p>
        </w:tc>
      </w:tr>
      <w:tr w:rsidR="00ED771C" w14:paraId="68754736" w14:textId="77777777" w:rsidTr="00F25736">
        <w:tc>
          <w:tcPr>
            <w:tcW w:w="1948" w:type="dxa"/>
            <w:tcBorders>
              <w:top w:val="single" w:sz="4" w:space="0" w:color="auto"/>
              <w:left w:val="single" w:sz="4" w:space="0" w:color="auto"/>
              <w:bottom w:val="single" w:sz="4" w:space="0" w:color="auto"/>
              <w:right w:val="single" w:sz="4" w:space="0" w:color="auto"/>
            </w:tcBorders>
          </w:tcPr>
          <w:p w14:paraId="3907CCD7" w14:textId="69DFAD6B" w:rsidR="00ED771C" w:rsidRDefault="00ED771C" w:rsidP="00ED771C">
            <w:pPr>
              <w:keepNext/>
              <w:rPr>
                <w:rFonts w:ascii="Times New Roman" w:hAnsi="Times New Roman"/>
              </w:rPr>
            </w:pPr>
            <w:proofErr w:type="spellStart"/>
            <w:r>
              <w:rPr>
                <w:rFonts w:ascii="Times New Roman" w:hAnsi="Times New Roman"/>
              </w:rPr>
              <w:t>Appendix</w:t>
            </w:r>
            <w:proofErr w:type="spellEnd"/>
            <w:r>
              <w:rPr>
                <w:rFonts w:ascii="Times New Roman" w:hAnsi="Times New Roman"/>
              </w:rPr>
              <w:t xml:space="preserve"> 4</w:t>
            </w:r>
          </w:p>
        </w:tc>
        <w:tc>
          <w:tcPr>
            <w:tcW w:w="7403" w:type="dxa"/>
            <w:tcBorders>
              <w:top w:val="single" w:sz="4" w:space="0" w:color="auto"/>
              <w:left w:val="single" w:sz="4" w:space="0" w:color="auto"/>
              <w:bottom w:val="single" w:sz="4" w:space="0" w:color="auto"/>
              <w:right w:val="single" w:sz="4" w:space="0" w:color="auto"/>
            </w:tcBorders>
          </w:tcPr>
          <w:p w14:paraId="7B4A3236" w14:textId="2BE3A2E3" w:rsidR="00ED771C" w:rsidRDefault="00ED771C" w:rsidP="00ED771C">
            <w:pPr>
              <w:keepNext/>
              <w:rPr>
                <w:rFonts w:ascii="Times New Roman" w:hAnsi="Times New Roman"/>
              </w:rPr>
            </w:pPr>
            <w:proofErr w:type="spellStart"/>
            <w:r>
              <w:rPr>
                <w:rFonts w:ascii="Times New Roman" w:hAnsi="Times New Roman"/>
              </w:rPr>
              <w:t>Environmental</w:t>
            </w:r>
            <w:proofErr w:type="spellEnd"/>
            <w:r>
              <w:rPr>
                <w:rFonts w:ascii="Times New Roman" w:hAnsi="Times New Roman"/>
              </w:rPr>
              <w:t xml:space="preserve"> </w:t>
            </w:r>
            <w:proofErr w:type="spellStart"/>
            <w:r>
              <w:rPr>
                <w:rFonts w:ascii="Times New Roman" w:hAnsi="Times New Roman"/>
              </w:rPr>
              <w:t>Requirements</w:t>
            </w:r>
            <w:proofErr w:type="spellEnd"/>
          </w:p>
        </w:tc>
      </w:tr>
      <w:tr w:rsidR="00ED771C" w14:paraId="65001CD0" w14:textId="77777777" w:rsidTr="00F25736">
        <w:tc>
          <w:tcPr>
            <w:tcW w:w="1948" w:type="dxa"/>
            <w:tcBorders>
              <w:top w:val="single" w:sz="4" w:space="0" w:color="auto"/>
              <w:left w:val="single" w:sz="4" w:space="0" w:color="auto"/>
              <w:bottom w:val="single" w:sz="4" w:space="0" w:color="auto"/>
              <w:right w:val="single" w:sz="4" w:space="0" w:color="auto"/>
            </w:tcBorders>
          </w:tcPr>
          <w:p w14:paraId="1F34F161" w14:textId="388B4C3C" w:rsidR="00ED771C" w:rsidRDefault="00ED771C" w:rsidP="00ED771C">
            <w:pPr>
              <w:keepNext/>
              <w:rPr>
                <w:rFonts w:ascii="Times New Roman" w:hAnsi="Times New Roman"/>
              </w:rPr>
            </w:pPr>
            <w:proofErr w:type="spellStart"/>
            <w:r>
              <w:rPr>
                <w:rFonts w:ascii="Times New Roman" w:hAnsi="Times New Roman"/>
              </w:rPr>
              <w:t>Appendix</w:t>
            </w:r>
            <w:proofErr w:type="spellEnd"/>
            <w:r>
              <w:rPr>
                <w:rFonts w:ascii="Times New Roman" w:hAnsi="Times New Roman"/>
              </w:rPr>
              <w:t xml:space="preserve"> 5</w:t>
            </w:r>
          </w:p>
        </w:tc>
        <w:tc>
          <w:tcPr>
            <w:tcW w:w="7403" w:type="dxa"/>
            <w:tcBorders>
              <w:top w:val="single" w:sz="4" w:space="0" w:color="auto"/>
              <w:left w:val="single" w:sz="4" w:space="0" w:color="auto"/>
              <w:bottom w:val="single" w:sz="4" w:space="0" w:color="auto"/>
              <w:right w:val="single" w:sz="4" w:space="0" w:color="auto"/>
            </w:tcBorders>
          </w:tcPr>
          <w:p w14:paraId="4D1CCD63" w14:textId="4EC9C3A6" w:rsidR="00ED771C" w:rsidRPr="0068686E" w:rsidRDefault="00ED771C" w:rsidP="00ED771C">
            <w:pPr>
              <w:keepNext/>
              <w:rPr>
                <w:rFonts w:ascii="Times New Roman" w:hAnsi="Times New Roman"/>
                <w:highlight w:val="yellow"/>
              </w:rPr>
            </w:pPr>
            <w:proofErr w:type="spellStart"/>
            <w:r w:rsidRPr="00276BF7">
              <w:rPr>
                <w:rFonts w:ascii="Times New Roman" w:hAnsi="Times New Roman"/>
              </w:rPr>
              <w:t>Privacy</w:t>
            </w:r>
            <w:proofErr w:type="spellEnd"/>
            <w:r w:rsidRPr="00276BF7">
              <w:rPr>
                <w:rFonts w:ascii="Times New Roman" w:hAnsi="Times New Roman"/>
              </w:rPr>
              <w:t xml:space="preserve"> </w:t>
            </w:r>
            <w:proofErr w:type="spellStart"/>
            <w:r w:rsidRPr="00276BF7">
              <w:rPr>
                <w:rFonts w:ascii="Times New Roman" w:hAnsi="Times New Roman"/>
              </w:rPr>
              <w:t>Requirements</w:t>
            </w:r>
            <w:proofErr w:type="spellEnd"/>
          </w:p>
        </w:tc>
      </w:tr>
      <w:tr w:rsidR="00ED771C" w:rsidRPr="003141B3" w14:paraId="1B3A57FA" w14:textId="15D3414B" w:rsidTr="00F25736">
        <w:tc>
          <w:tcPr>
            <w:tcW w:w="1948" w:type="dxa"/>
            <w:tcBorders>
              <w:top w:val="single" w:sz="4" w:space="0" w:color="auto"/>
              <w:left w:val="single" w:sz="4" w:space="0" w:color="auto"/>
              <w:bottom w:val="single" w:sz="4" w:space="0" w:color="auto"/>
              <w:right w:val="single" w:sz="4" w:space="0" w:color="auto"/>
            </w:tcBorders>
          </w:tcPr>
          <w:p w14:paraId="04452ACA" w14:textId="1E625DF2" w:rsidR="00ED771C" w:rsidRDefault="00ED771C" w:rsidP="00ED771C">
            <w:pPr>
              <w:keepNext/>
              <w:rPr>
                <w:rFonts w:ascii="Times New Roman" w:hAnsi="Times New Roman"/>
              </w:rPr>
            </w:pPr>
            <w:proofErr w:type="spellStart"/>
            <w:r>
              <w:rPr>
                <w:rFonts w:ascii="Times New Roman" w:hAnsi="Times New Roman"/>
              </w:rPr>
              <w:t>Appendix</w:t>
            </w:r>
            <w:proofErr w:type="spellEnd"/>
            <w:r>
              <w:rPr>
                <w:rFonts w:ascii="Times New Roman" w:hAnsi="Times New Roman"/>
              </w:rPr>
              <w:t xml:space="preserve"> 6</w:t>
            </w:r>
          </w:p>
        </w:tc>
        <w:tc>
          <w:tcPr>
            <w:tcW w:w="7403" w:type="dxa"/>
          </w:tcPr>
          <w:p w14:paraId="647C9C7B" w14:textId="6316E3D5" w:rsidR="00ED771C" w:rsidRPr="0051654E" w:rsidRDefault="00ED771C" w:rsidP="00ED771C">
            <w:pPr>
              <w:rPr>
                <w:lang w:val="en-US"/>
              </w:rPr>
            </w:pPr>
            <w:r w:rsidRPr="00C124C7">
              <w:rPr>
                <w:rFonts w:ascii="Times New Roman" w:hAnsi="Times New Roman"/>
              </w:rPr>
              <w:t>Price Schedule</w:t>
            </w:r>
            <w:r>
              <w:rPr>
                <w:rFonts w:ascii="Times New Roman" w:hAnsi="Times New Roman"/>
              </w:rPr>
              <w:t xml:space="preserve"> (separate </w:t>
            </w:r>
            <w:proofErr w:type="spellStart"/>
            <w:r>
              <w:rPr>
                <w:rFonts w:ascii="Times New Roman" w:hAnsi="Times New Roman"/>
              </w:rPr>
              <w:t>document</w:t>
            </w:r>
            <w:proofErr w:type="spellEnd"/>
            <w:r>
              <w:rPr>
                <w:rFonts w:ascii="Times New Roman" w:hAnsi="Times New Roman"/>
              </w:rPr>
              <w:t>)</w:t>
            </w:r>
          </w:p>
        </w:tc>
      </w:tr>
      <w:tr w:rsidR="00ED771C" w:rsidRPr="00751685" w14:paraId="36EBA61A" w14:textId="77777777" w:rsidTr="00F25736">
        <w:tc>
          <w:tcPr>
            <w:tcW w:w="1948" w:type="dxa"/>
            <w:tcBorders>
              <w:top w:val="single" w:sz="4" w:space="0" w:color="auto"/>
              <w:left w:val="single" w:sz="4" w:space="0" w:color="auto"/>
              <w:bottom w:val="single" w:sz="4" w:space="0" w:color="auto"/>
              <w:right w:val="single" w:sz="4" w:space="0" w:color="auto"/>
            </w:tcBorders>
          </w:tcPr>
          <w:p w14:paraId="568DD22E" w14:textId="1D459012" w:rsidR="00ED771C" w:rsidRDefault="00ED771C" w:rsidP="00ED771C">
            <w:pPr>
              <w:keepNext/>
              <w:rPr>
                <w:rFonts w:ascii="Times New Roman" w:hAnsi="Times New Roman"/>
              </w:rPr>
            </w:pPr>
            <w:proofErr w:type="spellStart"/>
            <w:r>
              <w:rPr>
                <w:rFonts w:ascii="Times New Roman" w:hAnsi="Times New Roman"/>
              </w:rPr>
              <w:t>Appendix</w:t>
            </w:r>
            <w:proofErr w:type="spellEnd"/>
            <w:r>
              <w:rPr>
                <w:rFonts w:ascii="Times New Roman" w:hAnsi="Times New Roman"/>
              </w:rPr>
              <w:t xml:space="preserve"> 7</w:t>
            </w:r>
          </w:p>
        </w:tc>
        <w:tc>
          <w:tcPr>
            <w:tcW w:w="7403" w:type="dxa"/>
            <w:tcBorders>
              <w:top w:val="single" w:sz="4" w:space="0" w:color="auto"/>
              <w:left w:val="single" w:sz="4" w:space="0" w:color="auto"/>
              <w:bottom w:val="single" w:sz="4" w:space="0" w:color="auto"/>
              <w:right w:val="single" w:sz="4" w:space="0" w:color="auto"/>
            </w:tcBorders>
          </w:tcPr>
          <w:p w14:paraId="19C508B4" w14:textId="1B8EE410" w:rsidR="00ED771C" w:rsidRPr="006E3F1F" w:rsidRDefault="00685980" w:rsidP="00ED771C">
            <w:pPr>
              <w:keepNext/>
              <w:rPr>
                <w:rFonts w:ascii="Times New Roman" w:hAnsi="Times New Roman"/>
                <w:lang w:val="en-US"/>
              </w:rPr>
            </w:pPr>
            <w:r>
              <w:rPr>
                <w:rFonts w:ascii="Times New Roman" w:hAnsi="Times New Roman"/>
                <w:lang w:val="en-US"/>
              </w:rPr>
              <w:t>Statistics / summary flights</w:t>
            </w:r>
            <w:r w:rsidR="00ED771C">
              <w:rPr>
                <w:rFonts w:ascii="Times New Roman" w:hAnsi="Times New Roman"/>
                <w:lang w:val="en-US"/>
              </w:rPr>
              <w:t xml:space="preserve"> (separate document)</w:t>
            </w:r>
          </w:p>
        </w:tc>
      </w:tr>
      <w:tr w:rsidR="00ED771C" w:rsidRPr="003141B3" w14:paraId="280BA6E3" w14:textId="77777777" w:rsidTr="00F25736">
        <w:tc>
          <w:tcPr>
            <w:tcW w:w="1948" w:type="dxa"/>
            <w:tcBorders>
              <w:top w:val="single" w:sz="4" w:space="0" w:color="auto"/>
              <w:left w:val="single" w:sz="4" w:space="0" w:color="auto"/>
              <w:bottom w:val="single" w:sz="4" w:space="0" w:color="auto"/>
              <w:right w:val="single" w:sz="4" w:space="0" w:color="auto"/>
            </w:tcBorders>
          </w:tcPr>
          <w:p w14:paraId="0945B75B" w14:textId="030CB652" w:rsidR="00ED771C" w:rsidRDefault="00ED771C" w:rsidP="00ED771C">
            <w:pPr>
              <w:keepNext/>
              <w:rPr>
                <w:rFonts w:ascii="Times New Roman" w:hAnsi="Times New Roman"/>
              </w:rPr>
            </w:pPr>
            <w:proofErr w:type="spellStart"/>
            <w:r>
              <w:rPr>
                <w:rFonts w:ascii="Times New Roman" w:hAnsi="Times New Roman"/>
              </w:rPr>
              <w:t>Appendix</w:t>
            </w:r>
            <w:proofErr w:type="spellEnd"/>
            <w:r>
              <w:rPr>
                <w:rFonts w:ascii="Times New Roman" w:hAnsi="Times New Roman"/>
              </w:rPr>
              <w:t xml:space="preserve"> 8</w:t>
            </w:r>
          </w:p>
        </w:tc>
        <w:tc>
          <w:tcPr>
            <w:tcW w:w="7403" w:type="dxa"/>
            <w:tcBorders>
              <w:top w:val="single" w:sz="4" w:space="0" w:color="auto"/>
              <w:left w:val="single" w:sz="4" w:space="0" w:color="auto"/>
              <w:bottom w:val="single" w:sz="4" w:space="0" w:color="auto"/>
              <w:right w:val="single" w:sz="4" w:space="0" w:color="auto"/>
            </w:tcBorders>
          </w:tcPr>
          <w:p w14:paraId="5297E3D1" w14:textId="4383EAF4" w:rsidR="00ED771C" w:rsidRDefault="00ED771C" w:rsidP="00ED771C">
            <w:pPr>
              <w:keepNext/>
              <w:rPr>
                <w:rFonts w:ascii="Times New Roman" w:hAnsi="Times New Roman"/>
                <w:lang w:val="en-US"/>
              </w:rPr>
            </w:pPr>
            <w:r w:rsidRPr="00F5262A">
              <w:rPr>
                <w:rFonts w:ascii="Times New Roman" w:hAnsi="Times New Roman"/>
                <w:lang w:val="en-US"/>
              </w:rPr>
              <w:t>Key Contractual Requirements</w:t>
            </w:r>
          </w:p>
        </w:tc>
      </w:tr>
      <w:tr w:rsidR="00ED771C" w:rsidRPr="00751685" w14:paraId="3BDFE8C4" w14:textId="77777777" w:rsidTr="00F25736">
        <w:tc>
          <w:tcPr>
            <w:tcW w:w="1948" w:type="dxa"/>
            <w:tcBorders>
              <w:top w:val="single" w:sz="4" w:space="0" w:color="auto"/>
              <w:left w:val="single" w:sz="4" w:space="0" w:color="auto"/>
              <w:bottom w:val="single" w:sz="4" w:space="0" w:color="auto"/>
              <w:right w:val="single" w:sz="4" w:space="0" w:color="auto"/>
            </w:tcBorders>
          </w:tcPr>
          <w:p w14:paraId="4BA010DA" w14:textId="56E2B24E" w:rsidR="00ED771C" w:rsidRDefault="00ED771C" w:rsidP="00ED771C">
            <w:pPr>
              <w:keepNext/>
              <w:rPr>
                <w:rFonts w:ascii="Times New Roman" w:hAnsi="Times New Roman"/>
              </w:rPr>
            </w:pPr>
            <w:proofErr w:type="spellStart"/>
            <w:r>
              <w:rPr>
                <w:rFonts w:ascii="Times New Roman" w:hAnsi="Times New Roman"/>
              </w:rPr>
              <w:t>Appendix</w:t>
            </w:r>
            <w:proofErr w:type="spellEnd"/>
            <w:r>
              <w:rPr>
                <w:rFonts w:ascii="Times New Roman" w:hAnsi="Times New Roman"/>
              </w:rPr>
              <w:t xml:space="preserve"> 9</w:t>
            </w:r>
          </w:p>
        </w:tc>
        <w:tc>
          <w:tcPr>
            <w:tcW w:w="7403" w:type="dxa"/>
            <w:tcBorders>
              <w:top w:val="single" w:sz="4" w:space="0" w:color="auto"/>
              <w:left w:val="single" w:sz="4" w:space="0" w:color="auto"/>
              <w:bottom w:val="single" w:sz="4" w:space="0" w:color="auto"/>
              <w:right w:val="single" w:sz="4" w:space="0" w:color="auto"/>
            </w:tcBorders>
          </w:tcPr>
          <w:p w14:paraId="56B3696A" w14:textId="4B54DCB0" w:rsidR="00ED771C" w:rsidRDefault="00ED771C" w:rsidP="00ED771C">
            <w:pPr>
              <w:keepNext/>
              <w:rPr>
                <w:rFonts w:ascii="Times New Roman" w:hAnsi="Times New Roman"/>
                <w:lang w:val="en-US"/>
              </w:rPr>
            </w:pPr>
            <w:r>
              <w:rPr>
                <w:rFonts w:ascii="Times New Roman" w:hAnsi="Times New Roman"/>
                <w:lang w:val="en-US"/>
              </w:rPr>
              <w:t>Reservations or deviations from the Key Contractual Requirements</w:t>
            </w:r>
          </w:p>
        </w:tc>
      </w:tr>
      <w:tr w:rsidR="00ED771C" w:rsidRPr="00ED771C" w14:paraId="730C0403" w14:textId="77777777" w:rsidTr="00ED771C">
        <w:trPr>
          <w:trHeight w:val="70"/>
        </w:trPr>
        <w:tc>
          <w:tcPr>
            <w:tcW w:w="1948" w:type="dxa"/>
            <w:tcBorders>
              <w:top w:val="single" w:sz="4" w:space="0" w:color="auto"/>
              <w:left w:val="single" w:sz="4" w:space="0" w:color="auto"/>
              <w:bottom w:val="single" w:sz="4" w:space="0" w:color="auto"/>
              <w:right w:val="single" w:sz="4" w:space="0" w:color="auto"/>
            </w:tcBorders>
          </w:tcPr>
          <w:p w14:paraId="48D14B84" w14:textId="0C0E0924" w:rsidR="00ED771C" w:rsidRDefault="00ED771C" w:rsidP="00ED771C">
            <w:pPr>
              <w:keepNext/>
              <w:rPr>
                <w:rFonts w:ascii="Times New Roman" w:hAnsi="Times New Roman"/>
              </w:rPr>
            </w:pPr>
            <w:proofErr w:type="spellStart"/>
            <w:r>
              <w:rPr>
                <w:rFonts w:ascii="Times New Roman" w:hAnsi="Times New Roman"/>
              </w:rPr>
              <w:t>Appendix</w:t>
            </w:r>
            <w:proofErr w:type="spellEnd"/>
            <w:r>
              <w:rPr>
                <w:rFonts w:ascii="Times New Roman" w:hAnsi="Times New Roman"/>
              </w:rPr>
              <w:t xml:space="preserve"> 10</w:t>
            </w:r>
          </w:p>
        </w:tc>
        <w:tc>
          <w:tcPr>
            <w:tcW w:w="7403" w:type="dxa"/>
            <w:tcBorders>
              <w:top w:val="single" w:sz="4" w:space="0" w:color="auto"/>
              <w:left w:val="single" w:sz="4" w:space="0" w:color="auto"/>
              <w:bottom w:val="single" w:sz="4" w:space="0" w:color="auto"/>
              <w:right w:val="single" w:sz="4" w:space="0" w:color="auto"/>
            </w:tcBorders>
          </w:tcPr>
          <w:p w14:paraId="204ADCF9" w14:textId="11815D1C" w:rsidR="00ED771C" w:rsidRDefault="00ED771C" w:rsidP="00ED771C">
            <w:pPr>
              <w:keepNext/>
              <w:rPr>
                <w:rFonts w:ascii="Times New Roman" w:hAnsi="Times New Roman"/>
                <w:lang w:val="en-US"/>
              </w:rPr>
            </w:pPr>
            <w:r>
              <w:rPr>
                <w:rFonts w:ascii="Times New Roman" w:hAnsi="Times New Roman"/>
                <w:lang w:val="en-US"/>
              </w:rPr>
              <w:t>Ethical rules for contractors</w:t>
            </w:r>
          </w:p>
        </w:tc>
      </w:tr>
      <w:tr w:rsidR="00ED771C" w:rsidRPr="00ED771C" w14:paraId="456A4DC1" w14:textId="77777777" w:rsidTr="00F25736">
        <w:tc>
          <w:tcPr>
            <w:tcW w:w="1948" w:type="dxa"/>
            <w:tcBorders>
              <w:top w:val="single" w:sz="4" w:space="0" w:color="auto"/>
              <w:left w:val="single" w:sz="4" w:space="0" w:color="auto"/>
              <w:bottom w:val="single" w:sz="4" w:space="0" w:color="auto"/>
              <w:right w:val="single" w:sz="4" w:space="0" w:color="auto"/>
            </w:tcBorders>
          </w:tcPr>
          <w:p w14:paraId="50FF4354" w14:textId="2ADDA309" w:rsidR="00ED771C" w:rsidRDefault="00ED771C" w:rsidP="00ED771C">
            <w:pPr>
              <w:keepNext/>
              <w:rPr>
                <w:rFonts w:ascii="Times New Roman" w:hAnsi="Times New Roman"/>
              </w:rPr>
            </w:pPr>
            <w:proofErr w:type="spellStart"/>
            <w:r>
              <w:rPr>
                <w:rFonts w:ascii="Times New Roman" w:hAnsi="Times New Roman"/>
              </w:rPr>
              <w:t>Appendix</w:t>
            </w:r>
            <w:proofErr w:type="spellEnd"/>
            <w:r>
              <w:rPr>
                <w:rFonts w:ascii="Times New Roman" w:hAnsi="Times New Roman"/>
              </w:rPr>
              <w:t xml:space="preserve"> 11</w:t>
            </w:r>
          </w:p>
        </w:tc>
        <w:tc>
          <w:tcPr>
            <w:tcW w:w="7403" w:type="dxa"/>
            <w:tcBorders>
              <w:top w:val="single" w:sz="4" w:space="0" w:color="auto"/>
              <w:left w:val="single" w:sz="4" w:space="0" w:color="auto"/>
              <w:bottom w:val="single" w:sz="4" w:space="0" w:color="auto"/>
              <w:right w:val="single" w:sz="4" w:space="0" w:color="auto"/>
            </w:tcBorders>
          </w:tcPr>
          <w:p w14:paraId="6BC6D1C4" w14:textId="13C45C06" w:rsidR="00ED771C" w:rsidRDefault="00ED771C" w:rsidP="00ED771C">
            <w:pPr>
              <w:keepNext/>
              <w:rPr>
                <w:rFonts w:ascii="Times New Roman" w:hAnsi="Times New Roman"/>
                <w:lang w:val="en-US"/>
              </w:rPr>
            </w:pPr>
            <w:r>
              <w:rPr>
                <w:rFonts w:ascii="Times New Roman" w:hAnsi="Times New Roman"/>
                <w:lang w:val="en-US"/>
              </w:rPr>
              <w:t>Data process agreement</w:t>
            </w:r>
          </w:p>
        </w:tc>
      </w:tr>
      <w:tr w:rsidR="00685980" w:rsidRPr="00751685" w14:paraId="08E77521" w14:textId="77777777" w:rsidTr="00F25736">
        <w:tc>
          <w:tcPr>
            <w:tcW w:w="1948" w:type="dxa"/>
            <w:tcBorders>
              <w:top w:val="single" w:sz="4" w:space="0" w:color="auto"/>
              <w:left w:val="single" w:sz="4" w:space="0" w:color="auto"/>
              <w:bottom w:val="single" w:sz="4" w:space="0" w:color="auto"/>
              <w:right w:val="single" w:sz="4" w:space="0" w:color="auto"/>
            </w:tcBorders>
          </w:tcPr>
          <w:p w14:paraId="0EDF72C9" w14:textId="33A7D7DF" w:rsidR="00685980" w:rsidRDefault="00685980" w:rsidP="00ED771C">
            <w:pPr>
              <w:keepNext/>
              <w:rPr>
                <w:rFonts w:ascii="Times New Roman" w:hAnsi="Times New Roman"/>
              </w:rPr>
            </w:pPr>
            <w:proofErr w:type="spellStart"/>
            <w:r>
              <w:rPr>
                <w:rFonts w:ascii="Times New Roman" w:hAnsi="Times New Roman"/>
              </w:rPr>
              <w:t>Appendix</w:t>
            </w:r>
            <w:proofErr w:type="spellEnd"/>
            <w:r>
              <w:rPr>
                <w:rFonts w:ascii="Times New Roman" w:hAnsi="Times New Roman"/>
              </w:rPr>
              <w:t xml:space="preserve"> 12</w:t>
            </w:r>
          </w:p>
        </w:tc>
        <w:tc>
          <w:tcPr>
            <w:tcW w:w="7403" w:type="dxa"/>
            <w:tcBorders>
              <w:top w:val="single" w:sz="4" w:space="0" w:color="auto"/>
              <w:left w:val="single" w:sz="4" w:space="0" w:color="auto"/>
              <w:bottom w:val="single" w:sz="4" w:space="0" w:color="auto"/>
              <w:right w:val="single" w:sz="4" w:space="0" w:color="auto"/>
            </w:tcBorders>
          </w:tcPr>
          <w:p w14:paraId="2D43462A" w14:textId="413A4D50" w:rsidR="00685980" w:rsidRDefault="00685980" w:rsidP="00ED771C">
            <w:pPr>
              <w:keepNext/>
              <w:rPr>
                <w:rFonts w:ascii="Times New Roman" w:hAnsi="Times New Roman"/>
                <w:lang w:val="en-US"/>
              </w:rPr>
            </w:pPr>
            <w:r>
              <w:rPr>
                <w:rFonts w:ascii="Times New Roman" w:hAnsi="Times New Roman"/>
                <w:lang w:val="en-US"/>
              </w:rPr>
              <w:t>Template for assessment of external data process agreement (separate document)</w:t>
            </w:r>
          </w:p>
        </w:tc>
      </w:tr>
      <w:bookmarkEnd w:id="26"/>
    </w:tbl>
    <w:p w14:paraId="331BE910" w14:textId="4F810CCE" w:rsidR="00C124C7" w:rsidRPr="00ED771C" w:rsidRDefault="00C124C7">
      <w:pPr>
        <w:rPr>
          <w:rFonts w:ascii="Times New Roman" w:hAnsi="Times New Roman"/>
          <w:sz w:val="24"/>
          <w:szCs w:val="24"/>
          <w:lang w:val="en-US"/>
        </w:rPr>
      </w:pPr>
    </w:p>
    <w:p w14:paraId="7A7078CF" w14:textId="33F20462" w:rsidR="001B7690" w:rsidRPr="001B7690" w:rsidRDefault="00986E24" w:rsidP="001B7690">
      <w:pPr>
        <w:pStyle w:val="Heading1"/>
        <w:pBdr>
          <w:top w:val="single" w:sz="4" w:space="1" w:color="auto"/>
          <w:left w:val="single" w:sz="4" w:space="4" w:color="auto"/>
          <w:bottom w:val="single" w:sz="4" w:space="1" w:color="auto"/>
          <w:right w:val="single" w:sz="4" w:space="1" w:color="auto"/>
        </w:pBdr>
        <w:ind w:hanging="858"/>
        <w:rPr>
          <w:rFonts w:ascii="Times New Roman" w:hAnsi="Times New Roman"/>
          <w:sz w:val="24"/>
          <w:szCs w:val="24"/>
        </w:rPr>
      </w:pPr>
      <w:bookmarkStart w:id="27" w:name="_Toc88222501"/>
      <w:r>
        <w:rPr>
          <w:rFonts w:ascii="Times New Roman" w:hAnsi="Times New Roman"/>
          <w:sz w:val="24"/>
          <w:szCs w:val="24"/>
        </w:rPr>
        <w:lastRenderedPageBreak/>
        <w:t xml:space="preserve">Rules for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procurement</w:t>
      </w:r>
      <w:bookmarkEnd w:id="27"/>
      <w:proofErr w:type="spellEnd"/>
    </w:p>
    <w:p w14:paraId="0BFBE83C" w14:textId="524AE1AC" w:rsidR="00581873" w:rsidRPr="00B722FE" w:rsidRDefault="00986E24" w:rsidP="00774C17">
      <w:pPr>
        <w:pStyle w:val="Heading2"/>
        <w:tabs>
          <w:tab w:val="clear" w:pos="860"/>
          <w:tab w:val="num" w:pos="567"/>
        </w:tabs>
        <w:spacing w:after="0"/>
        <w:ind w:left="567" w:hanging="567"/>
        <w:rPr>
          <w:rFonts w:ascii="Times New Roman" w:hAnsi="Times New Roman"/>
          <w:b/>
          <w:i w:val="0"/>
          <w:szCs w:val="22"/>
        </w:rPr>
      </w:pPr>
      <w:bookmarkStart w:id="28" w:name="_Toc88222502"/>
      <w:r>
        <w:rPr>
          <w:rFonts w:ascii="Times New Roman" w:hAnsi="Times New Roman"/>
          <w:b/>
          <w:i w:val="0"/>
          <w:szCs w:val="22"/>
        </w:rPr>
        <w:t xml:space="preserve">Procurement </w:t>
      </w:r>
      <w:proofErr w:type="spellStart"/>
      <w:r>
        <w:rPr>
          <w:rFonts w:ascii="Times New Roman" w:hAnsi="Times New Roman"/>
          <w:b/>
          <w:i w:val="0"/>
          <w:szCs w:val="22"/>
        </w:rPr>
        <w:t>procedure</w:t>
      </w:r>
      <w:bookmarkEnd w:id="28"/>
      <w:proofErr w:type="spellEnd"/>
    </w:p>
    <w:p w14:paraId="6990CEC3" w14:textId="1DB8B77B" w:rsidR="00986E24" w:rsidRDefault="00986E24" w:rsidP="0068686E">
      <w:pPr>
        <w:pStyle w:val="BodyText"/>
        <w:spacing w:before="0" w:after="0"/>
        <w:rPr>
          <w:rFonts w:ascii="Times New Roman" w:hAnsi="Times New Roman"/>
          <w:lang w:val="en-US"/>
        </w:rPr>
      </w:pPr>
      <w:r w:rsidRPr="00986E24">
        <w:rPr>
          <w:rFonts w:ascii="Times New Roman" w:hAnsi="Times New Roman"/>
          <w:lang w:val="en-US"/>
        </w:rPr>
        <w:t>The procurement will be carried out with respect to the Act relating to Public Procurements of 17 June 2016 (Public Procurement Act) and the Regulations relating to Public Procurements (Public Procurement Regulations) FOR 2016-08-12-974, Part III, section 13 -1 (</w:t>
      </w:r>
      <w:r w:rsidR="000D4A26">
        <w:rPr>
          <w:rFonts w:ascii="Times New Roman" w:hAnsi="Times New Roman"/>
          <w:lang w:val="en-US"/>
        </w:rPr>
        <w:t>2</w:t>
      </w:r>
      <w:r w:rsidRPr="00986E24">
        <w:rPr>
          <w:rFonts w:ascii="Times New Roman" w:hAnsi="Times New Roman"/>
          <w:lang w:val="en-US"/>
        </w:rPr>
        <w:t>)</w:t>
      </w:r>
      <w:r w:rsidR="000D4A26">
        <w:rPr>
          <w:rFonts w:ascii="Times New Roman" w:hAnsi="Times New Roman"/>
          <w:lang w:val="en-US"/>
        </w:rPr>
        <w:t xml:space="preserve">. </w:t>
      </w:r>
      <w:r w:rsidR="00BA7B7B">
        <w:rPr>
          <w:rFonts w:ascii="Times New Roman" w:hAnsi="Times New Roman"/>
          <w:lang w:val="en-US"/>
        </w:rPr>
        <w:t>The c</w:t>
      </w:r>
      <w:r w:rsidR="000D4A26" w:rsidRPr="000D4A26">
        <w:rPr>
          <w:rFonts w:ascii="Times New Roman" w:hAnsi="Times New Roman"/>
          <w:lang w:val="en-US"/>
        </w:rPr>
        <w:t xml:space="preserve">ontract award will be made after the </w:t>
      </w:r>
      <w:r w:rsidR="00BA7B7B">
        <w:rPr>
          <w:rFonts w:ascii="Times New Roman" w:hAnsi="Times New Roman"/>
          <w:lang w:val="en-US"/>
        </w:rPr>
        <w:t>for the procedure open tender.</w:t>
      </w:r>
      <w:r w:rsidR="00B5690F">
        <w:rPr>
          <w:rFonts w:ascii="Times New Roman" w:hAnsi="Times New Roman"/>
          <w:lang w:val="en-US"/>
        </w:rPr>
        <w:t xml:space="preserve"> </w:t>
      </w:r>
    </w:p>
    <w:p w14:paraId="00B7FB64" w14:textId="508F25C8" w:rsidR="009066E5" w:rsidRPr="00ED2E53" w:rsidRDefault="009066E5" w:rsidP="00CA02CE">
      <w:pPr>
        <w:pStyle w:val="BodyTextIndent"/>
        <w:numPr>
          <w:ilvl w:val="0"/>
          <w:numId w:val="9"/>
        </w:numPr>
        <w:spacing w:after="0"/>
        <w:ind w:left="426" w:hanging="426"/>
        <w:jc w:val="both"/>
        <w:rPr>
          <w:rFonts w:ascii="Times New Roman" w:hAnsi="Times New Roman"/>
          <w:szCs w:val="22"/>
          <w:lang w:val="en-US"/>
        </w:rPr>
      </w:pPr>
      <w:r w:rsidRPr="00ED2E53">
        <w:rPr>
          <w:rFonts w:ascii="Times New Roman" w:hAnsi="Times New Roman"/>
          <w:lang w:val="en-GB"/>
        </w:rPr>
        <w:t>P</w:t>
      </w:r>
      <w:r w:rsidR="00ED2E53">
        <w:rPr>
          <w:rFonts w:ascii="Times New Roman" w:hAnsi="Times New Roman"/>
          <w:lang w:val="en-GB"/>
        </w:rPr>
        <w:t>artial tenders are not allowed</w:t>
      </w:r>
    </w:p>
    <w:p w14:paraId="2D33DA03" w14:textId="6D74ACAF" w:rsidR="009066E5" w:rsidRPr="009066E5" w:rsidRDefault="009066E5" w:rsidP="00CA02CE">
      <w:pPr>
        <w:pStyle w:val="ListParagraph"/>
        <w:numPr>
          <w:ilvl w:val="0"/>
          <w:numId w:val="9"/>
        </w:numPr>
        <w:snapToGrid/>
        <w:spacing w:after="240"/>
        <w:ind w:left="426" w:hanging="426"/>
        <w:contextualSpacing/>
        <w:rPr>
          <w:rFonts w:ascii="Times New Roman" w:hAnsi="Times New Roman" w:cs="Times New Roman"/>
          <w:lang w:val="en-GB"/>
        </w:rPr>
      </w:pPr>
      <w:r w:rsidRPr="009066E5">
        <w:rPr>
          <w:rFonts w:ascii="Times New Roman" w:hAnsi="Times New Roman" w:cs="Times New Roman"/>
          <w:lang w:val="en-GB"/>
        </w:rPr>
        <w:t>V</w:t>
      </w:r>
      <w:r w:rsidR="00ED2E53">
        <w:rPr>
          <w:rFonts w:ascii="Times New Roman" w:hAnsi="Times New Roman" w:cs="Times New Roman"/>
          <w:lang w:val="en-GB"/>
        </w:rPr>
        <w:t>ariant tenders are not allowed</w:t>
      </w:r>
    </w:p>
    <w:p w14:paraId="4F24251D" w14:textId="052E8DA7" w:rsidR="009066E5" w:rsidRPr="009066E5" w:rsidRDefault="009066E5" w:rsidP="009066E5">
      <w:pPr>
        <w:rPr>
          <w:rFonts w:ascii="Times New Roman" w:hAnsi="Times New Roman"/>
          <w:lang w:val="en-US"/>
        </w:rPr>
      </w:pPr>
      <w:r w:rsidRPr="001B7690">
        <w:rPr>
          <w:rFonts w:ascii="Times New Roman" w:hAnsi="Times New Roman"/>
          <w:lang w:val="en-US"/>
        </w:rPr>
        <w:t>In accordance with the fundamental principles of Norwegian procurement law, Norges Bank reserves the right to clarify and amend the RFP, as well as to cancel the procedure. All recipients of the RFP will be notified of any such clarifications or amendments and shall take these into consideration when preparing responses to the RFP. Norges Bank also reserves the right to seek further information and clarifications from the tenderers.</w:t>
      </w:r>
      <w:r w:rsidRPr="009066E5">
        <w:rPr>
          <w:rFonts w:ascii="Times New Roman" w:hAnsi="Times New Roman"/>
          <w:lang w:val="en-US"/>
        </w:rPr>
        <w:t xml:space="preserve"> </w:t>
      </w:r>
    </w:p>
    <w:p w14:paraId="723F83A5" w14:textId="02BDE13F" w:rsidR="007139E5" w:rsidRPr="007139E5" w:rsidRDefault="00986E24" w:rsidP="00774C17">
      <w:pPr>
        <w:pStyle w:val="Heading2"/>
        <w:tabs>
          <w:tab w:val="clear" w:pos="860"/>
          <w:tab w:val="num" w:pos="567"/>
        </w:tabs>
        <w:spacing w:after="0"/>
        <w:ind w:left="567"/>
        <w:rPr>
          <w:rFonts w:ascii="Times New Roman" w:hAnsi="Times New Roman"/>
          <w:b/>
          <w:i w:val="0"/>
          <w:szCs w:val="22"/>
        </w:rPr>
      </w:pPr>
      <w:bookmarkStart w:id="29" w:name="_Toc88222503"/>
      <w:proofErr w:type="spellStart"/>
      <w:r>
        <w:rPr>
          <w:rFonts w:ascii="Times New Roman" w:hAnsi="Times New Roman"/>
          <w:b/>
          <w:i w:val="0"/>
          <w:szCs w:val="22"/>
        </w:rPr>
        <w:t>Publication</w:t>
      </w:r>
      <w:proofErr w:type="spellEnd"/>
      <w:r>
        <w:rPr>
          <w:rFonts w:ascii="Times New Roman" w:hAnsi="Times New Roman"/>
          <w:b/>
          <w:i w:val="0"/>
          <w:szCs w:val="22"/>
        </w:rPr>
        <w:t xml:space="preserve"> </w:t>
      </w:r>
      <w:proofErr w:type="spellStart"/>
      <w:r>
        <w:rPr>
          <w:rFonts w:ascii="Times New Roman" w:hAnsi="Times New Roman"/>
          <w:b/>
          <w:i w:val="0"/>
          <w:szCs w:val="22"/>
        </w:rPr>
        <w:t>of</w:t>
      </w:r>
      <w:proofErr w:type="spellEnd"/>
      <w:r>
        <w:rPr>
          <w:rFonts w:ascii="Times New Roman" w:hAnsi="Times New Roman"/>
          <w:b/>
          <w:i w:val="0"/>
          <w:szCs w:val="22"/>
        </w:rPr>
        <w:t xml:space="preserve"> </w:t>
      </w:r>
      <w:proofErr w:type="spellStart"/>
      <w:r>
        <w:rPr>
          <w:rFonts w:ascii="Times New Roman" w:hAnsi="Times New Roman"/>
          <w:b/>
          <w:i w:val="0"/>
          <w:szCs w:val="22"/>
        </w:rPr>
        <w:t>the</w:t>
      </w:r>
      <w:proofErr w:type="spellEnd"/>
      <w:r>
        <w:rPr>
          <w:rFonts w:ascii="Times New Roman" w:hAnsi="Times New Roman"/>
          <w:b/>
          <w:i w:val="0"/>
          <w:szCs w:val="22"/>
        </w:rPr>
        <w:t xml:space="preserve"> </w:t>
      </w:r>
      <w:proofErr w:type="spellStart"/>
      <w:r>
        <w:rPr>
          <w:rFonts w:ascii="Times New Roman" w:hAnsi="Times New Roman"/>
          <w:b/>
          <w:i w:val="0"/>
          <w:szCs w:val="22"/>
        </w:rPr>
        <w:t>procurement</w:t>
      </w:r>
      <w:bookmarkEnd w:id="29"/>
      <w:proofErr w:type="spellEnd"/>
    </w:p>
    <w:p w14:paraId="4E71A274" w14:textId="1E36ABC8" w:rsidR="007139E5" w:rsidRPr="00CE66C4" w:rsidRDefault="00986E24" w:rsidP="00B5690F">
      <w:pPr>
        <w:pStyle w:val="BodyText"/>
        <w:spacing w:before="0"/>
        <w:rPr>
          <w:rFonts w:ascii="Times New Roman" w:hAnsi="Times New Roman"/>
          <w:color w:val="000000" w:themeColor="text1"/>
          <w:lang w:val="en-US"/>
        </w:rPr>
      </w:pPr>
      <w:r w:rsidRPr="00986E24">
        <w:rPr>
          <w:rFonts w:ascii="Times New Roman" w:hAnsi="Times New Roman"/>
          <w:lang w:val="en-US"/>
        </w:rPr>
        <w:t>The procurement will be publis</w:t>
      </w:r>
      <w:r w:rsidRPr="00CE66C4">
        <w:rPr>
          <w:rFonts w:ascii="Times New Roman" w:hAnsi="Times New Roman"/>
          <w:color w:val="000000" w:themeColor="text1"/>
          <w:lang w:val="en-US"/>
        </w:rPr>
        <w:t xml:space="preserve">hed in </w:t>
      </w:r>
      <w:proofErr w:type="spellStart"/>
      <w:r w:rsidRPr="00CE66C4">
        <w:rPr>
          <w:rFonts w:ascii="Times New Roman" w:hAnsi="Times New Roman"/>
          <w:color w:val="000000" w:themeColor="text1"/>
          <w:lang w:val="en-US"/>
        </w:rPr>
        <w:t>Doffin</w:t>
      </w:r>
      <w:proofErr w:type="spellEnd"/>
      <w:r w:rsidRPr="00CE66C4">
        <w:rPr>
          <w:rFonts w:ascii="Times New Roman" w:hAnsi="Times New Roman"/>
          <w:color w:val="000000" w:themeColor="text1"/>
          <w:lang w:val="en-US"/>
        </w:rPr>
        <w:t xml:space="preserve"> (</w:t>
      </w:r>
      <w:hyperlink r:id="rId16" w:history="1">
        <w:r w:rsidRPr="00CE66C4">
          <w:rPr>
            <w:rStyle w:val="Hyperlink"/>
            <w:rFonts w:ascii="Times New Roman" w:hAnsi="Times New Roman"/>
            <w:color w:val="000000" w:themeColor="text1"/>
            <w:lang w:val="en-US"/>
          </w:rPr>
          <w:t>www.doffin.no</w:t>
        </w:r>
      </w:hyperlink>
      <w:r w:rsidRPr="00CE66C4">
        <w:rPr>
          <w:rFonts w:ascii="Times New Roman" w:hAnsi="Times New Roman"/>
          <w:color w:val="000000" w:themeColor="text1"/>
          <w:lang w:val="en-US"/>
        </w:rPr>
        <w:t>) and Tender Electronic Daily (TED) (</w:t>
      </w:r>
      <w:hyperlink r:id="rId17" w:history="1">
        <w:r w:rsidRPr="00CE66C4">
          <w:rPr>
            <w:rStyle w:val="Hyperlink"/>
            <w:rFonts w:ascii="Times New Roman" w:hAnsi="Times New Roman"/>
            <w:color w:val="000000" w:themeColor="text1"/>
            <w:lang w:val="en-US"/>
          </w:rPr>
          <w:t>www.ted.europe.eu</w:t>
        </w:r>
      </w:hyperlink>
      <w:r w:rsidRPr="00CE66C4">
        <w:rPr>
          <w:rFonts w:ascii="Times New Roman" w:hAnsi="Times New Roman"/>
          <w:color w:val="000000" w:themeColor="text1"/>
          <w:lang w:val="en-US"/>
        </w:rPr>
        <w:t>)</w:t>
      </w:r>
      <w:r w:rsidR="007139E5" w:rsidRPr="00CE66C4">
        <w:rPr>
          <w:rFonts w:ascii="Times New Roman" w:hAnsi="Times New Roman"/>
          <w:color w:val="000000" w:themeColor="text1"/>
          <w:lang w:val="en-US"/>
        </w:rPr>
        <w:t>.</w:t>
      </w:r>
    </w:p>
    <w:p w14:paraId="727154AC" w14:textId="2FB0A094" w:rsidR="007139E5" w:rsidRDefault="00986E24" w:rsidP="00774C17">
      <w:pPr>
        <w:pStyle w:val="Heading2"/>
        <w:tabs>
          <w:tab w:val="clear" w:pos="860"/>
          <w:tab w:val="num" w:pos="567"/>
        </w:tabs>
        <w:spacing w:after="0"/>
        <w:ind w:left="567"/>
        <w:rPr>
          <w:rFonts w:ascii="Times New Roman" w:hAnsi="Times New Roman"/>
          <w:b/>
          <w:i w:val="0"/>
          <w:szCs w:val="22"/>
        </w:rPr>
      </w:pPr>
      <w:bookmarkStart w:id="30" w:name="_Toc88222504"/>
      <w:proofErr w:type="spellStart"/>
      <w:r>
        <w:rPr>
          <w:rFonts w:ascii="Times New Roman" w:hAnsi="Times New Roman"/>
          <w:b/>
          <w:i w:val="0"/>
          <w:szCs w:val="22"/>
        </w:rPr>
        <w:t>Timetable</w:t>
      </w:r>
      <w:bookmarkEnd w:id="30"/>
      <w:proofErr w:type="spellEnd"/>
    </w:p>
    <w:p w14:paraId="183FF2BA" w14:textId="3F69F57E" w:rsidR="007139E5" w:rsidRDefault="00986E24" w:rsidP="00986E24">
      <w:pPr>
        <w:rPr>
          <w:rFonts w:ascii="Times New Roman" w:hAnsi="Times New Roman"/>
          <w:b/>
          <w:lang w:val="en-US"/>
        </w:rPr>
      </w:pPr>
      <w:r>
        <w:rPr>
          <w:rFonts w:ascii="Times New Roman" w:hAnsi="Times New Roman"/>
          <w:lang w:val="en-US"/>
        </w:rPr>
        <w:t>P</w:t>
      </w:r>
      <w:r w:rsidRPr="00986E24">
        <w:rPr>
          <w:rFonts w:ascii="Times New Roman" w:hAnsi="Times New Roman"/>
          <w:lang w:val="en-US"/>
        </w:rPr>
        <w:t>lan to perform the procurement with respect to the timetable below.</w:t>
      </w:r>
      <w:r w:rsidR="00B5690F">
        <w:rPr>
          <w:rFonts w:ascii="Times New Roman" w:hAnsi="Times New Roman"/>
          <w:lang w:val="en-US"/>
        </w:rPr>
        <w:t xml:space="preserve"> </w:t>
      </w:r>
      <w:r w:rsidRPr="00986E24">
        <w:rPr>
          <w:rFonts w:ascii="Times New Roman" w:hAnsi="Times New Roman"/>
          <w:lang w:val="en-US"/>
        </w:rPr>
        <w:t xml:space="preserve">It is emphasized that the plan </w:t>
      </w:r>
      <w:r w:rsidR="00B5690F">
        <w:rPr>
          <w:rFonts w:ascii="Times New Roman" w:hAnsi="Times New Roman"/>
          <w:lang w:val="en-US"/>
        </w:rPr>
        <w:br/>
      </w:r>
      <w:r w:rsidRPr="00986E24">
        <w:rPr>
          <w:rFonts w:ascii="Times New Roman" w:hAnsi="Times New Roman"/>
          <w:lang w:val="en-US"/>
        </w:rPr>
        <w:t xml:space="preserve">is tentative. Norges Bank will be able to </w:t>
      </w:r>
      <w:proofErr w:type="gramStart"/>
      <w:r w:rsidRPr="00986E24">
        <w:rPr>
          <w:rFonts w:ascii="Times New Roman" w:hAnsi="Times New Roman"/>
          <w:lang w:val="en-US"/>
        </w:rPr>
        <w:t>make adjustments</w:t>
      </w:r>
      <w:proofErr w:type="gramEnd"/>
      <w:r w:rsidRPr="00986E24">
        <w:rPr>
          <w:rFonts w:ascii="Times New Roman" w:hAnsi="Times New Roman"/>
          <w:lang w:val="en-US"/>
        </w:rPr>
        <w:t xml:space="preserve"> during the course of the process. </w:t>
      </w:r>
      <w:r w:rsidR="00ED2E53">
        <w:rPr>
          <w:rFonts w:ascii="Times New Roman" w:hAnsi="Times New Roman"/>
          <w:lang w:val="en-US"/>
        </w:rPr>
        <w:br/>
      </w:r>
      <w:r w:rsidRPr="00986E24">
        <w:rPr>
          <w:rFonts w:ascii="Times New Roman" w:hAnsi="Times New Roman"/>
          <w:b/>
          <w:lang w:val="en-US"/>
        </w:rPr>
        <w:t>Norges Bank wishes to make it clear that tenders that are delivered too late will be rejected</w:t>
      </w:r>
    </w:p>
    <w:p w14:paraId="26003DD1" w14:textId="77777777" w:rsidR="00986E24" w:rsidRPr="00986E24" w:rsidRDefault="00986E24" w:rsidP="00986E24">
      <w:pPr>
        <w:rPr>
          <w:highlight w:val="yellow"/>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394"/>
      </w:tblGrid>
      <w:tr w:rsidR="007139E5" w:rsidRPr="00F7295B" w14:paraId="37773D99" w14:textId="77777777" w:rsidTr="001B7753">
        <w:tc>
          <w:tcPr>
            <w:tcW w:w="4962" w:type="dxa"/>
            <w:shd w:val="clear" w:color="auto" w:fill="B3B3B3"/>
          </w:tcPr>
          <w:p w14:paraId="2D996184" w14:textId="24B24A5E" w:rsidR="007139E5" w:rsidRPr="00F7295B" w:rsidRDefault="007139E5" w:rsidP="00986E24">
            <w:pPr>
              <w:rPr>
                <w:rFonts w:ascii="Times New Roman" w:hAnsi="Times New Roman"/>
                <w:b/>
                <w:sz w:val="24"/>
                <w:szCs w:val="24"/>
              </w:rPr>
            </w:pPr>
            <w:r w:rsidRPr="00F7295B">
              <w:rPr>
                <w:rFonts w:ascii="Times New Roman" w:hAnsi="Times New Roman"/>
                <w:b/>
                <w:sz w:val="24"/>
                <w:szCs w:val="24"/>
              </w:rPr>
              <w:t>Mile</w:t>
            </w:r>
            <w:r w:rsidR="00986E24">
              <w:rPr>
                <w:rFonts w:ascii="Times New Roman" w:hAnsi="Times New Roman"/>
                <w:b/>
                <w:sz w:val="24"/>
                <w:szCs w:val="24"/>
              </w:rPr>
              <w:t>stone</w:t>
            </w:r>
          </w:p>
        </w:tc>
        <w:tc>
          <w:tcPr>
            <w:tcW w:w="4394" w:type="dxa"/>
            <w:shd w:val="clear" w:color="auto" w:fill="B3B3B3"/>
          </w:tcPr>
          <w:p w14:paraId="703EE229" w14:textId="040E1BC0" w:rsidR="007139E5" w:rsidRPr="00F7295B" w:rsidRDefault="007139E5" w:rsidP="00E12F5B">
            <w:pPr>
              <w:rPr>
                <w:rFonts w:ascii="Times New Roman" w:hAnsi="Times New Roman"/>
                <w:b/>
                <w:sz w:val="24"/>
                <w:szCs w:val="24"/>
              </w:rPr>
            </w:pPr>
            <w:r w:rsidRPr="00F7295B">
              <w:rPr>
                <w:rFonts w:ascii="Times New Roman" w:hAnsi="Times New Roman"/>
                <w:b/>
                <w:sz w:val="24"/>
                <w:szCs w:val="24"/>
              </w:rPr>
              <w:t>D</w:t>
            </w:r>
            <w:r w:rsidR="00986E24">
              <w:rPr>
                <w:rFonts w:ascii="Times New Roman" w:hAnsi="Times New Roman"/>
                <w:b/>
                <w:sz w:val="24"/>
                <w:szCs w:val="24"/>
              </w:rPr>
              <w:t>ate</w:t>
            </w:r>
          </w:p>
        </w:tc>
      </w:tr>
      <w:tr w:rsidR="007139E5" w:rsidRPr="00F7295B" w14:paraId="5F1F21A6" w14:textId="77777777" w:rsidTr="001B7753">
        <w:tc>
          <w:tcPr>
            <w:tcW w:w="4962" w:type="dxa"/>
          </w:tcPr>
          <w:p w14:paraId="29731DAD" w14:textId="77531AF1" w:rsidR="007139E5" w:rsidRPr="00504BDA" w:rsidRDefault="00986E24" w:rsidP="00E12F5B">
            <w:pPr>
              <w:rPr>
                <w:rFonts w:ascii="Times New Roman" w:hAnsi="Times New Roman"/>
              </w:rPr>
            </w:pPr>
            <w:r>
              <w:rPr>
                <w:rFonts w:ascii="Times New Roman" w:hAnsi="Times New Roman"/>
              </w:rPr>
              <w:t xml:space="preserve">Deadline for </w:t>
            </w:r>
            <w:proofErr w:type="spellStart"/>
            <w:r>
              <w:rPr>
                <w:rFonts w:ascii="Times New Roman" w:hAnsi="Times New Roman"/>
              </w:rPr>
              <w:t>submitting</w:t>
            </w:r>
            <w:proofErr w:type="spellEnd"/>
            <w:r>
              <w:rPr>
                <w:rFonts w:ascii="Times New Roman" w:hAnsi="Times New Roman"/>
              </w:rPr>
              <w:t xml:space="preserve"> questions</w:t>
            </w:r>
          </w:p>
        </w:tc>
        <w:tc>
          <w:tcPr>
            <w:tcW w:w="4394" w:type="dxa"/>
          </w:tcPr>
          <w:p w14:paraId="40462C52" w14:textId="55D69011" w:rsidR="007139E5" w:rsidRPr="001B7753" w:rsidRDefault="000973E8" w:rsidP="001B7753">
            <w:pPr>
              <w:jc w:val="center"/>
              <w:rPr>
                <w:rFonts w:ascii="Times New Roman" w:hAnsi="Times New Roman"/>
                <w:sz w:val="24"/>
                <w:szCs w:val="24"/>
              </w:rPr>
            </w:pPr>
            <w:r w:rsidRPr="000973E8">
              <w:rPr>
                <w:rFonts w:ascii="Times New Roman" w:hAnsi="Times New Roman"/>
                <w:lang w:val="en-US"/>
              </w:rPr>
              <w:t>14th December</w:t>
            </w:r>
            <w:r w:rsidR="001B7753" w:rsidRPr="000973E8">
              <w:rPr>
                <w:rFonts w:ascii="Times New Roman" w:hAnsi="Times New Roman"/>
                <w:lang w:val="en-US"/>
              </w:rPr>
              <w:t xml:space="preserve"> </w:t>
            </w:r>
            <w:r w:rsidR="009D7FB5" w:rsidRPr="000973E8">
              <w:rPr>
                <w:rFonts w:ascii="Times New Roman" w:hAnsi="Times New Roman"/>
                <w:lang w:val="en-US"/>
              </w:rPr>
              <w:t>2021</w:t>
            </w:r>
          </w:p>
        </w:tc>
      </w:tr>
      <w:tr w:rsidR="007139E5" w:rsidRPr="001B7753" w14:paraId="793E1737" w14:textId="77777777" w:rsidTr="001B7753">
        <w:tc>
          <w:tcPr>
            <w:tcW w:w="4962" w:type="dxa"/>
          </w:tcPr>
          <w:p w14:paraId="485AD1AB" w14:textId="47E56222" w:rsidR="007139E5" w:rsidRPr="00F74A95" w:rsidRDefault="00986E24" w:rsidP="00E12F5B">
            <w:pPr>
              <w:rPr>
                <w:rFonts w:ascii="Times New Roman" w:hAnsi="Times New Roman"/>
                <w:lang w:val="en-US"/>
              </w:rPr>
            </w:pPr>
            <w:r w:rsidRPr="00F74A95">
              <w:rPr>
                <w:rFonts w:ascii="Times New Roman" w:hAnsi="Times New Roman"/>
                <w:lang w:val="en-US"/>
              </w:rPr>
              <w:t xml:space="preserve">Deadline for </w:t>
            </w:r>
            <w:r w:rsidR="00F74A95" w:rsidRPr="00F74A95">
              <w:rPr>
                <w:rFonts w:ascii="Times New Roman" w:hAnsi="Times New Roman"/>
                <w:lang w:val="en-US"/>
              </w:rPr>
              <w:t xml:space="preserve">delivery of </w:t>
            </w:r>
            <w:r w:rsidRPr="00F74A95">
              <w:rPr>
                <w:rFonts w:ascii="Times New Roman" w:hAnsi="Times New Roman"/>
                <w:lang w:val="en-US"/>
              </w:rPr>
              <w:t>tenders</w:t>
            </w:r>
          </w:p>
        </w:tc>
        <w:tc>
          <w:tcPr>
            <w:tcW w:w="4394" w:type="dxa"/>
          </w:tcPr>
          <w:p w14:paraId="5F2A6A55" w14:textId="737969E0" w:rsidR="007139E5" w:rsidRPr="001B7753" w:rsidRDefault="000973E8" w:rsidP="001B7753">
            <w:pPr>
              <w:jc w:val="center"/>
              <w:rPr>
                <w:rFonts w:ascii="Times New Roman" w:hAnsi="Times New Roman"/>
                <w:sz w:val="24"/>
                <w:szCs w:val="24"/>
                <w:lang w:val="en-US"/>
              </w:rPr>
            </w:pPr>
            <w:r>
              <w:rPr>
                <w:rFonts w:ascii="Times New Roman" w:hAnsi="Times New Roman"/>
                <w:lang w:val="en-US"/>
              </w:rPr>
              <w:t>22</w:t>
            </w:r>
            <w:r w:rsidRPr="000973E8">
              <w:rPr>
                <w:rFonts w:ascii="Times New Roman" w:hAnsi="Times New Roman"/>
                <w:vertAlign w:val="superscript"/>
                <w:lang w:val="en-US"/>
              </w:rPr>
              <w:t>nd</w:t>
            </w:r>
            <w:r>
              <w:rPr>
                <w:rFonts w:ascii="Times New Roman" w:hAnsi="Times New Roman"/>
                <w:lang w:val="en-US"/>
              </w:rPr>
              <w:t xml:space="preserve"> December</w:t>
            </w:r>
            <w:r w:rsidR="001B7753" w:rsidRPr="001B7753">
              <w:rPr>
                <w:rFonts w:ascii="Times New Roman" w:hAnsi="Times New Roman"/>
                <w:lang w:val="en-US"/>
              </w:rPr>
              <w:t xml:space="preserve"> 2021 </w:t>
            </w:r>
            <w:r w:rsidR="001B7753">
              <w:rPr>
                <w:rFonts w:ascii="Times New Roman" w:hAnsi="Times New Roman"/>
                <w:lang w:val="en-US"/>
              </w:rPr>
              <w:t xml:space="preserve">- </w:t>
            </w:r>
            <w:r w:rsidR="001B7753" w:rsidRPr="001B7753">
              <w:rPr>
                <w:rFonts w:ascii="Times New Roman" w:hAnsi="Times New Roman"/>
                <w:lang w:val="en-US"/>
              </w:rPr>
              <w:t>12:00 (Oslo-time)</w:t>
            </w:r>
          </w:p>
        </w:tc>
      </w:tr>
      <w:tr w:rsidR="007139E5" w:rsidRPr="001B7753" w14:paraId="2199DE61" w14:textId="77777777" w:rsidTr="001B7753">
        <w:tc>
          <w:tcPr>
            <w:tcW w:w="4962" w:type="dxa"/>
          </w:tcPr>
          <w:p w14:paraId="6B8269BD" w14:textId="27FE013A" w:rsidR="007139E5" w:rsidRPr="001B7753" w:rsidRDefault="00986E24" w:rsidP="00E12F5B">
            <w:pPr>
              <w:rPr>
                <w:rFonts w:ascii="Times New Roman" w:hAnsi="Times New Roman"/>
                <w:lang w:val="en-US"/>
              </w:rPr>
            </w:pPr>
            <w:r w:rsidRPr="001B7753">
              <w:rPr>
                <w:rFonts w:ascii="Times New Roman" w:hAnsi="Times New Roman"/>
                <w:lang w:val="en-US"/>
              </w:rPr>
              <w:t>Notification of contract award</w:t>
            </w:r>
          </w:p>
        </w:tc>
        <w:tc>
          <w:tcPr>
            <w:tcW w:w="4394" w:type="dxa"/>
          </w:tcPr>
          <w:p w14:paraId="051F6CB4" w14:textId="09DB1ACB" w:rsidR="007139E5" w:rsidRPr="001B7753" w:rsidRDefault="009D7FB5" w:rsidP="001B7753">
            <w:pPr>
              <w:jc w:val="center"/>
              <w:rPr>
                <w:rFonts w:ascii="Times New Roman" w:hAnsi="Times New Roman"/>
                <w:sz w:val="24"/>
                <w:szCs w:val="24"/>
                <w:lang w:val="en-US"/>
              </w:rPr>
            </w:pPr>
            <w:r w:rsidRPr="000973E8">
              <w:rPr>
                <w:rFonts w:ascii="Times New Roman" w:hAnsi="Times New Roman"/>
                <w:lang w:val="en-US"/>
              </w:rPr>
              <w:t xml:space="preserve">Tentative: week </w:t>
            </w:r>
            <w:r w:rsidR="000973E8" w:rsidRPr="000973E8">
              <w:rPr>
                <w:rFonts w:ascii="Times New Roman" w:hAnsi="Times New Roman"/>
                <w:lang w:val="en-US"/>
              </w:rPr>
              <w:t>2 / 3 - 2022</w:t>
            </w:r>
          </w:p>
        </w:tc>
      </w:tr>
      <w:tr w:rsidR="002C29C8" w:rsidRPr="001B7753" w14:paraId="09CD97E4" w14:textId="77777777" w:rsidTr="001B7753">
        <w:tc>
          <w:tcPr>
            <w:tcW w:w="4962" w:type="dxa"/>
          </w:tcPr>
          <w:p w14:paraId="7B8098AC" w14:textId="56E8D239" w:rsidR="002C29C8" w:rsidRPr="009066E5" w:rsidRDefault="009066E5" w:rsidP="009066E5">
            <w:pPr>
              <w:rPr>
                <w:rFonts w:ascii="Times New Roman" w:hAnsi="Times New Roman"/>
                <w:lang w:val="en-US"/>
              </w:rPr>
            </w:pPr>
            <w:r>
              <w:rPr>
                <w:rFonts w:ascii="Times New Roman" w:hAnsi="Times New Roman"/>
                <w:lang w:val="en-US"/>
              </w:rPr>
              <w:t>Validity period</w:t>
            </w:r>
          </w:p>
        </w:tc>
        <w:tc>
          <w:tcPr>
            <w:tcW w:w="4394" w:type="dxa"/>
          </w:tcPr>
          <w:p w14:paraId="0F6DFE9D" w14:textId="1C11A0F4" w:rsidR="002C29C8" w:rsidRPr="001B7753" w:rsidRDefault="000973E8" w:rsidP="005A5B06">
            <w:pPr>
              <w:jc w:val="center"/>
              <w:rPr>
                <w:rFonts w:ascii="Times New Roman" w:hAnsi="Times New Roman"/>
                <w:lang w:val="en-US"/>
              </w:rPr>
            </w:pPr>
            <w:r>
              <w:rPr>
                <w:rFonts w:ascii="Times New Roman" w:hAnsi="Times New Roman"/>
                <w:lang w:val="en-US"/>
              </w:rPr>
              <w:t>22</w:t>
            </w:r>
            <w:r w:rsidRPr="000973E8">
              <w:rPr>
                <w:rFonts w:ascii="Times New Roman" w:hAnsi="Times New Roman"/>
                <w:vertAlign w:val="superscript"/>
                <w:lang w:val="en-US"/>
              </w:rPr>
              <w:t>nd</w:t>
            </w:r>
            <w:r>
              <w:rPr>
                <w:rFonts w:ascii="Times New Roman" w:hAnsi="Times New Roman"/>
                <w:lang w:val="en-US"/>
              </w:rPr>
              <w:t xml:space="preserve"> February 2022</w:t>
            </w:r>
          </w:p>
        </w:tc>
      </w:tr>
    </w:tbl>
    <w:p w14:paraId="2797768B" w14:textId="6D2269AB" w:rsidR="007139E5" w:rsidRPr="00986E24" w:rsidRDefault="00986E24" w:rsidP="001B7690">
      <w:pPr>
        <w:pStyle w:val="Heading2"/>
        <w:tabs>
          <w:tab w:val="clear" w:pos="860"/>
          <w:tab w:val="num" w:pos="567"/>
        </w:tabs>
        <w:spacing w:after="0"/>
        <w:ind w:left="567"/>
        <w:rPr>
          <w:rFonts w:ascii="Times New Roman" w:hAnsi="Times New Roman"/>
          <w:b/>
          <w:i w:val="0"/>
          <w:szCs w:val="22"/>
          <w:lang w:val="en-US"/>
        </w:rPr>
      </w:pPr>
      <w:bookmarkStart w:id="31" w:name="_Toc88222505"/>
      <w:r w:rsidRPr="00986E24">
        <w:rPr>
          <w:rFonts w:ascii="Times New Roman" w:hAnsi="Times New Roman"/>
          <w:b/>
          <w:i w:val="0"/>
          <w:szCs w:val="22"/>
          <w:lang w:val="en-US"/>
        </w:rPr>
        <w:t>Communications, questions on the tender documentation and supplementa</w:t>
      </w:r>
      <w:r>
        <w:rPr>
          <w:rFonts w:ascii="Times New Roman" w:hAnsi="Times New Roman"/>
          <w:b/>
          <w:i w:val="0"/>
          <w:szCs w:val="22"/>
          <w:lang w:val="en-US"/>
        </w:rPr>
        <w:t>l information</w:t>
      </w:r>
      <w:bookmarkEnd w:id="31"/>
    </w:p>
    <w:p w14:paraId="5B562E03" w14:textId="66C143CB" w:rsidR="00986E24" w:rsidRPr="00986E24" w:rsidRDefault="00986E24" w:rsidP="00B5690F">
      <w:pPr>
        <w:rPr>
          <w:rFonts w:ascii="Times New Roman" w:hAnsi="Times New Roman"/>
          <w:lang w:val="en-US"/>
        </w:rPr>
      </w:pPr>
      <w:r w:rsidRPr="00986E24">
        <w:rPr>
          <w:rFonts w:ascii="Times New Roman" w:hAnsi="Times New Roman"/>
          <w:lang w:val="en-US"/>
        </w:rPr>
        <w:t xml:space="preserve">All communications during the procurement process must take place via </w:t>
      </w:r>
      <w:proofErr w:type="spellStart"/>
      <w:r w:rsidRPr="00986E24">
        <w:rPr>
          <w:rFonts w:ascii="Times New Roman" w:hAnsi="Times New Roman"/>
          <w:lang w:val="en-US"/>
        </w:rPr>
        <w:t>Mercell</w:t>
      </w:r>
      <w:proofErr w:type="spellEnd"/>
      <w:r w:rsidRPr="00986E24">
        <w:rPr>
          <w:rFonts w:ascii="Times New Roman" w:hAnsi="Times New Roman"/>
          <w:lang w:val="en-US"/>
        </w:rPr>
        <w:t>.</w:t>
      </w:r>
    </w:p>
    <w:p w14:paraId="6EC35619" w14:textId="16B3887A" w:rsidR="00B5690F" w:rsidRDefault="00986E24" w:rsidP="00B5690F">
      <w:pPr>
        <w:spacing w:after="240"/>
        <w:rPr>
          <w:rFonts w:ascii="Times New Roman" w:hAnsi="Times New Roman"/>
          <w:lang w:val="en-US"/>
        </w:rPr>
      </w:pPr>
      <w:r w:rsidRPr="00986E24">
        <w:rPr>
          <w:rFonts w:ascii="Times New Roman" w:hAnsi="Times New Roman"/>
          <w:lang w:val="en-US"/>
        </w:rPr>
        <w:t xml:space="preserve">Inside the competition in </w:t>
      </w:r>
      <w:proofErr w:type="spellStart"/>
      <w:r w:rsidRPr="00986E24">
        <w:rPr>
          <w:rFonts w:ascii="Times New Roman" w:hAnsi="Times New Roman"/>
          <w:lang w:val="en-US"/>
        </w:rPr>
        <w:t>Mercell</w:t>
      </w:r>
      <w:proofErr w:type="spellEnd"/>
      <w:r w:rsidRPr="00986E24">
        <w:rPr>
          <w:rFonts w:ascii="Times New Roman" w:hAnsi="Times New Roman"/>
          <w:lang w:val="en-US"/>
        </w:rPr>
        <w:t xml:space="preserve">, select the "communications" tabbed sheet. Then click </w:t>
      </w:r>
      <w:r w:rsidR="00BD60BC">
        <w:rPr>
          <w:rFonts w:ascii="Times New Roman" w:hAnsi="Times New Roman"/>
          <w:lang w:val="en-US"/>
        </w:rPr>
        <w:t xml:space="preserve">on </w:t>
      </w:r>
      <w:r w:rsidRPr="00986E24">
        <w:rPr>
          <w:rFonts w:ascii="Times New Roman" w:hAnsi="Times New Roman"/>
          <w:lang w:val="en-US"/>
        </w:rPr>
        <w:t xml:space="preserve">the "new message" icon in the menu bar. Enter </w:t>
      </w:r>
      <w:r w:rsidR="00BD60BC">
        <w:rPr>
          <w:rFonts w:ascii="Times New Roman" w:hAnsi="Times New Roman"/>
          <w:lang w:val="en-US"/>
        </w:rPr>
        <w:t>your</w:t>
      </w:r>
      <w:r w:rsidRPr="00986E24">
        <w:rPr>
          <w:rFonts w:ascii="Times New Roman" w:hAnsi="Times New Roman"/>
          <w:lang w:val="en-US"/>
        </w:rPr>
        <w:t xml:space="preserve"> question/information and press "send". Norges Bank</w:t>
      </w:r>
      <w:r w:rsidR="00BD60BC">
        <w:rPr>
          <w:rFonts w:ascii="Times New Roman" w:hAnsi="Times New Roman"/>
          <w:lang w:val="en-US"/>
        </w:rPr>
        <w:t xml:space="preserve"> will</w:t>
      </w:r>
      <w:r w:rsidRPr="00986E24">
        <w:rPr>
          <w:rFonts w:ascii="Times New Roman" w:hAnsi="Times New Roman"/>
          <w:lang w:val="en-US"/>
        </w:rPr>
        <w:t xml:space="preserve"> then receive the question/information. Any questions that the tenderers might have concerning the tender documentation, possibly of the pre-tender conference, must be submitted within the deadline given in point </w:t>
      </w:r>
      <w:r>
        <w:rPr>
          <w:rFonts w:ascii="Times New Roman" w:hAnsi="Times New Roman"/>
          <w:lang w:val="en-US"/>
        </w:rPr>
        <w:t>2.3 above</w:t>
      </w:r>
      <w:r w:rsidRPr="005E69F3">
        <w:rPr>
          <w:rFonts w:ascii="Times New Roman" w:hAnsi="Times New Roman"/>
        </w:rPr>
        <w:fldChar w:fldCharType="begin"/>
      </w:r>
      <w:r w:rsidRPr="00986E24">
        <w:rPr>
          <w:rFonts w:ascii="Times New Roman" w:hAnsi="Times New Roman"/>
          <w:lang w:val="en-US"/>
        </w:rPr>
        <w:instrText xml:space="preserve"> REF _Ref482005223 \r \h  \* MERGEFORMAT </w:instrText>
      </w:r>
      <w:r w:rsidRPr="005E69F3">
        <w:rPr>
          <w:rFonts w:ascii="Times New Roman" w:hAnsi="Times New Roman"/>
        </w:rPr>
      </w:r>
      <w:r w:rsidRPr="005E69F3">
        <w:rPr>
          <w:rFonts w:ascii="Times New Roman" w:hAnsi="Times New Roman"/>
        </w:rPr>
        <w:fldChar w:fldCharType="end"/>
      </w:r>
      <w:r w:rsidRPr="00986E24">
        <w:rPr>
          <w:rFonts w:ascii="Times New Roman" w:hAnsi="Times New Roman"/>
          <w:lang w:val="en-US"/>
        </w:rPr>
        <w:t xml:space="preserve">. </w:t>
      </w:r>
    </w:p>
    <w:p w14:paraId="0A477862" w14:textId="4F6DAE77" w:rsidR="00986E24" w:rsidRPr="00986E24" w:rsidRDefault="00986E24" w:rsidP="00B5690F">
      <w:pPr>
        <w:spacing w:after="240"/>
        <w:rPr>
          <w:rFonts w:ascii="Times New Roman" w:hAnsi="Times New Roman"/>
          <w:lang w:val="en-US"/>
        </w:rPr>
      </w:pPr>
      <w:r w:rsidRPr="00986E24">
        <w:rPr>
          <w:rFonts w:ascii="Times New Roman" w:hAnsi="Times New Roman"/>
          <w:lang w:val="en-US"/>
        </w:rPr>
        <w:t xml:space="preserve">All questions will be answered in good time before expiry of the inquiry/rendering deadline in anonymous form and made available as supplemental information to everyone who has registered </w:t>
      </w:r>
      <w:r w:rsidR="00FF2DE7">
        <w:rPr>
          <w:rFonts w:ascii="Times New Roman" w:hAnsi="Times New Roman"/>
          <w:lang w:val="en-US"/>
        </w:rPr>
        <w:t>their</w:t>
      </w:r>
      <w:r w:rsidRPr="00986E24">
        <w:rPr>
          <w:rFonts w:ascii="Times New Roman" w:hAnsi="Times New Roman"/>
          <w:lang w:val="en-US"/>
        </w:rPr>
        <w:t xml:space="preserve"> interest in </w:t>
      </w:r>
      <w:proofErr w:type="spellStart"/>
      <w:r w:rsidRPr="00986E24">
        <w:rPr>
          <w:rFonts w:ascii="Times New Roman" w:hAnsi="Times New Roman"/>
          <w:lang w:val="en-US"/>
        </w:rPr>
        <w:t>Mercell</w:t>
      </w:r>
      <w:proofErr w:type="spellEnd"/>
      <w:r w:rsidRPr="00986E24">
        <w:rPr>
          <w:rFonts w:ascii="Times New Roman" w:hAnsi="Times New Roman"/>
          <w:lang w:val="en-US"/>
        </w:rPr>
        <w:t xml:space="preserve"> / those bidders who have been invited to submit tenders. Supplemental information is available under the "communications" tabbed sheet and subsequently under the "supplemental information" tabbed sheet. Tenderers who have already registered their interest will also receive notification via </w:t>
      </w:r>
      <w:r w:rsidR="00FF2DE7">
        <w:rPr>
          <w:rFonts w:ascii="Times New Roman" w:hAnsi="Times New Roman"/>
          <w:lang w:val="en-US"/>
        </w:rPr>
        <w:t>e</w:t>
      </w:r>
      <w:r w:rsidRPr="00986E24">
        <w:rPr>
          <w:rFonts w:ascii="Times New Roman" w:hAnsi="Times New Roman"/>
          <w:lang w:val="en-US"/>
        </w:rPr>
        <w:t xml:space="preserve">-mail if supplemental information is released during the competition. The tenderers can then follow the link in the notification </w:t>
      </w:r>
      <w:proofErr w:type="gramStart"/>
      <w:r w:rsidRPr="00986E24">
        <w:rPr>
          <w:rFonts w:ascii="Times New Roman" w:hAnsi="Times New Roman"/>
          <w:lang w:val="en-US"/>
        </w:rPr>
        <w:t>in order to</w:t>
      </w:r>
      <w:proofErr w:type="gramEnd"/>
      <w:r w:rsidRPr="00986E24">
        <w:rPr>
          <w:rFonts w:ascii="Times New Roman" w:hAnsi="Times New Roman"/>
          <w:lang w:val="en-US"/>
        </w:rPr>
        <w:t xml:space="preserve"> bring up the relevant competition.</w:t>
      </w:r>
    </w:p>
    <w:p w14:paraId="5186A46C" w14:textId="6C86D700" w:rsidR="00456981" w:rsidRPr="00986E24" w:rsidRDefault="00986E24" w:rsidP="001B7690">
      <w:pPr>
        <w:pStyle w:val="Heading2"/>
        <w:widowControl w:val="0"/>
        <w:numPr>
          <w:ilvl w:val="1"/>
          <w:numId w:val="5"/>
        </w:numPr>
        <w:tabs>
          <w:tab w:val="clear" w:pos="860"/>
          <w:tab w:val="num" w:pos="567"/>
          <w:tab w:val="left" w:pos="680"/>
        </w:tabs>
        <w:autoSpaceDE w:val="0"/>
        <w:autoSpaceDN w:val="0"/>
        <w:spacing w:after="0"/>
        <w:ind w:left="567"/>
        <w:rPr>
          <w:rFonts w:ascii="Times New Roman" w:hAnsi="Times New Roman"/>
          <w:b/>
          <w:i w:val="0"/>
          <w:lang w:val="en-US"/>
        </w:rPr>
      </w:pPr>
      <w:bookmarkStart w:id="32" w:name="_Toc88222506"/>
      <w:r w:rsidRPr="00986E24">
        <w:rPr>
          <w:rFonts w:ascii="Times New Roman" w:hAnsi="Times New Roman"/>
          <w:b/>
          <w:i w:val="0"/>
          <w:lang w:val="en-US"/>
        </w:rPr>
        <w:t>Correction, supplementation and/or amendment of</w:t>
      </w:r>
      <w:r>
        <w:rPr>
          <w:rFonts w:ascii="Times New Roman" w:hAnsi="Times New Roman"/>
          <w:b/>
          <w:i w:val="0"/>
          <w:lang w:val="en-US"/>
        </w:rPr>
        <w:t xml:space="preserve"> the tender documentation</w:t>
      </w:r>
      <w:bookmarkEnd w:id="32"/>
    </w:p>
    <w:p w14:paraId="09E8C369" w14:textId="43B16CA4" w:rsidR="00986E24" w:rsidRPr="00986E24" w:rsidRDefault="00986E24" w:rsidP="00986E24">
      <w:pPr>
        <w:rPr>
          <w:rFonts w:ascii="Times New Roman" w:hAnsi="Times New Roman"/>
          <w:lang w:val="en-US"/>
        </w:rPr>
      </w:pPr>
      <w:bookmarkStart w:id="33" w:name="_Toc79206816"/>
      <w:bookmarkStart w:id="34" w:name="_Toc79206817"/>
      <w:bookmarkStart w:id="35" w:name="_Toc79206818"/>
      <w:bookmarkStart w:id="36" w:name="_Toc79206819"/>
      <w:bookmarkStart w:id="37" w:name="_Toc79206821"/>
      <w:bookmarkStart w:id="38" w:name="_Toc79206822"/>
      <w:bookmarkStart w:id="39" w:name="_Toc61948379"/>
      <w:bookmarkEnd w:id="33"/>
      <w:bookmarkEnd w:id="34"/>
      <w:bookmarkEnd w:id="35"/>
      <w:bookmarkEnd w:id="36"/>
      <w:bookmarkEnd w:id="37"/>
      <w:bookmarkEnd w:id="38"/>
      <w:r w:rsidRPr="00986E24">
        <w:rPr>
          <w:rFonts w:ascii="Times New Roman" w:hAnsi="Times New Roman"/>
          <w:lang w:val="en-US"/>
        </w:rPr>
        <w:t>Before expiry of the tendering deadline, Norges Bank has the right to undertake correction, supplementation and amendment of the tender documentation that are not of significance.</w:t>
      </w:r>
      <w:r w:rsidRPr="00986E24">
        <w:rPr>
          <w:rFonts w:ascii="Times New Roman" w:hAnsi="Times New Roman"/>
          <w:color w:val="000000"/>
          <w:lang w:val="en-US"/>
        </w:rPr>
        <w:t xml:space="preserve"> </w:t>
      </w:r>
      <w:r w:rsidRPr="00986E24">
        <w:rPr>
          <w:rFonts w:ascii="Times New Roman" w:hAnsi="Times New Roman"/>
          <w:lang w:val="en-US"/>
        </w:rPr>
        <w:t xml:space="preserve">Correction, </w:t>
      </w:r>
      <w:proofErr w:type="gramStart"/>
      <w:r w:rsidRPr="00986E24">
        <w:rPr>
          <w:rFonts w:ascii="Times New Roman" w:hAnsi="Times New Roman"/>
          <w:lang w:val="en-US"/>
        </w:rPr>
        <w:t>supplementation</w:t>
      </w:r>
      <w:proofErr w:type="gramEnd"/>
      <w:r w:rsidRPr="00986E24">
        <w:rPr>
          <w:rFonts w:ascii="Times New Roman" w:hAnsi="Times New Roman"/>
          <w:lang w:val="en-US"/>
        </w:rPr>
        <w:t xml:space="preserve"> or amendment of the tender documentation will immediately be sent to all tenderers who have registered their interest via </w:t>
      </w:r>
      <w:proofErr w:type="spellStart"/>
      <w:r w:rsidRPr="00986E24">
        <w:rPr>
          <w:rFonts w:ascii="Times New Roman" w:hAnsi="Times New Roman"/>
          <w:lang w:val="en-US"/>
        </w:rPr>
        <w:t>Mercell</w:t>
      </w:r>
      <w:proofErr w:type="spellEnd"/>
      <w:r w:rsidRPr="00986E24">
        <w:rPr>
          <w:rFonts w:ascii="Times New Roman" w:hAnsi="Times New Roman"/>
          <w:lang w:val="en-US"/>
        </w:rPr>
        <w:t xml:space="preserve">. Information on correction, supplementation and amendment will be published electronically via </w:t>
      </w:r>
      <w:proofErr w:type="spellStart"/>
      <w:r w:rsidRPr="00986E24">
        <w:rPr>
          <w:rFonts w:ascii="Times New Roman" w:hAnsi="Times New Roman"/>
          <w:lang w:val="en-US"/>
        </w:rPr>
        <w:t>Mercell</w:t>
      </w:r>
      <w:proofErr w:type="spellEnd"/>
      <w:r w:rsidRPr="00986E24">
        <w:rPr>
          <w:rFonts w:ascii="Times New Roman" w:hAnsi="Times New Roman"/>
          <w:lang w:val="en-US"/>
        </w:rPr>
        <w:t xml:space="preserve">. If errors are detected in the tender documentation, it is requested that this </w:t>
      </w:r>
      <w:r w:rsidR="00337DCD">
        <w:rPr>
          <w:rFonts w:ascii="Times New Roman" w:hAnsi="Times New Roman"/>
          <w:lang w:val="en-US"/>
        </w:rPr>
        <w:t>is</w:t>
      </w:r>
      <w:r w:rsidRPr="00986E24">
        <w:rPr>
          <w:rFonts w:ascii="Times New Roman" w:hAnsi="Times New Roman"/>
          <w:lang w:val="en-US"/>
        </w:rPr>
        <w:t xml:space="preserve"> communicated to Norges Bank via the communications module in </w:t>
      </w:r>
      <w:proofErr w:type="spellStart"/>
      <w:r w:rsidRPr="00986E24">
        <w:rPr>
          <w:rFonts w:ascii="Times New Roman" w:hAnsi="Times New Roman"/>
          <w:lang w:val="en-US"/>
        </w:rPr>
        <w:t>Mercell</w:t>
      </w:r>
      <w:proofErr w:type="spellEnd"/>
      <w:r w:rsidRPr="00986E24">
        <w:rPr>
          <w:rFonts w:ascii="Times New Roman" w:hAnsi="Times New Roman"/>
          <w:lang w:val="en-US"/>
        </w:rPr>
        <w:t>.</w:t>
      </w:r>
    </w:p>
    <w:p w14:paraId="2D792DE0" w14:textId="239AC6B6" w:rsidR="00456981" w:rsidRPr="00E653B7" w:rsidRDefault="00986E24" w:rsidP="0068686E">
      <w:pPr>
        <w:pStyle w:val="Heading2"/>
        <w:widowControl w:val="0"/>
        <w:numPr>
          <w:ilvl w:val="1"/>
          <w:numId w:val="5"/>
        </w:numPr>
        <w:tabs>
          <w:tab w:val="clear" w:pos="860"/>
          <w:tab w:val="num" w:pos="567"/>
          <w:tab w:val="left" w:pos="680"/>
        </w:tabs>
        <w:autoSpaceDE w:val="0"/>
        <w:autoSpaceDN w:val="0"/>
        <w:spacing w:after="0"/>
        <w:ind w:left="567"/>
        <w:rPr>
          <w:rFonts w:ascii="Times New Roman" w:hAnsi="Times New Roman"/>
          <w:b/>
          <w:i w:val="0"/>
        </w:rPr>
      </w:pPr>
      <w:bookmarkStart w:id="40" w:name="_Toc88222507"/>
      <w:bookmarkEnd w:id="39"/>
      <w:r>
        <w:rPr>
          <w:rFonts w:ascii="Times New Roman" w:hAnsi="Times New Roman"/>
          <w:b/>
          <w:i w:val="0"/>
        </w:rPr>
        <w:lastRenderedPageBreak/>
        <w:t>Language</w:t>
      </w:r>
      <w:bookmarkEnd w:id="40"/>
    </w:p>
    <w:p w14:paraId="18EE8CB9" w14:textId="52B65107" w:rsidR="001B7690" w:rsidRDefault="00986E24" w:rsidP="00986E24">
      <w:pPr>
        <w:rPr>
          <w:rFonts w:ascii="Times New Roman" w:hAnsi="Times New Roman"/>
          <w:lang w:val="en-US"/>
        </w:rPr>
      </w:pPr>
      <w:r w:rsidRPr="00986E24">
        <w:rPr>
          <w:rFonts w:ascii="Times New Roman" w:hAnsi="Times New Roman"/>
          <w:lang w:val="en-US"/>
        </w:rPr>
        <w:t xml:space="preserve">All written and verbal communications in connection with this competition must </w:t>
      </w:r>
      <w:r w:rsidR="00FD3FE3">
        <w:rPr>
          <w:rFonts w:ascii="Times New Roman" w:hAnsi="Times New Roman"/>
          <w:lang w:val="en-US"/>
        </w:rPr>
        <w:t>be</w:t>
      </w:r>
      <w:r w:rsidRPr="00986E24">
        <w:rPr>
          <w:rFonts w:ascii="Times New Roman" w:hAnsi="Times New Roman"/>
          <w:lang w:val="en-US"/>
        </w:rPr>
        <w:t xml:space="preserve"> in </w:t>
      </w:r>
      <w:r>
        <w:rPr>
          <w:rFonts w:ascii="Times New Roman" w:hAnsi="Times New Roman"/>
          <w:lang w:val="en-US"/>
        </w:rPr>
        <w:t>English</w:t>
      </w:r>
      <w:r w:rsidRPr="00986E24">
        <w:rPr>
          <w:rFonts w:ascii="Times New Roman" w:hAnsi="Times New Roman"/>
          <w:lang w:val="en-US"/>
        </w:rPr>
        <w:t xml:space="preserve">. </w:t>
      </w:r>
      <w:r>
        <w:rPr>
          <w:rFonts w:ascii="Times New Roman" w:hAnsi="Times New Roman"/>
          <w:lang w:val="en-US"/>
        </w:rPr>
        <w:br/>
      </w:r>
      <w:r w:rsidRPr="00986E24">
        <w:rPr>
          <w:rFonts w:ascii="Times New Roman" w:hAnsi="Times New Roman"/>
          <w:lang w:val="en-US"/>
        </w:rPr>
        <w:t>The language requirement also concerns the tender itself.</w:t>
      </w:r>
    </w:p>
    <w:p w14:paraId="316A847B" w14:textId="68F4EAF2" w:rsidR="00456981" w:rsidRPr="00ED2E53" w:rsidRDefault="00986E24" w:rsidP="0068686E">
      <w:pPr>
        <w:pStyle w:val="Heading2"/>
        <w:widowControl w:val="0"/>
        <w:numPr>
          <w:ilvl w:val="1"/>
          <w:numId w:val="5"/>
        </w:numPr>
        <w:tabs>
          <w:tab w:val="clear" w:pos="860"/>
          <w:tab w:val="num" w:pos="567"/>
          <w:tab w:val="left" w:pos="680"/>
        </w:tabs>
        <w:autoSpaceDE w:val="0"/>
        <w:autoSpaceDN w:val="0"/>
        <w:spacing w:after="0"/>
        <w:ind w:left="567"/>
        <w:rPr>
          <w:rFonts w:ascii="Times New Roman" w:hAnsi="Times New Roman"/>
          <w:b/>
          <w:i w:val="0"/>
          <w:lang w:val="en-US"/>
        </w:rPr>
      </w:pPr>
      <w:bookmarkStart w:id="41" w:name="_Toc88222508"/>
      <w:r w:rsidRPr="00ED2E53">
        <w:rPr>
          <w:rFonts w:ascii="Times New Roman" w:hAnsi="Times New Roman"/>
          <w:b/>
          <w:i w:val="0"/>
          <w:lang w:val="en-US"/>
        </w:rPr>
        <w:t>Norwegian Freedom of Information Act</w:t>
      </w:r>
      <w:bookmarkEnd w:id="41"/>
    </w:p>
    <w:p w14:paraId="35E3578B" w14:textId="77777777" w:rsidR="00742202" w:rsidRPr="00742202" w:rsidRDefault="00742202" w:rsidP="00742202">
      <w:pPr>
        <w:rPr>
          <w:rFonts w:ascii="Times New Roman" w:hAnsi="Times New Roman"/>
          <w:lang w:val="en-US"/>
        </w:rPr>
      </w:pPr>
      <w:r w:rsidRPr="00742202">
        <w:rPr>
          <w:rFonts w:ascii="Times New Roman" w:hAnsi="Times New Roman"/>
          <w:lang w:val="en-US"/>
        </w:rPr>
        <w:t xml:space="preserve">With statutory authority in the Norwegian Freedom of Information Act of 19.5.2006, section 23, third subsection, exceptions may be made for tenders and records pursuant to the code of regulations concerning public procurements until the selection of the supplier has been made. </w:t>
      </w:r>
    </w:p>
    <w:p w14:paraId="73E91B9F" w14:textId="5ABE859B" w:rsidR="00365F40" w:rsidRPr="00742202" w:rsidRDefault="00742202" w:rsidP="00742202">
      <w:pPr>
        <w:rPr>
          <w:rFonts w:ascii="Times New Roman" w:hAnsi="Times New Roman"/>
          <w:lang w:val="en-US"/>
        </w:rPr>
      </w:pPr>
      <w:r w:rsidRPr="00742202">
        <w:rPr>
          <w:rFonts w:ascii="Times New Roman" w:hAnsi="Times New Roman"/>
          <w:lang w:val="en-US"/>
        </w:rPr>
        <w:t xml:space="preserve">With statutory authority in the Norwegian Freedom of Information Act, section 13, cf. the Central Bank Act, section 5-2, Norges Bank has a duty of confidentiality concerning information on "the business-related conditions of others". It is </w:t>
      </w:r>
      <w:r w:rsidR="00C467F7" w:rsidRPr="00742202">
        <w:rPr>
          <w:rFonts w:ascii="Times New Roman" w:hAnsi="Times New Roman"/>
          <w:lang w:val="en-US"/>
        </w:rPr>
        <w:t>emphasized</w:t>
      </w:r>
      <w:r w:rsidRPr="00742202">
        <w:rPr>
          <w:rFonts w:ascii="Times New Roman" w:hAnsi="Times New Roman"/>
          <w:lang w:val="en-US"/>
        </w:rPr>
        <w:t xml:space="preserve"> that it is the information subject to confidentiality in the document and not the document in its entirety that is subject to disclosure, cf. the Norwegian Freedom of Information Act, section 13. Tenderers are hence requested to themselves mark/censor precisely which information in the tender that must be deemed to be subject to confidentiality</w:t>
      </w:r>
    </w:p>
    <w:p w14:paraId="2F29BC6D" w14:textId="6CCF3F9E" w:rsidR="00154D0E" w:rsidRPr="00154D0E" w:rsidRDefault="00742202" w:rsidP="00774C17">
      <w:pPr>
        <w:pStyle w:val="Heading2"/>
        <w:widowControl w:val="0"/>
        <w:numPr>
          <w:ilvl w:val="1"/>
          <w:numId w:val="5"/>
        </w:numPr>
        <w:tabs>
          <w:tab w:val="clear" w:pos="860"/>
          <w:tab w:val="num" w:pos="567"/>
          <w:tab w:val="left" w:pos="680"/>
        </w:tabs>
        <w:autoSpaceDE w:val="0"/>
        <w:autoSpaceDN w:val="0"/>
        <w:spacing w:after="0"/>
        <w:ind w:left="567" w:hanging="567"/>
        <w:rPr>
          <w:rFonts w:ascii="Times New Roman" w:hAnsi="Times New Roman"/>
          <w:b/>
          <w:i w:val="0"/>
        </w:rPr>
      </w:pPr>
      <w:bookmarkStart w:id="42" w:name="_Toc88222509"/>
      <w:proofErr w:type="spellStart"/>
      <w:r>
        <w:rPr>
          <w:rFonts w:ascii="Times New Roman" w:hAnsi="Times New Roman"/>
          <w:b/>
          <w:i w:val="0"/>
        </w:rPr>
        <w:t>Duty</w:t>
      </w:r>
      <w:proofErr w:type="spellEnd"/>
      <w:r>
        <w:rPr>
          <w:rFonts w:ascii="Times New Roman" w:hAnsi="Times New Roman"/>
          <w:b/>
          <w:i w:val="0"/>
        </w:rPr>
        <w:t xml:space="preserve"> </w:t>
      </w:r>
      <w:proofErr w:type="spellStart"/>
      <w:r>
        <w:rPr>
          <w:rFonts w:ascii="Times New Roman" w:hAnsi="Times New Roman"/>
          <w:b/>
          <w:i w:val="0"/>
        </w:rPr>
        <w:t>of</w:t>
      </w:r>
      <w:proofErr w:type="spellEnd"/>
      <w:r>
        <w:rPr>
          <w:rFonts w:ascii="Times New Roman" w:hAnsi="Times New Roman"/>
          <w:b/>
          <w:i w:val="0"/>
        </w:rPr>
        <w:t xml:space="preserve"> </w:t>
      </w:r>
      <w:proofErr w:type="spellStart"/>
      <w:r>
        <w:rPr>
          <w:rFonts w:ascii="Times New Roman" w:hAnsi="Times New Roman"/>
          <w:b/>
          <w:i w:val="0"/>
        </w:rPr>
        <w:t>confidentiality</w:t>
      </w:r>
      <w:bookmarkEnd w:id="42"/>
      <w:proofErr w:type="spellEnd"/>
    </w:p>
    <w:p w14:paraId="62B03BA2" w14:textId="77777777" w:rsidR="00742202" w:rsidRPr="00742202" w:rsidRDefault="00742202" w:rsidP="00742202">
      <w:pPr>
        <w:rPr>
          <w:rFonts w:ascii="Times New Roman" w:hAnsi="Times New Roman"/>
          <w:lang w:val="en-US"/>
        </w:rPr>
      </w:pPr>
      <w:r w:rsidRPr="00742202">
        <w:rPr>
          <w:rFonts w:ascii="Times New Roman" w:hAnsi="Times New Roman"/>
          <w:lang w:val="en-US"/>
        </w:rPr>
        <w:t>For employees and suppliers who perform work or service for Norges Bank, the duty of confidentiality follows from the Norwegian Act relating to Norges Bank and the monetary system (Central Bank Act), section 5-2. Subcontractors and third parties who become acquainted with information from the contractual relationship must be subjected to a duty of confidentiality corresponding to the duty of confidentiality established in the Central Bank Act, section 5-2.</w:t>
      </w:r>
    </w:p>
    <w:p w14:paraId="1A146B29" w14:textId="5CBCAD06" w:rsidR="00742202" w:rsidRPr="00742202" w:rsidRDefault="00742202" w:rsidP="00742202">
      <w:pPr>
        <w:rPr>
          <w:rFonts w:ascii="Times New Roman" w:hAnsi="Times New Roman"/>
          <w:lang w:val="en-US"/>
        </w:rPr>
      </w:pPr>
      <w:r w:rsidRPr="00742202">
        <w:rPr>
          <w:rFonts w:ascii="Times New Roman" w:hAnsi="Times New Roman"/>
          <w:lang w:val="en-US"/>
        </w:rPr>
        <w:t>The duty of confidentiality also remains in effect after the agreement has been ended. Employees or others who depart from their service with one of the parties also have a duty of confidentiality after they have departed.</w:t>
      </w:r>
      <w:r w:rsidR="00B5690F">
        <w:rPr>
          <w:rFonts w:ascii="Times New Roman" w:hAnsi="Times New Roman"/>
          <w:lang w:val="en-US"/>
        </w:rPr>
        <w:t xml:space="preserve"> </w:t>
      </w:r>
      <w:r w:rsidRPr="00742202">
        <w:rPr>
          <w:rFonts w:ascii="Times New Roman" w:hAnsi="Times New Roman"/>
          <w:lang w:val="en-US"/>
        </w:rPr>
        <w:t>Employees of the supplier, subcontractors and possible third parties must sign a non-disclosure declaration formulated by Norges Bank.</w:t>
      </w:r>
    </w:p>
    <w:p w14:paraId="30B5D9B0" w14:textId="23B2F4DC" w:rsidR="00037727" w:rsidRPr="00037727" w:rsidRDefault="00742202" w:rsidP="00774C17">
      <w:pPr>
        <w:pStyle w:val="Heading2"/>
        <w:widowControl w:val="0"/>
        <w:numPr>
          <w:ilvl w:val="1"/>
          <w:numId w:val="5"/>
        </w:numPr>
        <w:tabs>
          <w:tab w:val="clear" w:pos="860"/>
          <w:tab w:val="num" w:pos="567"/>
          <w:tab w:val="left" w:pos="680"/>
        </w:tabs>
        <w:autoSpaceDE w:val="0"/>
        <w:autoSpaceDN w:val="0"/>
        <w:spacing w:after="0"/>
        <w:ind w:left="567" w:hanging="567"/>
        <w:rPr>
          <w:rFonts w:ascii="Times New Roman" w:hAnsi="Times New Roman"/>
          <w:b/>
          <w:i w:val="0"/>
        </w:rPr>
      </w:pPr>
      <w:bookmarkStart w:id="43" w:name="_Toc88222510"/>
      <w:proofErr w:type="spellStart"/>
      <w:r>
        <w:rPr>
          <w:rFonts w:ascii="Times New Roman" w:hAnsi="Times New Roman"/>
          <w:b/>
          <w:i w:val="0"/>
        </w:rPr>
        <w:t>Impartiality</w:t>
      </w:r>
      <w:bookmarkEnd w:id="43"/>
      <w:proofErr w:type="spellEnd"/>
    </w:p>
    <w:p w14:paraId="65DFA18E" w14:textId="77777777" w:rsidR="00742202" w:rsidRPr="00742202" w:rsidRDefault="00742202" w:rsidP="00742202">
      <w:pPr>
        <w:rPr>
          <w:rFonts w:ascii="Times New Roman" w:hAnsi="Times New Roman"/>
          <w:lang w:val="en-US"/>
        </w:rPr>
      </w:pPr>
      <w:r w:rsidRPr="00742202">
        <w:rPr>
          <w:rFonts w:ascii="Times New Roman" w:hAnsi="Times New Roman"/>
          <w:lang w:val="en-US"/>
        </w:rPr>
        <w:t>Norges Bank will pose strict criteria as a basis in determinations of whether possible impartiality-compromising situations, cf. Public Procurement Regulations, section 7-5, are present.  If Norges Bank based upon an assessment of the Supplier's explanation and the circumstances otherwise concludes that an impartiality conflict exists, this will result in rejection.</w:t>
      </w:r>
    </w:p>
    <w:p w14:paraId="4F45AF22" w14:textId="77777777" w:rsidR="00742202" w:rsidRPr="00742202" w:rsidRDefault="00742202" w:rsidP="00742202">
      <w:pPr>
        <w:rPr>
          <w:rFonts w:ascii="Times New Roman" w:hAnsi="Times New Roman"/>
          <w:lang w:val="en-US"/>
        </w:rPr>
      </w:pPr>
      <w:r w:rsidRPr="00742202">
        <w:rPr>
          <w:rFonts w:ascii="Times New Roman" w:hAnsi="Times New Roman"/>
          <w:lang w:val="en-US"/>
        </w:rPr>
        <w:t>The company is expected to have a policy and arrangement for surveying and assessing possible partiality or impartiality conflicts. An explanation must be given of precisely which impartiality conflicts may exist with a justification for why it is not viewed as being of such a nature that one is prevented from shouldering the commissioned task.</w:t>
      </w:r>
    </w:p>
    <w:p w14:paraId="01D0BEB3" w14:textId="73E629A9" w:rsidR="00154D0E" w:rsidRDefault="00A61A0E" w:rsidP="00774C17">
      <w:pPr>
        <w:pStyle w:val="Heading2"/>
        <w:widowControl w:val="0"/>
        <w:numPr>
          <w:ilvl w:val="1"/>
          <w:numId w:val="2"/>
        </w:numPr>
        <w:tabs>
          <w:tab w:val="clear" w:pos="860"/>
          <w:tab w:val="num" w:pos="567"/>
          <w:tab w:val="left" w:pos="680"/>
        </w:tabs>
        <w:autoSpaceDE w:val="0"/>
        <w:autoSpaceDN w:val="0"/>
        <w:spacing w:after="0"/>
        <w:ind w:left="567" w:hanging="567"/>
        <w:rPr>
          <w:rFonts w:ascii="Times New Roman" w:hAnsi="Times New Roman"/>
          <w:b/>
          <w:i w:val="0"/>
        </w:rPr>
      </w:pPr>
      <w:bookmarkStart w:id="44" w:name="_Toc27479311"/>
      <w:r w:rsidRPr="009066E5">
        <w:rPr>
          <w:rFonts w:ascii="Times New Roman" w:hAnsi="Times New Roman"/>
          <w:b/>
          <w:i w:val="0"/>
          <w:lang w:val="en-US"/>
        </w:rPr>
        <w:t xml:space="preserve"> </w:t>
      </w:r>
      <w:bookmarkStart w:id="45" w:name="_Toc88222511"/>
      <w:bookmarkEnd w:id="44"/>
      <w:proofErr w:type="spellStart"/>
      <w:r w:rsidR="00742202">
        <w:rPr>
          <w:rFonts w:ascii="Times New Roman" w:hAnsi="Times New Roman"/>
          <w:b/>
          <w:i w:val="0"/>
        </w:rPr>
        <w:t>Ethical</w:t>
      </w:r>
      <w:proofErr w:type="spellEnd"/>
      <w:r w:rsidR="00742202">
        <w:rPr>
          <w:rFonts w:ascii="Times New Roman" w:hAnsi="Times New Roman"/>
          <w:b/>
          <w:i w:val="0"/>
        </w:rPr>
        <w:t xml:space="preserve"> </w:t>
      </w:r>
      <w:proofErr w:type="spellStart"/>
      <w:r w:rsidR="00742202">
        <w:rPr>
          <w:rFonts w:ascii="Times New Roman" w:hAnsi="Times New Roman"/>
          <w:b/>
          <w:i w:val="0"/>
        </w:rPr>
        <w:t>rules</w:t>
      </w:r>
      <w:proofErr w:type="spellEnd"/>
      <w:r w:rsidR="00742202">
        <w:rPr>
          <w:rFonts w:ascii="Times New Roman" w:hAnsi="Times New Roman"/>
          <w:b/>
          <w:i w:val="0"/>
        </w:rPr>
        <w:t xml:space="preserve"> for </w:t>
      </w:r>
      <w:proofErr w:type="spellStart"/>
      <w:r w:rsidR="00742202">
        <w:rPr>
          <w:rFonts w:ascii="Times New Roman" w:hAnsi="Times New Roman"/>
          <w:b/>
          <w:i w:val="0"/>
        </w:rPr>
        <w:t>contractors</w:t>
      </w:r>
      <w:bookmarkEnd w:id="45"/>
      <w:proofErr w:type="spellEnd"/>
      <w:r w:rsidR="00742202">
        <w:rPr>
          <w:rFonts w:ascii="Times New Roman" w:hAnsi="Times New Roman"/>
          <w:b/>
          <w:i w:val="0"/>
        </w:rPr>
        <w:t xml:space="preserve"> </w:t>
      </w:r>
    </w:p>
    <w:p w14:paraId="40308EAD" w14:textId="3CA67477" w:rsidR="00154D0E" w:rsidRPr="00742202" w:rsidRDefault="00742202" w:rsidP="00154D0E">
      <w:pPr>
        <w:rPr>
          <w:rFonts w:ascii="Times New Roman" w:hAnsi="Times New Roman"/>
          <w:lang w:val="en-US"/>
        </w:rPr>
      </w:pPr>
      <w:r w:rsidRPr="00742202">
        <w:rPr>
          <w:rFonts w:ascii="Times New Roman" w:hAnsi="Times New Roman"/>
          <w:lang w:val="en-US"/>
        </w:rPr>
        <w:t>The tenderer who is awarded the commissioned task must confirm in the contract that ethical rules for contrac</w:t>
      </w:r>
      <w:r w:rsidRPr="00774C17">
        <w:rPr>
          <w:rFonts w:ascii="Times New Roman" w:hAnsi="Times New Roman"/>
          <w:lang w:val="en-US"/>
        </w:rPr>
        <w:t>tors (</w:t>
      </w:r>
      <w:r w:rsidRPr="00A27FD3">
        <w:rPr>
          <w:rFonts w:ascii="Times New Roman" w:hAnsi="Times New Roman"/>
          <w:b/>
          <w:lang w:val="en-US"/>
        </w:rPr>
        <w:t>Annex 1</w:t>
      </w:r>
      <w:r w:rsidR="00774C17" w:rsidRPr="00A27FD3">
        <w:rPr>
          <w:rFonts w:ascii="Times New Roman" w:hAnsi="Times New Roman"/>
          <w:b/>
          <w:lang w:val="en-US"/>
        </w:rPr>
        <w:t>1</w:t>
      </w:r>
      <w:r w:rsidRPr="00774C17">
        <w:rPr>
          <w:rFonts w:ascii="Times New Roman" w:hAnsi="Times New Roman"/>
          <w:lang w:val="en-US"/>
        </w:rPr>
        <w:t>) apply for personnel carrying out the work with the supplier who have access to Norges Bank's premises or</w:t>
      </w:r>
      <w:r w:rsidRPr="00742202">
        <w:rPr>
          <w:rFonts w:ascii="Times New Roman" w:hAnsi="Times New Roman"/>
          <w:lang w:val="en-US"/>
        </w:rPr>
        <w:t xml:space="preserve"> information systems</w:t>
      </w:r>
      <w:r>
        <w:rPr>
          <w:rFonts w:ascii="Times New Roman" w:hAnsi="Times New Roman"/>
          <w:lang w:val="en-US"/>
        </w:rPr>
        <w:t>.</w:t>
      </w:r>
    </w:p>
    <w:p w14:paraId="21DE5ECA" w14:textId="5E692782" w:rsidR="00154D0E" w:rsidRPr="00742202" w:rsidRDefault="00A61A0E" w:rsidP="00774C17">
      <w:pPr>
        <w:pStyle w:val="Heading2"/>
        <w:widowControl w:val="0"/>
        <w:numPr>
          <w:ilvl w:val="1"/>
          <w:numId w:val="2"/>
        </w:numPr>
        <w:tabs>
          <w:tab w:val="clear" w:pos="860"/>
          <w:tab w:val="num" w:pos="567"/>
          <w:tab w:val="left" w:pos="680"/>
        </w:tabs>
        <w:autoSpaceDE w:val="0"/>
        <w:autoSpaceDN w:val="0"/>
        <w:spacing w:after="0"/>
        <w:ind w:left="567" w:hanging="567"/>
        <w:rPr>
          <w:rFonts w:ascii="Times New Roman" w:hAnsi="Times New Roman"/>
          <w:b/>
          <w:i w:val="0"/>
          <w:lang w:val="en-US"/>
        </w:rPr>
      </w:pPr>
      <w:bookmarkStart w:id="46" w:name="_Toc27479312"/>
      <w:r w:rsidRPr="00742202">
        <w:rPr>
          <w:rFonts w:ascii="Times New Roman" w:hAnsi="Times New Roman"/>
          <w:b/>
          <w:i w:val="0"/>
          <w:lang w:val="en-US"/>
        </w:rPr>
        <w:t xml:space="preserve"> </w:t>
      </w:r>
      <w:bookmarkStart w:id="47" w:name="_Toc88222512"/>
      <w:bookmarkEnd w:id="46"/>
      <w:r w:rsidR="00742202">
        <w:rPr>
          <w:rFonts w:ascii="Times New Roman" w:hAnsi="Times New Roman"/>
          <w:b/>
          <w:i w:val="0"/>
        </w:rPr>
        <w:t>Advertising</w:t>
      </w:r>
      <w:bookmarkEnd w:id="47"/>
    </w:p>
    <w:p w14:paraId="2E3D7520" w14:textId="32A4D8C8" w:rsidR="00742202" w:rsidRPr="00742202" w:rsidRDefault="00742202" w:rsidP="00742202">
      <w:pPr>
        <w:rPr>
          <w:rFonts w:ascii="Times New Roman" w:hAnsi="Times New Roman"/>
          <w:lang w:val="en-US"/>
        </w:rPr>
      </w:pPr>
      <w:r w:rsidRPr="00742202">
        <w:rPr>
          <w:rFonts w:ascii="Times New Roman" w:hAnsi="Times New Roman"/>
          <w:lang w:val="en-US"/>
        </w:rPr>
        <w:t xml:space="preserve">The Supplier is obligated to not conduct advertising or in some other manner to give the </w:t>
      </w:r>
      <w:proofErr w:type="gramStart"/>
      <w:r w:rsidRPr="00742202">
        <w:rPr>
          <w:rFonts w:ascii="Times New Roman" w:hAnsi="Times New Roman"/>
          <w:lang w:val="en-US"/>
        </w:rPr>
        <w:t>general public</w:t>
      </w:r>
      <w:proofErr w:type="gramEnd"/>
      <w:r w:rsidRPr="00742202">
        <w:rPr>
          <w:rFonts w:ascii="Times New Roman" w:hAnsi="Times New Roman"/>
          <w:lang w:val="en-US"/>
        </w:rPr>
        <w:t xml:space="preserve"> information concerning this agreement with its appendixes or the results of the agreement without the prior written approval of Norges Bank. The supplier is obligated to include a corresponding provision with respect to their subcontractors. If the Supplier participates in a competition pursuant to the Act and Regulations relating to Public Procurements and a client requests references from other clients, Norges Bank will upon request assess giving a reply concerning whether permission will be granted.</w:t>
      </w:r>
    </w:p>
    <w:p w14:paraId="4970261F" w14:textId="693F735D" w:rsidR="00456981" w:rsidRPr="00456981" w:rsidRDefault="00456981" w:rsidP="00774C17">
      <w:pPr>
        <w:pStyle w:val="Heading2"/>
        <w:widowControl w:val="0"/>
        <w:numPr>
          <w:ilvl w:val="1"/>
          <w:numId w:val="5"/>
        </w:numPr>
        <w:tabs>
          <w:tab w:val="clear" w:pos="860"/>
          <w:tab w:val="num" w:pos="567"/>
          <w:tab w:val="left" w:pos="680"/>
        </w:tabs>
        <w:autoSpaceDE w:val="0"/>
        <w:autoSpaceDN w:val="0"/>
        <w:ind w:left="567" w:hanging="567"/>
        <w:rPr>
          <w:rFonts w:ascii="Times New Roman" w:hAnsi="Times New Roman"/>
          <w:b/>
          <w:i w:val="0"/>
        </w:rPr>
      </w:pPr>
      <w:bookmarkStart w:id="48" w:name="_Toc61948382"/>
      <w:bookmarkStart w:id="49" w:name="_Toc88222513"/>
      <w:proofErr w:type="spellStart"/>
      <w:r w:rsidRPr="00456981">
        <w:rPr>
          <w:rFonts w:ascii="Times New Roman" w:hAnsi="Times New Roman"/>
          <w:b/>
          <w:i w:val="0"/>
        </w:rPr>
        <w:t>T</w:t>
      </w:r>
      <w:bookmarkEnd w:id="48"/>
      <w:r w:rsidR="00CC1065">
        <w:rPr>
          <w:rFonts w:ascii="Times New Roman" w:hAnsi="Times New Roman"/>
          <w:b/>
          <w:i w:val="0"/>
        </w:rPr>
        <w:t>enderer’s</w:t>
      </w:r>
      <w:proofErr w:type="spellEnd"/>
      <w:r w:rsidR="00CC1065">
        <w:rPr>
          <w:rFonts w:ascii="Times New Roman" w:hAnsi="Times New Roman"/>
          <w:b/>
          <w:i w:val="0"/>
        </w:rPr>
        <w:t xml:space="preserve"> </w:t>
      </w:r>
      <w:proofErr w:type="spellStart"/>
      <w:r w:rsidR="00CC1065">
        <w:rPr>
          <w:rFonts w:ascii="Times New Roman" w:hAnsi="Times New Roman"/>
          <w:b/>
          <w:i w:val="0"/>
        </w:rPr>
        <w:t>participation</w:t>
      </w:r>
      <w:proofErr w:type="spellEnd"/>
      <w:r w:rsidR="00CC1065">
        <w:rPr>
          <w:rFonts w:ascii="Times New Roman" w:hAnsi="Times New Roman"/>
          <w:b/>
          <w:i w:val="0"/>
        </w:rPr>
        <w:t xml:space="preserve"> </w:t>
      </w:r>
      <w:proofErr w:type="spellStart"/>
      <w:r w:rsidR="00CC1065">
        <w:rPr>
          <w:rFonts w:ascii="Times New Roman" w:hAnsi="Times New Roman"/>
          <w:b/>
          <w:i w:val="0"/>
        </w:rPr>
        <w:t>costs</w:t>
      </w:r>
      <w:bookmarkEnd w:id="49"/>
      <w:proofErr w:type="spellEnd"/>
    </w:p>
    <w:p w14:paraId="3797B0C6" w14:textId="0EA8891A" w:rsidR="00774C17" w:rsidRDefault="00CC1065" w:rsidP="00CC1065">
      <w:pPr>
        <w:rPr>
          <w:rFonts w:ascii="Times New Roman" w:hAnsi="Times New Roman"/>
          <w:lang w:val="en-US"/>
        </w:rPr>
      </w:pPr>
      <w:r w:rsidRPr="00CC1065">
        <w:rPr>
          <w:rFonts w:ascii="Times New Roman" w:hAnsi="Times New Roman"/>
          <w:lang w:val="en-US"/>
        </w:rPr>
        <w:t xml:space="preserve">Expenses that the tenderer incurs in connection with the preparation, submission or follow-up on the tender or the procurement process in general will not be refunded. Participation in this procurement process will not in any manner obligate Norges Bank to </w:t>
      </w:r>
      <w:r w:rsidR="008C33D7" w:rsidRPr="00CC1065">
        <w:rPr>
          <w:rFonts w:ascii="Times New Roman" w:hAnsi="Times New Roman"/>
          <w:lang w:val="en-US"/>
        </w:rPr>
        <w:t>enter</w:t>
      </w:r>
      <w:r w:rsidRPr="00CC1065">
        <w:rPr>
          <w:rFonts w:ascii="Times New Roman" w:hAnsi="Times New Roman"/>
          <w:lang w:val="en-US"/>
        </w:rPr>
        <w:t xml:space="preserve"> a contract with the </w:t>
      </w:r>
      <w:r w:rsidR="001D0B56" w:rsidRPr="00CC1065">
        <w:rPr>
          <w:rFonts w:ascii="Times New Roman" w:hAnsi="Times New Roman"/>
          <w:lang w:val="en-US"/>
        </w:rPr>
        <w:t>tenderer or</w:t>
      </w:r>
      <w:r w:rsidRPr="00CC1065">
        <w:rPr>
          <w:rFonts w:ascii="Times New Roman" w:hAnsi="Times New Roman"/>
          <w:lang w:val="en-US"/>
        </w:rPr>
        <w:t xml:space="preserve"> impose on Norges Bank any form of financial obligations with respect to the tenderer.</w:t>
      </w:r>
    </w:p>
    <w:p w14:paraId="15CE0CE3" w14:textId="1CDB43D0" w:rsidR="007A7E13" w:rsidRPr="00ED2E53" w:rsidRDefault="00195347" w:rsidP="00774C17">
      <w:pPr>
        <w:pStyle w:val="Heading2"/>
        <w:widowControl w:val="0"/>
        <w:numPr>
          <w:ilvl w:val="1"/>
          <w:numId w:val="5"/>
        </w:numPr>
        <w:tabs>
          <w:tab w:val="clear" w:pos="860"/>
          <w:tab w:val="left" w:pos="567"/>
        </w:tabs>
        <w:autoSpaceDE w:val="0"/>
        <w:autoSpaceDN w:val="0"/>
        <w:spacing w:after="0"/>
        <w:ind w:left="567" w:hanging="567"/>
        <w:rPr>
          <w:rFonts w:ascii="Times New Roman" w:hAnsi="Times New Roman"/>
          <w:b/>
          <w:i w:val="0"/>
          <w:lang w:val="en-US"/>
        </w:rPr>
      </w:pPr>
      <w:r w:rsidRPr="00CC1065">
        <w:rPr>
          <w:rFonts w:ascii="Times New Roman" w:hAnsi="Times New Roman"/>
          <w:b/>
          <w:i w:val="0"/>
          <w:lang w:val="en-US"/>
        </w:rPr>
        <w:lastRenderedPageBreak/>
        <w:t xml:space="preserve"> </w:t>
      </w:r>
      <w:bookmarkStart w:id="50" w:name="_Toc88222514"/>
      <w:r w:rsidR="00CC1065" w:rsidRPr="00ED2E53">
        <w:rPr>
          <w:rFonts w:ascii="Times New Roman" w:hAnsi="Times New Roman"/>
          <w:b/>
          <w:i w:val="0"/>
          <w:lang w:val="en-US"/>
        </w:rPr>
        <w:t>Deviations from the procurement documents</w:t>
      </w:r>
      <w:bookmarkEnd w:id="50"/>
    </w:p>
    <w:p w14:paraId="0D15B492" w14:textId="77777777" w:rsidR="00CC1065" w:rsidRPr="00CC1065" w:rsidRDefault="00CC1065" w:rsidP="00CC1065">
      <w:pPr>
        <w:rPr>
          <w:rFonts w:ascii="Times New Roman" w:hAnsi="Times New Roman"/>
          <w:lang w:val="en-US"/>
        </w:rPr>
      </w:pPr>
      <w:r w:rsidRPr="00CC1065">
        <w:rPr>
          <w:rFonts w:ascii="Times New Roman" w:hAnsi="Times New Roman"/>
          <w:lang w:val="en-US"/>
        </w:rPr>
        <w:t xml:space="preserve">The Supplier bears the risk for unclear items in the lender, cf. Public Procurement Regulations, section 23-3 (2). </w:t>
      </w:r>
    </w:p>
    <w:p w14:paraId="14BCF0E0" w14:textId="6321EC86" w:rsidR="00C9107B" w:rsidRDefault="00CC1065" w:rsidP="00CC1065">
      <w:pPr>
        <w:pStyle w:val="BodyText"/>
        <w:rPr>
          <w:rFonts w:ascii="Times New Roman" w:hAnsi="Times New Roman"/>
          <w:lang w:val="en-US"/>
        </w:rPr>
      </w:pPr>
      <w:r w:rsidRPr="00CC1065">
        <w:rPr>
          <w:rFonts w:ascii="Times New Roman" w:hAnsi="Times New Roman"/>
          <w:lang w:val="en-US"/>
        </w:rPr>
        <w:t xml:space="preserve">Tenders that contain significant deviations from the procurement documents must be rejected pursuant to the Public Procurement Regulations, section 24-8 (1) b. Norges Bank hence most strongly requests submitting tenders based upon those instructions and guidance that appear in this tender documentation with appendixes and possibly pose questions in the event of unclear items in the tender documentation. </w:t>
      </w:r>
    </w:p>
    <w:p w14:paraId="2BF90F8A" w14:textId="047F8F3F" w:rsidR="004B06D2" w:rsidRPr="002A1F15" w:rsidRDefault="002A1F15" w:rsidP="00365F40">
      <w:pPr>
        <w:pStyle w:val="Heading1"/>
        <w:pBdr>
          <w:top w:val="single" w:sz="4" w:space="1" w:color="auto"/>
          <w:left w:val="single" w:sz="4" w:space="4" w:color="auto"/>
          <w:bottom w:val="single" w:sz="4" w:space="1" w:color="auto"/>
          <w:right w:val="single" w:sz="4" w:space="4" w:color="auto"/>
        </w:pBdr>
        <w:ind w:hanging="858"/>
        <w:rPr>
          <w:rFonts w:ascii="Times New Roman" w:hAnsi="Times New Roman"/>
          <w:sz w:val="24"/>
          <w:szCs w:val="24"/>
          <w:lang w:val="en-US"/>
        </w:rPr>
      </w:pPr>
      <w:bookmarkStart w:id="51" w:name="_Toc88222515"/>
      <w:bookmarkStart w:id="52" w:name="_Toc490467440"/>
      <w:bookmarkStart w:id="53" w:name="_Toc490537858"/>
      <w:bookmarkStart w:id="54" w:name="_Toc490551265"/>
      <w:bookmarkStart w:id="55" w:name="_Toc490551573"/>
      <w:r w:rsidRPr="002A1F15">
        <w:rPr>
          <w:rFonts w:ascii="Times New Roman" w:hAnsi="Times New Roman"/>
          <w:sz w:val="24"/>
          <w:szCs w:val="24"/>
          <w:lang w:val="en-US"/>
        </w:rPr>
        <w:t>Rejection grounds and Qualification requirements</w:t>
      </w:r>
      <w:bookmarkEnd w:id="51"/>
    </w:p>
    <w:p w14:paraId="410FCBAA" w14:textId="5481B8E0" w:rsidR="00504BDA" w:rsidRDefault="002A1F15" w:rsidP="00B5690F">
      <w:pPr>
        <w:pStyle w:val="Heading2"/>
        <w:tabs>
          <w:tab w:val="num" w:pos="2278"/>
        </w:tabs>
        <w:spacing w:after="0"/>
        <w:ind w:left="567" w:hanging="567"/>
        <w:rPr>
          <w:rFonts w:ascii="Times New Roman" w:hAnsi="Times New Roman"/>
          <w:b/>
          <w:i w:val="0"/>
          <w:szCs w:val="22"/>
        </w:rPr>
      </w:pPr>
      <w:bookmarkStart w:id="56" w:name="_Toc88222516"/>
      <w:bookmarkStart w:id="57" w:name="_Toc103452954"/>
      <w:bookmarkStart w:id="58" w:name="_Toc103664163"/>
      <w:bookmarkStart w:id="59" w:name="_Toc109109294"/>
      <w:bookmarkStart w:id="60" w:name="_Toc109188882"/>
      <w:bookmarkStart w:id="61" w:name="_Toc111020236"/>
      <w:r>
        <w:rPr>
          <w:rFonts w:ascii="Times New Roman" w:hAnsi="Times New Roman"/>
          <w:b/>
          <w:i w:val="0"/>
          <w:szCs w:val="22"/>
        </w:rPr>
        <w:t xml:space="preserve">In general </w:t>
      </w:r>
      <w:proofErr w:type="spellStart"/>
      <w:r>
        <w:rPr>
          <w:rFonts w:ascii="Times New Roman" w:hAnsi="Times New Roman"/>
          <w:b/>
          <w:i w:val="0"/>
          <w:szCs w:val="22"/>
        </w:rPr>
        <w:t>on</w:t>
      </w:r>
      <w:proofErr w:type="spellEnd"/>
      <w:r>
        <w:rPr>
          <w:rFonts w:ascii="Times New Roman" w:hAnsi="Times New Roman"/>
          <w:b/>
          <w:i w:val="0"/>
          <w:szCs w:val="22"/>
        </w:rPr>
        <w:t xml:space="preserve"> ESPD</w:t>
      </w:r>
      <w:bookmarkEnd w:id="56"/>
    </w:p>
    <w:p w14:paraId="03CE0B85" w14:textId="77777777" w:rsidR="002A1F15" w:rsidRPr="002A1F15" w:rsidRDefault="002A1F15" w:rsidP="00B5690F">
      <w:pPr>
        <w:rPr>
          <w:rFonts w:ascii="Times New Roman" w:hAnsi="Times New Roman"/>
          <w:lang w:val="en-US"/>
        </w:rPr>
      </w:pPr>
      <w:r w:rsidRPr="002A1F15">
        <w:rPr>
          <w:rFonts w:ascii="Times New Roman" w:hAnsi="Times New Roman"/>
          <w:lang w:val="en-US"/>
        </w:rPr>
        <w:t xml:space="preserve">In this competition, the tenderers must fill in the ESPD form that is integrated into </w:t>
      </w:r>
      <w:proofErr w:type="spellStart"/>
      <w:r w:rsidRPr="002A1F15">
        <w:rPr>
          <w:rFonts w:ascii="Times New Roman" w:hAnsi="Times New Roman"/>
          <w:lang w:val="en-US"/>
        </w:rPr>
        <w:t>Mercell</w:t>
      </w:r>
      <w:proofErr w:type="spellEnd"/>
      <w:r w:rsidRPr="002A1F15">
        <w:rPr>
          <w:rFonts w:ascii="Times New Roman" w:hAnsi="Times New Roman"/>
          <w:lang w:val="en-US"/>
        </w:rPr>
        <w:t>.</w:t>
      </w:r>
    </w:p>
    <w:p w14:paraId="7C7B2E66" w14:textId="007C7ED0" w:rsidR="002A1F15" w:rsidRDefault="002A1F15" w:rsidP="00774C17">
      <w:pPr>
        <w:pStyle w:val="Heading2"/>
        <w:tabs>
          <w:tab w:val="num" w:pos="2278"/>
        </w:tabs>
        <w:spacing w:after="0"/>
        <w:ind w:left="576"/>
        <w:rPr>
          <w:rFonts w:ascii="Times New Roman" w:hAnsi="Times New Roman"/>
          <w:b/>
          <w:i w:val="0"/>
          <w:szCs w:val="22"/>
        </w:rPr>
      </w:pPr>
      <w:bookmarkStart w:id="62" w:name="_Toc88222517"/>
      <w:r>
        <w:rPr>
          <w:rFonts w:ascii="Times New Roman" w:hAnsi="Times New Roman"/>
          <w:b/>
          <w:i w:val="0"/>
          <w:szCs w:val="22"/>
        </w:rPr>
        <w:t xml:space="preserve">National </w:t>
      </w:r>
      <w:proofErr w:type="spellStart"/>
      <w:r>
        <w:rPr>
          <w:rFonts w:ascii="Times New Roman" w:hAnsi="Times New Roman"/>
          <w:b/>
          <w:i w:val="0"/>
          <w:szCs w:val="22"/>
        </w:rPr>
        <w:t>rejection</w:t>
      </w:r>
      <w:proofErr w:type="spellEnd"/>
      <w:r>
        <w:rPr>
          <w:rFonts w:ascii="Times New Roman" w:hAnsi="Times New Roman"/>
          <w:b/>
          <w:i w:val="0"/>
          <w:szCs w:val="22"/>
        </w:rPr>
        <w:t xml:space="preserve"> </w:t>
      </w:r>
      <w:proofErr w:type="spellStart"/>
      <w:r>
        <w:rPr>
          <w:rFonts w:ascii="Times New Roman" w:hAnsi="Times New Roman"/>
          <w:b/>
          <w:i w:val="0"/>
          <w:szCs w:val="22"/>
        </w:rPr>
        <w:t>grounds</w:t>
      </w:r>
      <w:bookmarkEnd w:id="62"/>
      <w:proofErr w:type="spellEnd"/>
    </w:p>
    <w:p w14:paraId="351738B5" w14:textId="77777777" w:rsidR="002A1F15" w:rsidRPr="002A1F15" w:rsidRDefault="002A1F15" w:rsidP="00774C17">
      <w:pPr>
        <w:rPr>
          <w:rFonts w:ascii="Times New Roman" w:hAnsi="Times New Roman"/>
          <w:lang w:val="en-US"/>
        </w:rPr>
      </w:pPr>
      <w:r w:rsidRPr="002A1F15">
        <w:rPr>
          <w:rFonts w:ascii="Times New Roman" w:hAnsi="Times New Roman"/>
          <w:lang w:val="en-US"/>
        </w:rPr>
        <w:t>The rejection grounds that are ticked under ESPD Rejection Grounds point C provide as a point of departure Norges Bank only a right to reject. In the following two cases, Norges Bank nevertheless has an obligation to reject:</w:t>
      </w:r>
    </w:p>
    <w:p w14:paraId="56E7521E" w14:textId="77777777" w:rsidR="002A1F15" w:rsidRPr="002A1F15" w:rsidRDefault="002A1F15" w:rsidP="00774C17">
      <w:pPr>
        <w:pStyle w:val="ListParagraph"/>
        <w:numPr>
          <w:ilvl w:val="0"/>
          <w:numId w:val="6"/>
        </w:numPr>
        <w:snapToGrid/>
        <w:contextualSpacing/>
        <w:rPr>
          <w:rFonts w:ascii="Times New Roman" w:hAnsi="Times New Roman" w:cs="Times New Roman"/>
          <w:lang w:val="en-US"/>
        </w:rPr>
      </w:pPr>
      <w:r w:rsidRPr="002A1F15">
        <w:rPr>
          <w:rFonts w:ascii="Times New Roman" w:hAnsi="Times New Roman"/>
          <w:lang w:val="en-US"/>
        </w:rPr>
        <w:t xml:space="preserve">If there exists a lack of impartiality that Norges Bank cannot remedy with minor intervention measures, cf.  Public Procurement Regulations, section 24-2, first subsection, letter c. </w:t>
      </w:r>
    </w:p>
    <w:p w14:paraId="034624FD" w14:textId="77777777" w:rsidR="002A1F15" w:rsidRPr="002A1F15" w:rsidRDefault="002A1F15" w:rsidP="00774C17">
      <w:pPr>
        <w:pStyle w:val="ListParagraph"/>
        <w:rPr>
          <w:rFonts w:ascii="Times New Roman" w:hAnsi="Times New Roman" w:cs="Times New Roman"/>
          <w:lang w:val="en-US"/>
        </w:rPr>
      </w:pPr>
    </w:p>
    <w:p w14:paraId="3505BA74" w14:textId="77777777" w:rsidR="002A1F15" w:rsidRPr="002A1F15" w:rsidRDefault="002A1F15" w:rsidP="00774C17">
      <w:pPr>
        <w:pStyle w:val="ListParagraph"/>
        <w:numPr>
          <w:ilvl w:val="0"/>
          <w:numId w:val="6"/>
        </w:numPr>
        <w:snapToGrid/>
        <w:contextualSpacing/>
        <w:rPr>
          <w:rFonts w:ascii="Times New Roman" w:hAnsi="Times New Roman" w:cs="Times New Roman"/>
          <w:lang w:val="en-US"/>
        </w:rPr>
      </w:pPr>
      <w:r w:rsidRPr="002A1F15">
        <w:rPr>
          <w:rFonts w:ascii="Times New Roman" w:hAnsi="Times New Roman"/>
          <w:lang w:val="en-US"/>
        </w:rPr>
        <w:t>If the tenderer has participated in the preparation of the competition, and in so doing has attained an unreasonable competitive advantage that cannot be remedied with minor intervention measures, cf.  Public Procurement Regulations, section 24-2, first subsection, letter d.</w:t>
      </w:r>
    </w:p>
    <w:p w14:paraId="37CEC4FE" w14:textId="77777777" w:rsidR="002A1F15" w:rsidRPr="002A1F15" w:rsidRDefault="002A1F15" w:rsidP="00774C17">
      <w:pPr>
        <w:rPr>
          <w:rFonts w:ascii="Times New Roman" w:hAnsi="Times New Roman"/>
          <w:lang w:val="en-US"/>
        </w:rPr>
      </w:pPr>
    </w:p>
    <w:p w14:paraId="12680E61" w14:textId="77777777" w:rsidR="002A1F15" w:rsidRPr="002A1F15" w:rsidRDefault="002A1F15" w:rsidP="00774C17">
      <w:pPr>
        <w:rPr>
          <w:rFonts w:ascii="Times New Roman" w:hAnsi="Times New Roman"/>
          <w:lang w:val="en-US"/>
        </w:rPr>
      </w:pPr>
      <w:r w:rsidRPr="002A1F15">
        <w:rPr>
          <w:rFonts w:ascii="Times New Roman" w:hAnsi="Times New Roman"/>
          <w:lang w:val="en-US"/>
        </w:rPr>
        <w:t>Norges Bank has in ESPD Rejection Grounds point D ticked "purely national rejection grounds". The national rejection grounds go further that what follow from the rejection grounds specified in ESPD in two cases:</w:t>
      </w:r>
    </w:p>
    <w:p w14:paraId="3CFC6B5E" w14:textId="77777777" w:rsidR="002A1F15" w:rsidRPr="002A1F15" w:rsidRDefault="002A1F15" w:rsidP="00774C17">
      <w:pPr>
        <w:pStyle w:val="ListParagraph"/>
        <w:numPr>
          <w:ilvl w:val="0"/>
          <w:numId w:val="7"/>
        </w:numPr>
        <w:snapToGrid/>
        <w:contextualSpacing/>
        <w:rPr>
          <w:rFonts w:ascii="Times New Roman" w:hAnsi="Times New Roman" w:cs="Times New Roman"/>
          <w:lang w:val="en-US"/>
        </w:rPr>
      </w:pPr>
      <w:r w:rsidRPr="002A1F15">
        <w:rPr>
          <w:rFonts w:ascii="Times New Roman" w:hAnsi="Times New Roman"/>
          <w:lang w:val="en-US"/>
        </w:rPr>
        <w:t xml:space="preserve">Norges Bank must reject a tenderer when it is aware that the tenderer has accepted an optional fine or been convicted of the specified criminal conditions in the Public Procurement Regulations, section 24-2, second subsection. </w:t>
      </w:r>
    </w:p>
    <w:p w14:paraId="3AAFBD9B" w14:textId="77777777" w:rsidR="002A1F15" w:rsidRPr="002A1F15" w:rsidRDefault="002A1F15" w:rsidP="00774C17">
      <w:pPr>
        <w:pStyle w:val="ListParagraph"/>
        <w:rPr>
          <w:rFonts w:ascii="Times New Roman" w:hAnsi="Times New Roman" w:cs="Times New Roman"/>
          <w:lang w:val="en-US"/>
        </w:rPr>
      </w:pPr>
    </w:p>
    <w:p w14:paraId="0309AF97" w14:textId="77777777" w:rsidR="002A1F15" w:rsidRPr="002A1F15" w:rsidRDefault="002A1F15" w:rsidP="00774C17">
      <w:pPr>
        <w:pStyle w:val="ListParagraph"/>
        <w:numPr>
          <w:ilvl w:val="0"/>
          <w:numId w:val="7"/>
        </w:numPr>
        <w:snapToGrid/>
        <w:contextualSpacing/>
        <w:rPr>
          <w:rFonts w:ascii="Times New Roman" w:hAnsi="Times New Roman" w:cs="Times New Roman"/>
          <w:lang w:val="en-US"/>
        </w:rPr>
      </w:pPr>
      <w:r w:rsidRPr="002A1F15">
        <w:rPr>
          <w:rFonts w:ascii="Times New Roman" w:hAnsi="Times New Roman"/>
          <w:lang w:val="en-US"/>
        </w:rPr>
        <w:t xml:space="preserve">Norges Bank may reject a tenderer when it can be documented that the tenderer has in general committed serious errors that bring about doubts as to its professional integrity, cf. Public Procurement Regulations, section 24-2, third subsection, letter </w:t>
      </w:r>
      <w:proofErr w:type="spellStart"/>
      <w:r w:rsidRPr="002A1F15">
        <w:rPr>
          <w:rFonts w:ascii="Times New Roman" w:hAnsi="Times New Roman"/>
          <w:lang w:val="en-US"/>
        </w:rPr>
        <w:t>i</w:t>
      </w:r>
      <w:proofErr w:type="spellEnd"/>
      <w:r w:rsidRPr="002A1F15">
        <w:rPr>
          <w:rFonts w:ascii="Times New Roman" w:hAnsi="Times New Roman"/>
          <w:lang w:val="en-US"/>
        </w:rPr>
        <w:t>.</w:t>
      </w:r>
    </w:p>
    <w:p w14:paraId="4666FBD4" w14:textId="127F0C9C" w:rsidR="002A1F15" w:rsidRDefault="002A1F15" w:rsidP="00774C17">
      <w:pPr>
        <w:pStyle w:val="Heading2"/>
        <w:tabs>
          <w:tab w:val="num" w:pos="2278"/>
        </w:tabs>
        <w:ind w:left="576"/>
        <w:rPr>
          <w:rFonts w:ascii="Times New Roman" w:hAnsi="Times New Roman"/>
          <w:b/>
          <w:i w:val="0"/>
          <w:szCs w:val="22"/>
        </w:rPr>
      </w:pPr>
      <w:bookmarkStart w:id="63" w:name="_Toc88222518"/>
      <w:proofErr w:type="spellStart"/>
      <w:r>
        <w:rPr>
          <w:rFonts w:ascii="Times New Roman" w:hAnsi="Times New Roman"/>
          <w:b/>
          <w:i w:val="0"/>
          <w:szCs w:val="22"/>
        </w:rPr>
        <w:t>Qualification</w:t>
      </w:r>
      <w:proofErr w:type="spellEnd"/>
      <w:r>
        <w:rPr>
          <w:rFonts w:ascii="Times New Roman" w:hAnsi="Times New Roman"/>
          <w:b/>
          <w:i w:val="0"/>
          <w:szCs w:val="22"/>
        </w:rPr>
        <w:t xml:space="preserve"> </w:t>
      </w:r>
      <w:proofErr w:type="spellStart"/>
      <w:r>
        <w:rPr>
          <w:rFonts w:ascii="Times New Roman" w:hAnsi="Times New Roman"/>
          <w:b/>
          <w:i w:val="0"/>
          <w:szCs w:val="22"/>
        </w:rPr>
        <w:t>requirements</w:t>
      </w:r>
      <w:bookmarkEnd w:id="63"/>
      <w:proofErr w:type="spellEnd"/>
    </w:p>
    <w:p w14:paraId="19152593" w14:textId="7FB9D25D" w:rsidR="00504BDA" w:rsidRPr="00774C17" w:rsidRDefault="00504BDA" w:rsidP="00774C17">
      <w:pPr>
        <w:pStyle w:val="Heading3"/>
        <w:tabs>
          <w:tab w:val="clear" w:pos="720"/>
          <w:tab w:val="num" w:pos="567"/>
        </w:tabs>
        <w:spacing w:after="0"/>
        <w:ind w:left="567" w:hanging="567"/>
        <w:rPr>
          <w:lang w:val="en-US"/>
        </w:rPr>
      </w:pPr>
      <w:bookmarkStart w:id="64" w:name="_Toc61948386"/>
      <w:r w:rsidRPr="00774C17">
        <w:rPr>
          <w:lang w:val="en-US"/>
        </w:rPr>
        <w:t>Ge</w:t>
      </w:r>
      <w:bookmarkEnd w:id="64"/>
      <w:r w:rsidR="002A1F15" w:rsidRPr="00774C17">
        <w:rPr>
          <w:lang w:val="en-US"/>
        </w:rPr>
        <w:t>neral</w:t>
      </w:r>
    </w:p>
    <w:p w14:paraId="1D9D661E" w14:textId="77777777" w:rsidR="002A1F15" w:rsidRPr="002A1F15" w:rsidRDefault="002A1F15" w:rsidP="002A1F15">
      <w:pPr>
        <w:rPr>
          <w:rFonts w:ascii="Times New Roman" w:hAnsi="Times New Roman"/>
          <w:lang w:val="en-US"/>
        </w:rPr>
      </w:pPr>
      <w:r w:rsidRPr="002A1F15">
        <w:rPr>
          <w:rFonts w:ascii="Times New Roman" w:hAnsi="Times New Roman"/>
          <w:lang w:val="en-US"/>
        </w:rPr>
        <w:t xml:space="preserve">The tenderer must answer the qualification requirements included in the ESPD form in </w:t>
      </w:r>
      <w:proofErr w:type="spellStart"/>
      <w:r w:rsidRPr="002A1F15">
        <w:rPr>
          <w:rFonts w:ascii="Times New Roman" w:hAnsi="Times New Roman"/>
          <w:lang w:val="en-US"/>
        </w:rPr>
        <w:t>Mercell</w:t>
      </w:r>
      <w:proofErr w:type="spellEnd"/>
      <w:r w:rsidRPr="002A1F15">
        <w:rPr>
          <w:rFonts w:ascii="Times New Roman" w:hAnsi="Times New Roman"/>
          <w:lang w:val="en-US"/>
        </w:rPr>
        <w:t>.</w:t>
      </w:r>
    </w:p>
    <w:p w14:paraId="3A635EF2" w14:textId="77777777" w:rsidR="002A1F15" w:rsidRPr="002A1F15" w:rsidRDefault="002A1F15" w:rsidP="002A1F15">
      <w:pPr>
        <w:rPr>
          <w:rFonts w:ascii="Times New Roman" w:hAnsi="Times New Roman"/>
          <w:lang w:val="en-US"/>
        </w:rPr>
      </w:pPr>
      <w:r w:rsidRPr="002A1F15">
        <w:rPr>
          <w:rFonts w:ascii="Times New Roman" w:hAnsi="Times New Roman"/>
          <w:lang w:val="en-US"/>
        </w:rPr>
        <w:t xml:space="preserve">Note that the qualification and documentation requirements appear under the heading "Description of requirement/documentation" under the individual requirement in </w:t>
      </w:r>
      <w:proofErr w:type="spellStart"/>
      <w:r w:rsidRPr="002A1F15">
        <w:rPr>
          <w:rFonts w:ascii="Times New Roman" w:hAnsi="Times New Roman"/>
          <w:lang w:val="en-US"/>
        </w:rPr>
        <w:t>Mercell</w:t>
      </w:r>
      <w:proofErr w:type="spellEnd"/>
      <w:r w:rsidRPr="002A1F15">
        <w:rPr>
          <w:rFonts w:ascii="Times New Roman" w:hAnsi="Times New Roman"/>
          <w:lang w:val="en-US"/>
        </w:rPr>
        <w:t>.</w:t>
      </w:r>
    </w:p>
    <w:p w14:paraId="18CA0A76" w14:textId="61113E37" w:rsidR="00504BDA" w:rsidRPr="002A1F15" w:rsidRDefault="002A1F15" w:rsidP="00774C17">
      <w:pPr>
        <w:pStyle w:val="Heading3"/>
        <w:tabs>
          <w:tab w:val="clear" w:pos="720"/>
          <w:tab w:val="num" w:pos="567"/>
        </w:tabs>
        <w:spacing w:after="0"/>
        <w:ind w:left="567" w:hanging="567"/>
        <w:rPr>
          <w:rFonts w:ascii="Times New Roman" w:hAnsi="Times New Roman"/>
          <w:b/>
          <w:i w:val="0"/>
          <w:szCs w:val="22"/>
          <w:lang w:val="en-US"/>
        </w:rPr>
      </w:pPr>
      <w:bookmarkStart w:id="65" w:name="_Toc61948387"/>
      <w:r w:rsidRPr="002A1F15">
        <w:rPr>
          <w:lang w:val="en-US"/>
        </w:rPr>
        <w:t xml:space="preserve">Fulfilment of qualification requirements </w:t>
      </w:r>
      <w:r w:rsidR="00C86880" w:rsidRPr="002A1F15">
        <w:rPr>
          <w:lang w:val="en-US"/>
        </w:rPr>
        <w:t>using</w:t>
      </w:r>
      <w:r w:rsidRPr="002A1F15">
        <w:rPr>
          <w:lang w:val="en-US"/>
        </w:rPr>
        <w:t xml:space="preserve"> other enter</w:t>
      </w:r>
      <w:r>
        <w:rPr>
          <w:lang w:val="en-US"/>
        </w:rPr>
        <w:t>prises</w:t>
      </w:r>
      <w:bookmarkEnd w:id="65"/>
    </w:p>
    <w:p w14:paraId="3EC166A8" w14:textId="77777777" w:rsidR="007D7331" w:rsidRPr="007D7331" w:rsidRDefault="007D7331" w:rsidP="007D7331">
      <w:pPr>
        <w:rPr>
          <w:rFonts w:ascii="Times New Roman" w:hAnsi="Times New Roman"/>
          <w:lang w:val="en-US"/>
        </w:rPr>
      </w:pPr>
      <w:r w:rsidRPr="007D7331">
        <w:rPr>
          <w:rFonts w:ascii="Times New Roman" w:hAnsi="Times New Roman"/>
          <w:lang w:val="en-US"/>
        </w:rPr>
        <w:t xml:space="preserve">The tenderer may choose to support itself with the capacity of other enterprises </w:t>
      </w:r>
      <w:proofErr w:type="gramStart"/>
      <w:r w:rsidRPr="007D7331">
        <w:rPr>
          <w:rFonts w:ascii="Times New Roman" w:hAnsi="Times New Roman"/>
          <w:lang w:val="en-US"/>
        </w:rPr>
        <w:t>in order to</w:t>
      </w:r>
      <w:proofErr w:type="gramEnd"/>
      <w:r w:rsidRPr="007D7331">
        <w:rPr>
          <w:rFonts w:ascii="Times New Roman" w:hAnsi="Times New Roman"/>
          <w:lang w:val="en-US"/>
        </w:rPr>
        <w:t xml:space="preserve"> fulfil the requirements for the supplier's economic and financial capacity and for technical and professional qualifications. What is meant by "other enterprises" is for example a parent company, co-operating partners, </w:t>
      </w:r>
      <w:proofErr w:type="gramStart"/>
      <w:r w:rsidRPr="007D7331">
        <w:rPr>
          <w:rFonts w:ascii="Times New Roman" w:hAnsi="Times New Roman"/>
          <w:lang w:val="en-US"/>
        </w:rPr>
        <w:t>subcontractors</w:t>
      </w:r>
      <w:proofErr w:type="gramEnd"/>
      <w:r w:rsidRPr="007D7331">
        <w:rPr>
          <w:rFonts w:ascii="Times New Roman" w:hAnsi="Times New Roman"/>
          <w:lang w:val="en-US"/>
        </w:rPr>
        <w:t xml:space="preserve"> and the like. </w:t>
      </w:r>
    </w:p>
    <w:p w14:paraId="4EFC687C" w14:textId="28C8910A" w:rsidR="007D7331" w:rsidRPr="00B5690F" w:rsidRDefault="007D7331" w:rsidP="005858B1">
      <w:pPr>
        <w:rPr>
          <w:rFonts w:ascii="Times New Roman" w:hAnsi="Times New Roman"/>
          <w:szCs w:val="22"/>
          <w:lang w:val="en-US"/>
        </w:rPr>
      </w:pPr>
      <w:r w:rsidRPr="007D7331">
        <w:rPr>
          <w:rFonts w:ascii="Times New Roman" w:hAnsi="Times New Roman"/>
          <w:lang w:val="en-US"/>
        </w:rPr>
        <w:t xml:space="preserve">If the tenderer supports itself on the capacity of other enterprises </w:t>
      </w:r>
      <w:proofErr w:type="gramStart"/>
      <w:r w:rsidRPr="007D7331">
        <w:rPr>
          <w:rFonts w:ascii="Times New Roman" w:hAnsi="Times New Roman"/>
          <w:lang w:val="en-US"/>
        </w:rPr>
        <w:t>in order to</w:t>
      </w:r>
      <w:proofErr w:type="gramEnd"/>
      <w:r w:rsidRPr="007D7331">
        <w:rPr>
          <w:rFonts w:ascii="Times New Roman" w:hAnsi="Times New Roman"/>
          <w:lang w:val="en-US"/>
        </w:rPr>
        <w:t xml:space="preserve"> fulfil the qualification requirements for economic and financial capacity and/or for technical and professional qualification, then the tenderer must document that it has the requisite resources at its disposal. This can be documented by for example attaching a signed declaration of obligation from </w:t>
      </w:r>
      <w:r w:rsidR="00C86880" w:rsidRPr="007D7331">
        <w:rPr>
          <w:rFonts w:ascii="Times New Roman" w:hAnsi="Times New Roman"/>
          <w:lang w:val="en-US"/>
        </w:rPr>
        <w:t>these enterprises</w:t>
      </w:r>
      <w:r w:rsidRPr="007D7331">
        <w:rPr>
          <w:rFonts w:ascii="Times New Roman" w:hAnsi="Times New Roman"/>
          <w:lang w:val="en-US"/>
        </w:rPr>
        <w:t xml:space="preserve">. </w:t>
      </w:r>
      <w:r w:rsidRPr="009066E5">
        <w:rPr>
          <w:rFonts w:ascii="Times New Roman" w:hAnsi="Times New Roman"/>
          <w:lang w:val="en-US"/>
        </w:rPr>
        <w:t>The enterprises must in addition submit separate ESPD forms.</w:t>
      </w:r>
      <w:r w:rsidR="001B7753">
        <w:rPr>
          <w:rFonts w:ascii="Times New Roman" w:hAnsi="Times New Roman"/>
          <w:lang w:val="en-US"/>
        </w:rPr>
        <w:t xml:space="preserve"> </w:t>
      </w:r>
    </w:p>
    <w:p w14:paraId="3689604D" w14:textId="7EEBA9F9" w:rsidR="007D7331" w:rsidRDefault="007D7331" w:rsidP="00774C17">
      <w:pPr>
        <w:pStyle w:val="Heading3"/>
        <w:tabs>
          <w:tab w:val="clear" w:pos="720"/>
          <w:tab w:val="num" w:pos="567"/>
        </w:tabs>
        <w:spacing w:after="0"/>
        <w:ind w:left="567" w:hanging="567"/>
        <w:rPr>
          <w:lang w:val="en-US"/>
        </w:rPr>
      </w:pPr>
      <w:bookmarkStart w:id="66" w:name="_Toc61948388"/>
      <w:bookmarkEnd w:id="57"/>
      <w:bookmarkEnd w:id="58"/>
      <w:bookmarkEnd w:id="59"/>
      <w:bookmarkEnd w:id="60"/>
      <w:bookmarkEnd w:id="61"/>
      <w:r w:rsidRPr="007D7331">
        <w:rPr>
          <w:lang w:val="en-US"/>
        </w:rPr>
        <w:lastRenderedPageBreak/>
        <w:t>Concerning requirements for the economic and financi</w:t>
      </w:r>
      <w:r>
        <w:rPr>
          <w:lang w:val="en-US"/>
        </w:rPr>
        <w:t>al capacity of the tenderers</w:t>
      </w:r>
    </w:p>
    <w:p w14:paraId="71BCE7A9" w14:textId="6CD425E1" w:rsidR="007D7331" w:rsidRPr="007D7331" w:rsidRDefault="007D7331" w:rsidP="007D7331">
      <w:pPr>
        <w:rPr>
          <w:rFonts w:ascii="Times New Roman" w:hAnsi="Times New Roman"/>
          <w:lang w:val="en-US"/>
        </w:rPr>
      </w:pPr>
      <w:r w:rsidRPr="007D7331">
        <w:rPr>
          <w:rFonts w:ascii="Times New Roman" w:hAnsi="Times New Roman"/>
          <w:lang w:val="en-US"/>
        </w:rPr>
        <w:t xml:space="preserve">If a tenderer supports itself on the capacity with other enterprises </w:t>
      </w:r>
      <w:proofErr w:type="gramStart"/>
      <w:r w:rsidRPr="007D7331">
        <w:rPr>
          <w:rFonts w:ascii="Times New Roman" w:hAnsi="Times New Roman"/>
          <w:lang w:val="en-US"/>
        </w:rPr>
        <w:t>in order to</w:t>
      </w:r>
      <w:proofErr w:type="gramEnd"/>
      <w:r w:rsidRPr="007D7331">
        <w:rPr>
          <w:rFonts w:ascii="Times New Roman" w:hAnsi="Times New Roman"/>
          <w:lang w:val="en-US"/>
        </w:rPr>
        <w:t xml:space="preserve"> fulfil the requirements for the supplier's economic and financial capacity, Norges Bank may require that they are jointly and severally liable for the execution of the contract. If the tenderer has objective grounds for not submitting the documentation that Norges Bank has requested, then the tenderer may document its economic and financial capacity by submitting any other document that Norges Bank deems to be suitable.</w:t>
      </w:r>
    </w:p>
    <w:bookmarkEnd w:id="66"/>
    <w:p w14:paraId="424D7765" w14:textId="6B5FB8E9" w:rsidR="005858B1" w:rsidRPr="0035526C" w:rsidRDefault="0035526C" w:rsidP="00774C17">
      <w:pPr>
        <w:pStyle w:val="Heading3"/>
        <w:tabs>
          <w:tab w:val="clear" w:pos="720"/>
          <w:tab w:val="num" w:pos="567"/>
        </w:tabs>
        <w:ind w:left="567" w:hanging="567"/>
        <w:rPr>
          <w:lang w:val="en-US"/>
        </w:rPr>
      </w:pPr>
      <w:r w:rsidRPr="0035526C">
        <w:rPr>
          <w:lang w:val="en-US"/>
        </w:rPr>
        <w:t>Requirements associated with the tenderer’s su</w:t>
      </w:r>
      <w:r>
        <w:rPr>
          <w:lang w:val="en-US"/>
        </w:rPr>
        <w:t>itability</w:t>
      </w:r>
    </w:p>
    <w:p w14:paraId="4E2DB21A" w14:textId="77777777" w:rsidR="0035526C" w:rsidRPr="0035526C" w:rsidRDefault="0035526C" w:rsidP="0035526C">
      <w:pPr>
        <w:rPr>
          <w:rFonts w:ascii="Times New Roman" w:hAnsi="Times New Roman"/>
          <w:lang w:val="en-US"/>
        </w:rPr>
      </w:pPr>
      <w:r w:rsidRPr="0035526C">
        <w:rPr>
          <w:rFonts w:ascii="Times New Roman" w:hAnsi="Times New Roman"/>
          <w:lang w:val="en-US"/>
        </w:rPr>
        <w:t xml:space="preserve">Cf. ESPD form: qualification requirements, A: suitability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003"/>
      </w:tblGrid>
      <w:tr w:rsidR="00540084" w:rsidRPr="00F505D8" w14:paraId="3252DDD7" w14:textId="77777777" w:rsidTr="00464646">
        <w:trPr>
          <w:tblHeader/>
        </w:trPr>
        <w:tc>
          <w:tcPr>
            <w:tcW w:w="3348" w:type="dxa"/>
            <w:shd w:val="clear" w:color="auto" w:fill="auto"/>
          </w:tcPr>
          <w:p w14:paraId="7A6F1587" w14:textId="25A7E4B9" w:rsidR="00540084" w:rsidRPr="00F505D8" w:rsidRDefault="0035526C" w:rsidP="00DD0F0C">
            <w:pPr>
              <w:keepNext/>
              <w:keepLines/>
              <w:rPr>
                <w:rFonts w:ascii="Times New Roman" w:hAnsi="Times New Roman"/>
                <w:b/>
                <w:bCs/>
                <w:sz w:val="24"/>
                <w:szCs w:val="24"/>
              </w:rPr>
            </w:pPr>
            <w:proofErr w:type="spellStart"/>
            <w:r>
              <w:rPr>
                <w:rFonts w:ascii="Times New Roman" w:hAnsi="Times New Roman"/>
                <w:b/>
                <w:bCs/>
                <w:sz w:val="24"/>
                <w:szCs w:val="24"/>
              </w:rPr>
              <w:t>Qualification</w:t>
            </w:r>
            <w:proofErr w:type="spellEnd"/>
            <w:r>
              <w:rPr>
                <w:rFonts w:ascii="Times New Roman" w:hAnsi="Times New Roman"/>
                <w:b/>
                <w:bCs/>
                <w:sz w:val="24"/>
                <w:szCs w:val="24"/>
              </w:rPr>
              <w:t xml:space="preserve"> </w:t>
            </w:r>
            <w:proofErr w:type="spellStart"/>
            <w:r>
              <w:rPr>
                <w:rFonts w:ascii="Times New Roman" w:hAnsi="Times New Roman"/>
                <w:b/>
                <w:bCs/>
                <w:sz w:val="24"/>
                <w:szCs w:val="24"/>
              </w:rPr>
              <w:t>requirement</w:t>
            </w:r>
            <w:proofErr w:type="spellEnd"/>
          </w:p>
        </w:tc>
        <w:tc>
          <w:tcPr>
            <w:tcW w:w="6003" w:type="dxa"/>
            <w:shd w:val="clear" w:color="auto" w:fill="auto"/>
          </w:tcPr>
          <w:p w14:paraId="1299D37B" w14:textId="2CD294EC" w:rsidR="00540084" w:rsidRPr="00F505D8" w:rsidRDefault="00540084" w:rsidP="0035526C">
            <w:pPr>
              <w:keepNext/>
              <w:keepLines/>
              <w:rPr>
                <w:rFonts w:ascii="Times New Roman" w:hAnsi="Times New Roman"/>
                <w:b/>
                <w:bCs/>
                <w:sz w:val="24"/>
                <w:szCs w:val="24"/>
              </w:rPr>
            </w:pPr>
            <w:proofErr w:type="spellStart"/>
            <w:r w:rsidRPr="00F505D8">
              <w:rPr>
                <w:rFonts w:ascii="Times New Roman" w:hAnsi="Times New Roman"/>
                <w:b/>
                <w:bCs/>
                <w:sz w:val="24"/>
                <w:szCs w:val="24"/>
              </w:rPr>
              <w:t>D</w:t>
            </w:r>
            <w:r w:rsidR="0035526C">
              <w:rPr>
                <w:rFonts w:ascii="Times New Roman" w:hAnsi="Times New Roman"/>
                <w:b/>
                <w:bCs/>
                <w:sz w:val="24"/>
                <w:szCs w:val="24"/>
              </w:rPr>
              <w:t>ocumentation</w:t>
            </w:r>
            <w:proofErr w:type="spellEnd"/>
            <w:r w:rsidR="0035526C">
              <w:rPr>
                <w:rFonts w:ascii="Times New Roman" w:hAnsi="Times New Roman"/>
                <w:b/>
                <w:bCs/>
                <w:sz w:val="24"/>
                <w:szCs w:val="24"/>
              </w:rPr>
              <w:t xml:space="preserve"> </w:t>
            </w:r>
            <w:proofErr w:type="spellStart"/>
            <w:r w:rsidR="0035526C">
              <w:rPr>
                <w:rFonts w:ascii="Times New Roman" w:hAnsi="Times New Roman"/>
                <w:b/>
                <w:bCs/>
                <w:sz w:val="24"/>
                <w:szCs w:val="24"/>
              </w:rPr>
              <w:t>requirement</w:t>
            </w:r>
            <w:proofErr w:type="spellEnd"/>
          </w:p>
        </w:tc>
      </w:tr>
      <w:tr w:rsidR="00540084" w:rsidRPr="00751685" w14:paraId="3BE23A04" w14:textId="77777777" w:rsidTr="00464646">
        <w:trPr>
          <w:trHeight w:val="1257"/>
        </w:trPr>
        <w:tc>
          <w:tcPr>
            <w:tcW w:w="3348" w:type="dxa"/>
            <w:shd w:val="clear" w:color="auto" w:fill="auto"/>
          </w:tcPr>
          <w:p w14:paraId="301557E0" w14:textId="609C21C7" w:rsidR="00540084" w:rsidRPr="00361315" w:rsidRDefault="00361315" w:rsidP="00361315">
            <w:pPr>
              <w:rPr>
                <w:rFonts w:ascii="Times New Roman" w:hAnsi="Times New Roman"/>
                <w:lang w:val="en-US"/>
              </w:rPr>
            </w:pPr>
            <w:r w:rsidRPr="00361315">
              <w:rPr>
                <w:rFonts w:ascii="Times New Roman" w:hAnsi="Times New Roman"/>
                <w:lang w:val="en-US"/>
              </w:rPr>
              <w:t>The tenderer shall be a l</w:t>
            </w:r>
            <w:r w:rsidR="0035526C" w:rsidRPr="00361315">
              <w:rPr>
                <w:rFonts w:ascii="Times New Roman" w:hAnsi="Times New Roman"/>
                <w:lang w:val="en-US"/>
              </w:rPr>
              <w:t>egally established company</w:t>
            </w:r>
          </w:p>
        </w:tc>
        <w:tc>
          <w:tcPr>
            <w:tcW w:w="6003" w:type="dxa"/>
            <w:shd w:val="clear" w:color="auto" w:fill="auto"/>
          </w:tcPr>
          <w:p w14:paraId="38F90B9F" w14:textId="77777777" w:rsidR="00361315" w:rsidRPr="00361315" w:rsidRDefault="00361315" w:rsidP="00361315">
            <w:pPr>
              <w:pStyle w:val="Default"/>
              <w:rPr>
                <w:rFonts w:ascii="Times New Roman" w:hAnsi="Times New Roman" w:cs="Times New Roman"/>
                <w:sz w:val="22"/>
                <w:szCs w:val="22"/>
                <w:lang w:val="en-US"/>
              </w:rPr>
            </w:pPr>
            <w:r w:rsidRPr="00361315">
              <w:rPr>
                <w:rFonts w:ascii="Times New Roman" w:hAnsi="Times New Roman" w:cs="Times New Roman"/>
                <w:sz w:val="22"/>
                <w:szCs w:val="22"/>
                <w:lang w:val="en-US"/>
              </w:rPr>
              <w:t>The following document shall be attached to the Self-Declaration Form:</w:t>
            </w:r>
          </w:p>
          <w:p w14:paraId="453F948C" w14:textId="77777777" w:rsidR="00361315" w:rsidRPr="00361315" w:rsidRDefault="00361315" w:rsidP="00361315">
            <w:pPr>
              <w:pStyle w:val="Default"/>
              <w:spacing w:after="240"/>
              <w:rPr>
                <w:rFonts w:ascii="Times New Roman" w:eastAsiaTheme="minorEastAsia" w:hAnsi="Times New Roman" w:cs="Times New Roman"/>
                <w:color w:val="000000" w:themeColor="text1"/>
                <w:lang w:val="en-US"/>
              </w:rPr>
            </w:pPr>
            <w:r w:rsidRPr="00361315">
              <w:rPr>
                <w:rFonts w:ascii="Times New Roman" w:hAnsi="Times New Roman" w:cs="Times New Roman"/>
                <w:sz w:val="22"/>
                <w:szCs w:val="22"/>
                <w:lang w:val="en-US"/>
              </w:rPr>
              <w:t>Norwegian companies: Certificate of incorporation</w:t>
            </w:r>
            <w:r w:rsidRPr="00361315">
              <w:rPr>
                <w:rFonts w:ascii="Times New Roman" w:hAnsi="Times New Roman" w:cs="Times New Roman"/>
                <w:lang w:val="en-US"/>
              </w:rPr>
              <w:t xml:space="preserve"> </w:t>
            </w:r>
          </w:p>
          <w:p w14:paraId="4604A95D" w14:textId="6D1E0E9A" w:rsidR="00540084" w:rsidRPr="00361315" w:rsidRDefault="00361315" w:rsidP="00361315">
            <w:pPr>
              <w:rPr>
                <w:rFonts w:ascii="Times New Roman" w:hAnsi="Times New Roman"/>
                <w:lang w:val="en-US"/>
              </w:rPr>
            </w:pPr>
            <w:r w:rsidRPr="00361315">
              <w:rPr>
                <w:rFonts w:ascii="Times New Roman" w:hAnsi="Times New Roman"/>
                <w:szCs w:val="22"/>
                <w:lang w:val="en-US"/>
              </w:rPr>
              <w:t xml:space="preserve">Foreign companies: </w:t>
            </w:r>
            <w:r>
              <w:rPr>
                <w:rFonts w:ascii="Times New Roman" w:hAnsi="Times New Roman"/>
                <w:szCs w:val="22"/>
                <w:lang w:val="en-US"/>
              </w:rPr>
              <w:br/>
            </w:r>
            <w:r w:rsidRPr="00361315">
              <w:rPr>
                <w:rFonts w:ascii="Times New Roman" w:hAnsi="Times New Roman"/>
                <w:szCs w:val="22"/>
                <w:lang w:val="en-US"/>
              </w:rPr>
              <w:t>Proof that the company has been registered in an industry registry or company registry as prescribed in the legislation in the country where the supplier was established</w:t>
            </w:r>
          </w:p>
        </w:tc>
      </w:tr>
      <w:tr w:rsidR="00242C02" w:rsidRPr="00751685" w14:paraId="6E12087B" w14:textId="77777777" w:rsidTr="00464646">
        <w:trPr>
          <w:trHeight w:val="1257"/>
        </w:trPr>
        <w:tc>
          <w:tcPr>
            <w:tcW w:w="3348" w:type="dxa"/>
            <w:shd w:val="clear" w:color="auto" w:fill="auto"/>
          </w:tcPr>
          <w:p w14:paraId="5AF83EFB" w14:textId="1807B2F5" w:rsidR="00242C02" w:rsidRPr="00361315" w:rsidRDefault="00361315" w:rsidP="00DD0F0C">
            <w:pPr>
              <w:rPr>
                <w:rFonts w:ascii="Times New Roman" w:hAnsi="Times New Roman"/>
                <w:lang w:val="en-US"/>
              </w:rPr>
            </w:pPr>
            <w:r w:rsidRPr="00361315">
              <w:rPr>
                <w:rFonts w:ascii="Times New Roman" w:hAnsi="Times New Roman"/>
                <w:lang w:val="en-US"/>
              </w:rPr>
              <w:t xml:space="preserve">The tenderer shall </w:t>
            </w:r>
            <w:r w:rsidR="005844EA" w:rsidRPr="00361315">
              <w:rPr>
                <w:rFonts w:ascii="Times New Roman" w:hAnsi="Times New Roman"/>
                <w:lang w:val="en-US"/>
              </w:rPr>
              <w:t>follow</w:t>
            </w:r>
            <w:r w:rsidRPr="00361315">
              <w:rPr>
                <w:rFonts w:ascii="Times New Roman" w:hAnsi="Times New Roman"/>
                <w:lang w:val="en-US"/>
              </w:rPr>
              <w:t xml:space="preserve"> Norwegian rules and regulations regarding tax payments and VAT payments</w:t>
            </w:r>
            <w:r w:rsidRPr="00361315">
              <w:rPr>
                <w:rFonts w:ascii="Times New Roman" w:hAnsi="Times New Roman"/>
                <w:lang w:val="en-US"/>
              </w:rPr>
              <w:br/>
              <w:t>(Norwegian companies only)</w:t>
            </w:r>
          </w:p>
        </w:tc>
        <w:tc>
          <w:tcPr>
            <w:tcW w:w="6003" w:type="dxa"/>
            <w:shd w:val="clear" w:color="auto" w:fill="auto"/>
          </w:tcPr>
          <w:p w14:paraId="48659918" w14:textId="77777777" w:rsidR="00361315" w:rsidRDefault="00361315" w:rsidP="00361315">
            <w:pPr>
              <w:pStyle w:val="Default"/>
              <w:rPr>
                <w:rFonts w:ascii="Times New Roman" w:hAnsi="Times New Roman" w:cs="Times New Roman"/>
                <w:sz w:val="22"/>
                <w:szCs w:val="22"/>
                <w:lang w:val="en-US"/>
              </w:rPr>
            </w:pPr>
            <w:r w:rsidRPr="00361315">
              <w:rPr>
                <w:rFonts w:ascii="Times New Roman" w:hAnsi="Times New Roman" w:cs="Times New Roman"/>
                <w:sz w:val="22"/>
                <w:szCs w:val="22"/>
                <w:lang w:val="en-US"/>
              </w:rPr>
              <w:t>The following document shall be attached to the Self-Declaration Form (Norwegian companies only):</w:t>
            </w:r>
          </w:p>
          <w:p w14:paraId="0094F89B" w14:textId="6AAC64A7" w:rsidR="00242C02" w:rsidRPr="00361315" w:rsidRDefault="00361315" w:rsidP="00361315">
            <w:pPr>
              <w:pStyle w:val="Default"/>
              <w:rPr>
                <w:rFonts w:ascii="Times New Roman" w:hAnsi="Times New Roman"/>
                <w:lang w:val="en-US"/>
              </w:rPr>
            </w:pPr>
            <w:r w:rsidRPr="00361315">
              <w:rPr>
                <w:rFonts w:ascii="Times New Roman" w:hAnsi="Times New Roman" w:cs="Times New Roman"/>
                <w:sz w:val="22"/>
                <w:szCs w:val="22"/>
                <w:lang w:val="en-US"/>
              </w:rPr>
              <w:t>Tax and VAT-certificate issued by the city treasurer / district treasurer where the provider has its headquarters and by the tax collector in the county concerned. The tax and VAT-certificate must not be more than 6 months old calculated from the day of the deadline for submission of the request for admission</w:t>
            </w:r>
            <w:r w:rsidR="003D35AF">
              <w:rPr>
                <w:rFonts w:ascii="Times New Roman" w:hAnsi="Times New Roman" w:cs="Times New Roman"/>
                <w:sz w:val="22"/>
                <w:szCs w:val="22"/>
                <w:lang w:val="en-US"/>
              </w:rPr>
              <w:t>.</w:t>
            </w:r>
          </w:p>
        </w:tc>
      </w:tr>
    </w:tbl>
    <w:p w14:paraId="2A103DD1" w14:textId="3745ED18" w:rsidR="0031736E" w:rsidRPr="005E1C6F" w:rsidRDefault="00A6754E" w:rsidP="00277315">
      <w:pPr>
        <w:pStyle w:val="Heading3"/>
        <w:tabs>
          <w:tab w:val="clear" w:pos="720"/>
          <w:tab w:val="num" w:pos="0"/>
        </w:tabs>
        <w:spacing w:after="0"/>
        <w:ind w:left="0" w:firstLine="0"/>
        <w:rPr>
          <w:lang w:val="en-US"/>
        </w:rPr>
      </w:pPr>
      <w:r w:rsidRPr="005E1C6F">
        <w:rPr>
          <w:lang w:val="en-US"/>
        </w:rPr>
        <w:t xml:space="preserve">Requirements for the provider's system for </w:t>
      </w:r>
      <w:r w:rsidR="005E1C6F">
        <w:rPr>
          <w:lang w:val="en-US"/>
        </w:rPr>
        <w:t>Environmental Impact</w:t>
      </w:r>
    </w:p>
    <w:p w14:paraId="5422A2C8" w14:textId="7608B5E8" w:rsidR="008F13FD" w:rsidRPr="00B0104B" w:rsidRDefault="00B0104B" w:rsidP="008F13FD">
      <w:pPr>
        <w:rPr>
          <w:rFonts w:ascii="Times New Roman" w:hAnsi="Times New Roman"/>
          <w:szCs w:val="22"/>
          <w:lang w:val="en-US"/>
        </w:rPr>
      </w:pPr>
      <w:r w:rsidRPr="00025153">
        <w:rPr>
          <w:rFonts w:ascii="Times New Roman" w:hAnsi="Times New Roman"/>
          <w:lang w:val="en-US"/>
        </w:rPr>
        <w:t>Cf. ESPD form: qualification requirements, D: System for quality assurance</w:t>
      </w:r>
      <w:r w:rsidRPr="00B0104B">
        <w:rPr>
          <w:rFonts w:ascii="Times New Roman" w:hAnsi="Times New Roman"/>
          <w:lang w:val="en-US"/>
        </w:rPr>
        <w:t xml:space="preserve"> and environmental standards</w:t>
      </w:r>
    </w:p>
    <w:tbl>
      <w:tblPr>
        <w:tblStyle w:val="TableGrid"/>
        <w:tblW w:w="9351" w:type="dxa"/>
        <w:tblLook w:val="04A0" w:firstRow="1" w:lastRow="0" w:firstColumn="1" w:lastColumn="0" w:noHBand="0" w:noVBand="1"/>
      </w:tblPr>
      <w:tblGrid>
        <w:gridCol w:w="3256"/>
        <w:gridCol w:w="6095"/>
      </w:tblGrid>
      <w:tr w:rsidR="008F13FD" w14:paraId="4D973CFE" w14:textId="77777777" w:rsidTr="00A6754E">
        <w:tc>
          <w:tcPr>
            <w:tcW w:w="3256" w:type="dxa"/>
          </w:tcPr>
          <w:p w14:paraId="527A6342" w14:textId="34FE4F85" w:rsidR="008F13FD" w:rsidRPr="00346F83" w:rsidRDefault="0035526C" w:rsidP="00E12F5B">
            <w:pPr>
              <w:rPr>
                <w:rFonts w:ascii="Times New Roman" w:hAnsi="Times New Roman"/>
              </w:rPr>
            </w:pPr>
            <w:proofErr w:type="spellStart"/>
            <w:r w:rsidRPr="0035526C">
              <w:rPr>
                <w:rFonts w:ascii="Times New Roman" w:hAnsi="Times New Roman"/>
                <w:b/>
              </w:rPr>
              <w:t>Qualification</w:t>
            </w:r>
            <w:proofErr w:type="spellEnd"/>
            <w:r w:rsidRPr="0035526C">
              <w:rPr>
                <w:rFonts w:ascii="Times New Roman" w:hAnsi="Times New Roman"/>
                <w:b/>
              </w:rPr>
              <w:t xml:space="preserve"> </w:t>
            </w:r>
            <w:proofErr w:type="spellStart"/>
            <w:r w:rsidRPr="0035526C">
              <w:rPr>
                <w:rFonts w:ascii="Times New Roman" w:hAnsi="Times New Roman"/>
                <w:b/>
              </w:rPr>
              <w:t>requirement</w:t>
            </w:r>
            <w:proofErr w:type="spellEnd"/>
          </w:p>
        </w:tc>
        <w:tc>
          <w:tcPr>
            <w:tcW w:w="6095" w:type="dxa"/>
            <w:tcBorders>
              <w:bottom w:val="single" w:sz="4" w:space="0" w:color="auto"/>
            </w:tcBorders>
          </w:tcPr>
          <w:p w14:paraId="3C3EBAF6" w14:textId="0515B522" w:rsidR="008F13FD" w:rsidRPr="003F48B0" w:rsidRDefault="0035526C" w:rsidP="00E12F5B">
            <w:pPr>
              <w:rPr>
                <w:rFonts w:ascii="Times New Roman" w:hAnsi="Times New Roman"/>
                <w:b/>
                <w:bCs/>
              </w:rPr>
            </w:pPr>
            <w:proofErr w:type="spellStart"/>
            <w:r w:rsidRPr="0035526C">
              <w:rPr>
                <w:rFonts w:ascii="Times New Roman" w:hAnsi="Times New Roman"/>
                <w:b/>
              </w:rPr>
              <w:t>Documentation</w:t>
            </w:r>
            <w:proofErr w:type="spellEnd"/>
            <w:r w:rsidRPr="0035526C">
              <w:rPr>
                <w:rFonts w:ascii="Times New Roman" w:hAnsi="Times New Roman"/>
                <w:b/>
              </w:rPr>
              <w:t xml:space="preserve"> </w:t>
            </w:r>
            <w:proofErr w:type="spellStart"/>
            <w:r w:rsidRPr="0035526C">
              <w:rPr>
                <w:rFonts w:ascii="Times New Roman" w:hAnsi="Times New Roman"/>
                <w:b/>
              </w:rPr>
              <w:t>requirement</w:t>
            </w:r>
            <w:proofErr w:type="spellEnd"/>
          </w:p>
        </w:tc>
      </w:tr>
      <w:tr w:rsidR="00B0104B" w:rsidRPr="00751685" w14:paraId="77B003BF" w14:textId="77777777" w:rsidTr="00ED2419">
        <w:trPr>
          <w:trHeight w:val="425"/>
        </w:trPr>
        <w:tc>
          <w:tcPr>
            <w:tcW w:w="3256" w:type="dxa"/>
          </w:tcPr>
          <w:p w14:paraId="22D90F3C" w14:textId="02FCB7A7" w:rsidR="00B0104B" w:rsidRPr="00B0104B" w:rsidRDefault="00B0104B" w:rsidP="00093401">
            <w:pPr>
              <w:rPr>
                <w:rFonts w:ascii="Times New Roman" w:hAnsi="Times New Roman"/>
                <w:lang w:val="en-US"/>
              </w:rPr>
            </w:pPr>
            <w:r w:rsidRPr="003B7C34">
              <w:rPr>
                <w:rFonts w:ascii="Times New Roman" w:hAnsi="Times New Roman"/>
                <w:lang w:val="en-US"/>
              </w:rPr>
              <w:t xml:space="preserve">The tenderer must have </w:t>
            </w:r>
            <w:r w:rsidR="00842388">
              <w:rPr>
                <w:rFonts w:ascii="Times New Roman" w:hAnsi="Times New Roman"/>
                <w:lang w:val="en-US"/>
              </w:rPr>
              <w:t xml:space="preserve">routines in place and </w:t>
            </w:r>
            <w:r w:rsidR="005E1C6F" w:rsidRPr="003B7C34">
              <w:rPr>
                <w:rFonts w:ascii="Times New Roman" w:hAnsi="Times New Roman"/>
                <w:lang w:val="en-US"/>
              </w:rPr>
              <w:t xml:space="preserve">focus </w:t>
            </w:r>
            <w:r w:rsidR="00842388">
              <w:rPr>
                <w:rFonts w:ascii="Times New Roman" w:hAnsi="Times New Roman"/>
                <w:lang w:val="en-US"/>
              </w:rPr>
              <w:t>on how to</w:t>
            </w:r>
            <w:r w:rsidR="00093401" w:rsidRPr="003B7C34">
              <w:rPr>
                <w:rFonts w:ascii="Times New Roman" w:hAnsi="Times New Roman"/>
                <w:lang w:val="en-US"/>
              </w:rPr>
              <w:t xml:space="preserve"> minimize the environmental impact</w:t>
            </w:r>
          </w:p>
        </w:tc>
        <w:tc>
          <w:tcPr>
            <w:tcW w:w="6095" w:type="dxa"/>
          </w:tcPr>
          <w:p w14:paraId="7C2A23E5" w14:textId="57FACF47" w:rsidR="00093401" w:rsidRPr="00140CE8" w:rsidRDefault="005E1C6F" w:rsidP="00ED2419">
            <w:pPr>
              <w:pStyle w:val="Default"/>
              <w:rPr>
                <w:rFonts w:ascii="Times New Roman" w:hAnsi="Times New Roman"/>
                <w:iCs/>
                <w:sz w:val="22"/>
                <w:szCs w:val="22"/>
                <w:lang w:val="en-US"/>
              </w:rPr>
            </w:pPr>
            <w:r w:rsidRPr="00140CE8">
              <w:rPr>
                <w:rFonts w:ascii="Times New Roman" w:hAnsi="Times New Roman"/>
                <w:iCs/>
                <w:sz w:val="22"/>
                <w:szCs w:val="22"/>
                <w:lang w:val="en-US"/>
              </w:rPr>
              <w:t>Please describe and document the company's adopted and implemented environmental strategy.</w:t>
            </w:r>
            <w:r w:rsidR="00ED2419" w:rsidRPr="00140CE8">
              <w:rPr>
                <w:rFonts w:ascii="Times New Roman" w:hAnsi="Times New Roman"/>
                <w:iCs/>
                <w:sz w:val="22"/>
                <w:szCs w:val="22"/>
                <w:lang w:val="en-US"/>
              </w:rPr>
              <w:t xml:space="preserve"> </w:t>
            </w:r>
            <w:r w:rsidR="00093401" w:rsidRPr="00140CE8">
              <w:rPr>
                <w:rFonts w:ascii="Times New Roman" w:hAnsi="Times New Roman"/>
                <w:sz w:val="22"/>
                <w:szCs w:val="22"/>
                <w:lang w:val="en-US"/>
              </w:rPr>
              <w:t xml:space="preserve">Third-party certification such as the Nordic Ecolabel, environmental systems such as </w:t>
            </w:r>
            <w:r w:rsidR="00876E2C" w:rsidRPr="00140CE8">
              <w:rPr>
                <w:rFonts w:ascii="Times New Roman" w:hAnsi="Times New Roman"/>
                <w:sz w:val="22"/>
                <w:szCs w:val="22"/>
                <w:lang w:val="en-US"/>
              </w:rPr>
              <w:t>“</w:t>
            </w:r>
            <w:proofErr w:type="spellStart"/>
            <w:r w:rsidR="00093401" w:rsidRPr="00140CE8">
              <w:rPr>
                <w:rFonts w:ascii="Times New Roman" w:hAnsi="Times New Roman"/>
                <w:sz w:val="22"/>
                <w:szCs w:val="22"/>
                <w:lang w:val="en-US"/>
              </w:rPr>
              <w:t>Miljøfyrtårn</w:t>
            </w:r>
            <w:proofErr w:type="spellEnd"/>
            <w:r w:rsidR="00876E2C" w:rsidRPr="00140CE8">
              <w:rPr>
                <w:rFonts w:ascii="Times New Roman" w:hAnsi="Times New Roman"/>
                <w:sz w:val="22"/>
                <w:szCs w:val="22"/>
                <w:lang w:val="en-US"/>
              </w:rPr>
              <w:t>”</w:t>
            </w:r>
            <w:r w:rsidR="00093401" w:rsidRPr="00140CE8">
              <w:rPr>
                <w:rFonts w:ascii="Times New Roman" w:hAnsi="Times New Roman"/>
                <w:sz w:val="22"/>
                <w:szCs w:val="22"/>
                <w:lang w:val="en-US"/>
              </w:rPr>
              <w:t xml:space="preserve"> or ISO-14</w:t>
            </w:r>
            <w:r w:rsidR="00876E2C" w:rsidRPr="00140CE8">
              <w:rPr>
                <w:rFonts w:ascii="Times New Roman" w:hAnsi="Times New Roman"/>
                <w:sz w:val="22"/>
                <w:szCs w:val="22"/>
                <w:lang w:val="en-US"/>
              </w:rPr>
              <w:t>0</w:t>
            </w:r>
            <w:r w:rsidR="00093401" w:rsidRPr="00140CE8">
              <w:rPr>
                <w:rFonts w:ascii="Times New Roman" w:hAnsi="Times New Roman"/>
                <w:sz w:val="22"/>
                <w:szCs w:val="22"/>
                <w:lang w:val="en-US"/>
              </w:rPr>
              <w:t>01, can be attached as documentation, provided that the requirement is covered by the certification. Other suitable documentation showing fulfillment of the requirement will also be accepted</w:t>
            </w:r>
            <w:r w:rsidR="00876E2C" w:rsidRPr="00140CE8">
              <w:rPr>
                <w:rFonts w:ascii="Times New Roman" w:hAnsi="Times New Roman"/>
                <w:sz w:val="22"/>
                <w:szCs w:val="22"/>
                <w:lang w:val="en-US"/>
              </w:rPr>
              <w:t>.</w:t>
            </w:r>
          </w:p>
        </w:tc>
      </w:tr>
    </w:tbl>
    <w:p w14:paraId="47047EB6" w14:textId="17F0F43B" w:rsidR="00B0104B" w:rsidRPr="00A6754E" w:rsidRDefault="00B0104B" w:rsidP="00C23A91">
      <w:pPr>
        <w:pStyle w:val="Heading3"/>
        <w:tabs>
          <w:tab w:val="clear" w:pos="720"/>
          <w:tab w:val="num" w:pos="567"/>
        </w:tabs>
        <w:ind w:left="567" w:hanging="567"/>
        <w:rPr>
          <w:lang w:val="en-US"/>
        </w:rPr>
      </w:pPr>
      <w:r w:rsidRPr="00A6754E">
        <w:rPr>
          <w:lang w:val="en-US"/>
        </w:rPr>
        <w:t>Execution of the qualification phase</w:t>
      </w:r>
    </w:p>
    <w:p w14:paraId="74EE131E" w14:textId="77777777" w:rsidR="00B0104B" w:rsidRPr="00B0104B" w:rsidRDefault="00B0104B" w:rsidP="00B0104B">
      <w:pPr>
        <w:rPr>
          <w:rFonts w:ascii="Times New Roman" w:hAnsi="Times New Roman"/>
          <w:lang w:val="en-US"/>
        </w:rPr>
      </w:pPr>
      <w:r w:rsidRPr="00B0104B">
        <w:rPr>
          <w:rFonts w:ascii="Times New Roman" w:hAnsi="Times New Roman"/>
          <w:lang w:val="en-US"/>
        </w:rPr>
        <w:t xml:space="preserve">Norges Bank will assess whether the qualification requirements have been fulfilled based on the documentation the suppliers have submitted together with the inquiry on participation in the competition. </w:t>
      </w:r>
    </w:p>
    <w:p w14:paraId="6C606353" w14:textId="4585D818" w:rsidR="00B0104B" w:rsidRDefault="00B0104B" w:rsidP="00B0104B">
      <w:pPr>
        <w:rPr>
          <w:lang w:val="en-US"/>
        </w:rPr>
      </w:pPr>
      <w:r w:rsidRPr="00B0104B">
        <w:rPr>
          <w:rFonts w:ascii="Times New Roman" w:hAnsi="Times New Roman"/>
          <w:lang w:val="en-US"/>
        </w:rPr>
        <w:t>Suppliers who do not fulfil one or more qualification requirements will be rejected from the competition</w:t>
      </w:r>
      <w:r w:rsidRPr="00B0104B">
        <w:rPr>
          <w:lang w:val="en-US"/>
        </w:rPr>
        <w:t>.</w:t>
      </w:r>
    </w:p>
    <w:p w14:paraId="3ABFFBF1" w14:textId="0DFAEA6E" w:rsidR="004F79C4" w:rsidRDefault="004F79C4">
      <w:pPr>
        <w:rPr>
          <w:lang w:val="en-US"/>
        </w:rPr>
      </w:pPr>
      <w:r>
        <w:rPr>
          <w:lang w:val="en-US"/>
        </w:rPr>
        <w:br w:type="page"/>
      </w:r>
    </w:p>
    <w:p w14:paraId="185E8879" w14:textId="4801100F" w:rsidR="001F6BEB" w:rsidRPr="001F6BEB" w:rsidRDefault="009262AF" w:rsidP="00C23A91">
      <w:pPr>
        <w:pStyle w:val="Heading1"/>
        <w:pBdr>
          <w:top w:val="single" w:sz="4" w:space="1" w:color="auto"/>
          <w:left w:val="single" w:sz="4" w:space="4" w:color="auto"/>
          <w:bottom w:val="single" w:sz="4" w:space="1" w:color="auto"/>
          <w:right w:val="single" w:sz="4" w:space="4" w:color="auto"/>
        </w:pBdr>
        <w:tabs>
          <w:tab w:val="clear" w:pos="1000"/>
          <w:tab w:val="num" w:pos="851"/>
        </w:tabs>
        <w:ind w:left="851" w:hanging="858"/>
        <w:rPr>
          <w:rFonts w:ascii="Times New Roman" w:hAnsi="Times New Roman"/>
          <w:sz w:val="24"/>
          <w:szCs w:val="24"/>
        </w:rPr>
      </w:pPr>
      <w:bookmarkStart w:id="67" w:name="_Toc88222519"/>
      <w:bookmarkStart w:id="68" w:name="_Ref2144841"/>
      <w:bookmarkStart w:id="69" w:name="_Toc24338966"/>
      <w:bookmarkStart w:id="70" w:name="_Toc33329422"/>
      <w:bookmarkStart w:id="71" w:name="_Toc33329612"/>
      <w:bookmarkStart w:id="72" w:name="_Toc33329674"/>
      <w:bookmarkStart w:id="73" w:name="_Toc33340810"/>
      <w:bookmarkStart w:id="74" w:name="_Toc33340978"/>
      <w:bookmarkStart w:id="75" w:name="_Toc33341058"/>
      <w:bookmarkStart w:id="76" w:name="_Toc33341147"/>
      <w:bookmarkStart w:id="77" w:name="_Toc33341715"/>
      <w:bookmarkStart w:id="78" w:name="_Toc33341819"/>
      <w:bookmarkStart w:id="79" w:name="_Toc33341990"/>
      <w:bookmarkStart w:id="80" w:name="_Toc33342079"/>
      <w:bookmarkStart w:id="81" w:name="_Toc33941673"/>
      <w:bookmarkStart w:id="82" w:name="_Toc55973639"/>
      <w:r>
        <w:rPr>
          <w:rFonts w:ascii="Times New Roman" w:hAnsi="Times New Roman"/>
          <w:sz w:val="24"/>
          <w:szCs w:val="24"/>
        </w:rPr>
        <w:lastRenderedPageBreak/>
        <w:t xml:space="preserve">For </w:t>
      </w:r>
      <w:r w:rsidR="0040202E">
        <w:rPr>
          <w:rFonts w:ascii="Times New Roman" w:hAnsi="Times New Roman"/>
          <w:sz w:val="24"/>
          <w:szCs w:val="24"/>
        </w:rPr>
        <w:t>The</w:t>
      </w:r>
      <w:r>
        <w:rPr>
          <w:rFonts w:ascii="Times New Roman" w:hAnsi="Times New Roman"/>
          <w:sz w:val="24"/>
          <w:szCs w:val="24"/>
        </w:rPr>
        <w:t xml:space="preserve"> tendering part</w:t>
      </w:r>
      <w:bookmarkEnd w:id="67"/>
    </w:p>
    <w:p w14:paraId="4A130CAA" w14:textId="590C77E0" w:rsidR="001F6BEB" w:rsidRPr="001F6BEB" w:rsidRDefault="009262AF" w:rsidP="00C23A91">
      <w:pPr>
        <w:pStyle w:val="Heading2"/>
        <w:tabs>
          <w:tab w:val="clear" w:pos="860"/>
          <w:tab w:val="num" w:pos="567"/>
        </w:tabs>
        <w:spacing w:after="0"/>
        <w:ind w:left="567"/>
        <w:rPr>
          <w:rFonts w:ascii="Times New Roman" w:hAnsi="Times New Roman"/>
          <w:b/>
          <w:i w:val="0"/>
        </w:rPr>
      </w:pPr>
      <w:bookmarkStart w:id="83" w:name="_Toc88222520"/>
      <w:proofErr w:type="spellStart"/>
      <w:r>
        <w:rPr>
          <w:rFonts w:ascii="Times New Roman" w:hAnsi="Times New Roman"/>
          <w:b/>
          <w:i w:val="0"/>
        </w:rPr>
        <w:t>Award</w:t>
      </w:r>
      <w:proofErr w:type="spellEnd"/>
      <w:r>
        <w:rPr>
          <w:rFonts w:ascii="Times New Roman" w:hAnsi="Times New Roman"/>
          <w:b/>
          <w:i w:val="0"/>
        </w:rPr>
        <w:t xml:space="preserve"> </w:t>
      </w:r>
      <w:proofErr w:type="spellStart"/>
      <w:r>
        <w:rPr>
          <w:rFonts w:ascii="Times New Roman" w:hAnsi="Times New Roman"/>
          <w:b/>
          <w:i w:val="0"/>
        </w:rPr>
        <w:t>criteria</w:t>
      </w:r>
      <w:bookmarkEnd w:id="83"/>
      <w:proofErr w:type="spellEnd"/>
    </w:p>
    <w:p w14:paraId="578A5E01" w14:textId="5DB13AAA" w:rsidR="006430BA" w:rsidRDefault="006430BA" w:rsidP="006430BA">
      <w:pPr>
        <w:pStyle w:val="BodyText"/>
        <w:spacing w:before="0" w:after="0"/>
        <w:rPr>
          <w:rFonts w:ascii="Times New Roman" w:hAnsi="Times New Roman"/>
          <w:szCs w:val="22"/>
          <w:lang w:val="en-US"/>
        </w:rPr>
      </w:pPr>
      <w:r>
        <w:rPr>
          <w:rFonts w:ascii="Times New Roman" w:hAnsi="Times New Roman"/>
          <w:szCs w:val="22"/>
          <w:lang w:val="en-US"/>
        </w:rPr>
        <w:t>Framework agreement</w:t>
      </w:r>
      <w:r w:rsidRPr="00C944AB">
        <w:rPr>
          <w:rFonts w:ascii="Times New Roman" w:hAnsi="Times New Roman"/>
          <w:szCs w:val="22"/>
          <w:lang w:val="en-US"/>
        </w:rPr>
        <w:t xml:space="preserve"> will be awarded to the tenderer</w:t>
      </w:r>
      <w:r>
        <w:rPr>
          <w:rFonts w:ascii="Times New Roman" w:hAnsi="Times New Roman"/>
          <w:szCs w:val="22"/>
          <w:lang w:val="en-US"/>
        </w:rPr>
        <w:t>s</w:t>
      </w:r>
      <w:r w:rsidRPr="00C944AB">
        <w:rPr>
          <w:rFonts w:ascii="Times New Roman" w:hAnsi="Times New Roman"/>
          <w:szCs w:val="22"/>
          <w:lang w:val="en-US"/>
        </w:rPr>
        <w:t xml:space="preserve"> with the best </w:t>
      </w:r>
      <w:r>
        <w:rPr>
          <w:rFonts w:ascii="Times New Roman" w:hAnsi="Times New Roman"/>
          <w:szCs w:val="22"/>
          <w:lang w:val="en-US"/>
        </w:rPr>
        <w:t xml:space="preserve">conditions between quality and price based on the </w:t>
      </w:r>
      <w:r w:rsidRPr="00C944AB">
        <w:rPr>
          <w:rFonts w:ascii="Times New Roman" w:hAnsi="Times New Roman"/>
          <w:szCs w:val="22"/>
          <w:lang w:val="en-US"/>
        </w:rPr>
        <w:t xml:space="preserve">award criteria and percentage weighting set </w:t>
      </w:r>
      <w:r>
        <w:rPr>
          <w:rFonts w:ascii="Times New Roman" w:hAnsi="Times New Roman"/>
          <w:szCs w:val="22"/>
          <w:lang w:val="en-US"/>
        </w:rPr>
        <w:t>out in the table directly below.</w:t>
      </w:r>
      <w:r>
        <w:rPr>
          <w:rFonts w:ascii="Times New Roman" w:hAnsi="Times New Roman"/>
          <w:szCs w:val="22"/>
          <w:lang w:val="en-US"/>
        </w:rPr>
        <w:br/>
        <w:t>Normalization of score will not be used in the evaluation.</w:t>
      </w:r>
    </w:p>
    <w:p w14:paraId="3253B9C4" w14:textId="104D1519" w:rsidR="00852322" w:rsidRDefault="00852322">
      <w:pPr>
        <w:rPr>
          <w:rFonts w:ascii="Times New Roman" w:hAnsi="Times New Roman"/>
          <w:szCs w:val="22"/>
          <w:lang w:val="en-US"/>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5201"/>
      </w:tblGrid>
      <w:tr w:rsidR="009262AF" w:rsidRPr="00731437" w14:paraId="71B6E3E3" w14:textId="77777777" w:rsidTr="009D7FB5">
        <w:tc>
          <w:tcPr>
            <w:tcW w:w="2262" w:type="pct"/>
            <w:tcBorders>
              <w:top w:val="single" w:sz="4" w:space="0" w:color="auto"/>
              <w:bottom w:val="single" w:sz="4" w:space="0" w:color="auto"/>
            </w:tcBorders>
            <w:shd w:val="clear" w:color="auto" w:fill="D9D9D9" w:themeFill="background1" w:themeFillShade="D9"/>
          </w:tcPr>
          <w:p w14:paraId="3C53BCCF" w14:textId="0E944D98" w:rsidR="009262AF" w:rsidRPr="009262AF" w:rsidRDefault="005F2185" w:rsidP="00E12F5B">
            <w:pPr>
              <w:rPr>
                <w:rFonts w:ascii="Times New Roman" w:hAnsi="Times New Roman"/>
                <w:b/>
              </w:rPr>
            </w:pPr>
            <w:r>
              <w:rPr>
                <w:rFonts w:ascii="Times New Roman" w:hAnsi="Times New Roman"/>
                <w:b/>
              </w:rPr>
              <w:t>4</w:t>
            </w:r>
            <w:r w:rsidR="00ED771C">
              <w:rPr>
                <w:rFonts w:ascii="Times New Roman" w:hAnsi="Times New Roman"/>
                <w:b/>
              </w:rPr>
              <w:t>0</w:t>
            </w:r>
            <w:r w:rsidR="009262AF">
              <w:rPr>
                <w:rFonts w:ascii="Times New Roman" w:hAnsi="Times New Roman"/>
                <w:b/>
              </w:rPr>
              <w:t xml:space="preserve"> % QUALITY</w:t>
            </w:r>
          </w:p>
        </w:tc>
        <w:tc>
          <w:tcPr>
            <w:tcW w:w="2738" w:type="pct"/>
            <w:tcBorders>
              <w:top w:val="single" w:sz="4" w:space="0" w:color="auto"/>
              <w:bottom w:val="single" w:sz="4" w:space="0" w:color="auto"/>
            </w:tcBorders>
            <w:shd w:val="clear" w:color="auto" w:fill="D9D9D9" w:themeFill="background1" w:themeFillShade="D9"/>
          </w:tcPr>
          <w:p w14:paraId="737F323B" w14:textId="679286D8" w:rsidR="009262AF" w:rsidRPr="009262AF" w:rsidRDefault="00123E30" w:rsidP="009262AF">
            <w:pPr>
              <w:rPr>
                <w:rFonts w:ascii="Times New Roman" w:hAnsi="Times New Roman"/>
                <w:b/>
              </w:rPr>
            </w:pPr>
            <w:r w:rsidRPr="009262AF">
              <w:rPr>
                <w:rFonts w:ascii="Times New Roman" w:hAnsi="Times New Roman"/>
                <w:b/>
              </w:rPr>
              <w:t>DOCUMENTATION REQUIREMENT</w:t>
            </w:r>
          </w:p>
        </w:tc>
      </w:tr>
      <w:tr w:rsidR="00BF00CC" w:rsidRPr="00751685" w14:paraId="1A58EF75" w14:textId="77777777" w:rsidTr="005E1C6F">
        <w:tc>
          <w:tcPr>
            <w:tcW w:w="2262" w:type="pct"/>
            <w:tcBorders>
              <w:bottom w:val="nil"/>
            </w:tcBorders>
          </w:tcPr>
          <w:p w14:paraId="500FC6C4" w14:textId="77777777" w:rsidR="00BF00CC" w:rsidRPr="009066E5" w:rsidRDefault="00BF00CC" w:rsidP="009262AF">
            <w:pPr>
              <w:rPr>
                <w:rFonts w:ascii="Times New Roman" w:hAnsi="Times New Roman"/>
                <w:lang w:val="en-US"/>
              </w:rPr>
            </w:pPr>
          </w:p>
          <w:p w14:paraId="1949E136" w14:textId="47D6DDCB" w:rsidR="00E30A74" w:rsidRDefault="00BF00CC" w:rsidP="009262AF">
            <w:pPr>
              <w:rPr>
                <w:rFonts w:ascii="Times New Roman" w:hAnsi="Times New Roman"/>
                <w:lang w:val="en-US"/>
              </w:rPr>
            </w:pPr>
            <w:r>
              <w:rPr>
                <w:rFonts w:ascii="Times New Roman" w:hAnsi="Times New Roman"/>
                <w:lang w:val="en-US"/>
              </w:rPr>
              <w:t xml:space="preserve">Norges Bank wants </w:t>
            </w:r>
            <w:r w:rsidR="006735A6">
              <w:rPr>
                <w:rFonts w:ascii="Times New Roman" w:hAnsi="Times New Roman"/>
                <w:lang w:val="en-US"/>
              </w:rPr>
              <w:t xml:space="preserve">the best possible achievement of the </w:t>
            </w:r>
            <w:r w:rsidR="00140CE8">
              <w:rPr>
                <w:rFonts w:ascii="Times New Roman" w:hAnsi="Times New Roman"/>
                <w:lang w:val="en-US"/>
              </w:rPr>
              <w:t xml:space="preserve">following </w:t>
            </w:r>
            <w:r w:rsidR="006735A6">
              <w:rPr>
                <w:rFonts w:ascii="Times New Roman" w:hAnsi="Times New Roman"/>
                <w:lang w:val="en-US"/>
              </w:rPr>
              <w:t>requirements</w:t>
            </w:r>
          </w:p>
          <w:p w14:paraId="3BFBA95E" w14:textId="139EA7BC" w:rsidR="00464646" w:rsidRPr="009262AF" w:rsidRDefault="00464646" w:rsidP="001818A4">
            <w:pPr>
              <w:rPr>
                <w:rFonts w:ascii="Times New Roman" w:hAnsi="Times New Roman"/>
                <w:lang w:val="en-US"/>
              </w:rPr>
            </w:pPr>
          </w:p>
        </w:tc>
        <w:tc>
          <w:tcPr>
            <w:tcW w:w="2738" w:type="pct"/>
            <w:tcBorders>
              <w:bottom w:val="nil"/>
            </w:tcBorders>
          </w:tcPr>
          <w:p w14:paraId="1AB7DAFE" w14:textId="798D6530" w:rsidR="00711DFB" w:rsidRPr="00464646" w:rsidRDefault="00711DFB" w:rsidP="00464646">
            <w:pPr>
              <w:rPr>
                <w:rFonts w:ascii="Times New Roman" w:hAnsi="Times New Roman"/>
                <w:lang w:val="en-US"/>
              </w:rPr>
            </w:pPr>
          </w:p>
        </w:tc>
      </w:tr>
      <w:tr w:rsidR="005E1C6F" w:rsidRPr="00751685" w14:paraId="591F485C" w14:textId="77777777" w:rsidTr="009D7FB5">
        <w:tc>
          <w:tcPr>
            <w:tcW w:w="2262" w:type="pct"/>
            <w:tcBorders>
              <w:top w:val="nil"/>
              <w:left w:val="single" w:sz="4" w:space="0" w:color="auto"/>
              <w:bottom w:val="nil"/>
              <w:right w:val="single" w:sz="4" w:space="0" w:color="auto"/>
            </w:tcBorders>
          </w:tcPr>
          <w:p w14:paraId="06A4D70F" w14:textId="67D15987" w:rsidR="00140CE8" w:rsidRPr="00140CE8" w:rsidRDefault="00711DFB" w:rsidP="004B5ACA">
            <w:pPr>
              <w:pStyle w:val="ListParagraph"/>
              <w:numPr>
                <w:ilvl w:val="0"/>
                <w:numId w:val="18"/>
              </w:numPr>
              <w:ind w:left="467"/>
              <w:rPr>
                <w:rFonts w:ascii="Times New Roman" w:hAnsi="Times New Roman"/>
                <w:lang w:val="en-US"/>
              </w:rPr>
            </w:pPr>
            <w:r w:rsidRPr="004F79C4">
              <w:rPr>
                <w:rFonts w:ascii="Times New Roman" w:hAnsi="Times New Roman"/>
                <w:b/>
                <w:lang w:val="en-US"/>
              </w:rPr>
              <w:t xml:space="preserve">Flight Frequency and </w:t>
            </w:r>
            <w:r w:rsidR="00140CE8" w:rsidRPr="004F79C4">
              <w:rPr>
                <w:rFonts w:ascii="Times New Roman" w:hAnsi="Times New Roman"/>
                <w:b/>
                <w:lang w:val="en-US"/>
              </w:rPr>
              <w:t xml:space="preserve">flight </w:t>
            </w:r>
            <w:r w:rsidR="005E1C6F" w:rsidRPr="004F79C4">
              <w:rPr>
                <w:rFonts w:ascii="Times New Roman" w:hAnsi="Times New Roman"/>
                <w:b/>
                <w:lang w:val="en-US"/>
              </w:rPr>
              <w:t>duration</w:t>
            </w:r>
            <w:r w:rsidR="005E1C6F" w:rsidRPr="00140CE8">
              <w:rPr>
                <w:rFonts w:ascii="Times New Roman" w:hAnsi="Times New Roman"/>
                <w:lang w:val="en-US"/>
              </w:rPr>
              <w:t xml:space="preserve"> </w:t>
            </w:r>
            <w:r w:rsidR="00140CE8">
              <w:rPr>
                <w:rFonts w:ascii="Times New Roman" w:hAnsi="Times New Roman"/>
                <w:lang w:val="en-US"/>
              </w:rPr>
              <w:t>e</w:t>
            </w:r>
            <w:r w:rsidR="00140CE8" w:rsidRPr="00140CE8">
              <w:rPr>
                <w:rFonts w:ascii="Times New Roman" w:hAnsi="Times New Roman"/>
                <w:lang w:val="en-US"/>
              </w:rPr>
              <w:t>mphasis will be given to</w:t>
            </w:r>
            <w:r w:rsidR="0052310D">
              <w:rPr>
                <w:rFonts w:ascii="Times New Roman" w:hAnsi="Times New Roman"/>
                <w:lang w:val="en-US"/>
              </w:rPr>
              <w:t xml:space="preserve"> airlines with</w:t>
            </w:r>
          </w:p>
          <w:p w14:paraId="4AED501F" w14:textId="4CC9B261" w:rsidR="00140CE8" w:rsidRDefault="00140CE8" w:rsidP="00140CE8">
            <w:pPr>
              <w:pStyle w:val="Contractstyle3"/>
              <w:numPr>
                <w:ilvl w:val="0"/>
                <w:numId w:val="29"/>
              </w:numPr>
              <w:spacing w:before="0" w:after="0"/>
              <w:rPr>
                <w:lang w:val="en-US"/>
              </w:rPr>
            </w:pPr>
            <w:r w:rsidRPr="005E1C6F">
              <w:rPr>
                <w:lang w:val="en-US"/>
              </w:rPr>
              <w:t xml:space="preserve">the most frequent </w:t>
            </w:r>
            <w:r w:rsidR="00042B22">
              <w:rPr>
                <w:lang w:val="en-US"/>
              </w:rPr>
              <w:t>flights</w:t>
            </w:r>
          </w:p>
          <w:p w14:paraId="0D278759" w14:textId="77777777" w:rsidR="00140CE8" w:rsidRDefault="00140CE8" w:rsidP="00140CE8">
            <w:pPr>
              <w:pStyle w:val="Contractstyle3"/>
              <w:numPr>
                <w:ilvl w:val="0"/>
                <w:numId w:val="29"/>
              </w:numPr>
              <w:spacing w:before="0" w:after="0"/>
              <w:rPr>
                <w:lang w:val="en-US"/>
              </w:rPr>
            </w:pPr>
            <w:r>
              <w:rPr>
                <w:lang w:val="en-US"/>
              </w:rPr>
              <w:t xml:space="preserve">the most </w:t>
            </w:r>
            <w:r w:rsidRPr="005E1C6F">
              <w:rPr>
                <w:lang w:val="en-US"/>
              </w:rPr>
              <w:t>efficient flights</w:t>
            </w:r>
          </w:p>
          <w:p w14:paraId="2322D2CA" w14:textId="00EFB2A3" w:rsidR="00140CE8" w:rsidRPr="00140CE8" w:rsidRDefault="00140CE8" w:rsidP="00140CE8">
            <w:pPr>
              <w:rPr>
                <w:rFonts w:ascii="Times New Roman" w:hAnsi="Times New Roman"/>
                <w:lang w:val="en-US"/>
              </w:rPr>
            </w:pPr>
          </w:p>
        </w:tc>
        <w:tc>
          <w:tcPr>
            <w:tcW w:w="2738" w:type="pct"/>
            <w:tcBorders>
              <w:top w:val="nil"/>
              <w:left w:val="single" w:sz="4" w:space="0" w:color="auto"/>
              <w:bottom w:val="nil"/>
              <w:right w:val="single" w:sz="4" w:space="0" w:color="auto"/>
            </w:tcBorders>
          </w:tcPr>
          <w:p w14:paraId="09FD652E" w14:textId="1EE10B43" w:rsidR="00464646" w:rsidRDefault="005E1C6F" w:rsidP="00140CE8">
            <w:pPr>
              <w:pStyle w:val="Contractstyle3"/>
              <w:spacing w:before="0" w:after="0"/>
              <w:ind w:left="0"/>
              <w:rPr>
                <w:lang w:val="en-US"/>
              </w:rPr>
            </w:pPr>
            <w:r w:rsidRPr="005E1C6F">
              <w:rPr>
                <w:lang w:val="en-US"/>
              </w:rPr>
              <w:t xml:space="preserve">Please include in </w:t>
            </w:r>
            <w:r w:rsidRPr="00464646">
              <w:rPr>
                <w:b/>
                <w:lang w:val="en-US"/>
              </w:rPr>
              <w:t xml:space="preserve">Appendix </w:t>
            </w:r>
            <w:r w:rsidR="009C015C">
              <w:rPr>
                <w:b/>
                <w:lang w:val="en-US"/>
              </w:rPr>
              <w:t>6</w:t>
            </w:r>
            <w:r w:rsidRPr="005E1C6F">
              <w:rPr>
                <w:lang w:val="en-US"/>
              </w:rPr>
              <w:t xml:space="preserve"> the description of flight frequency and </w:t>
            </w:r>
            <w:r w:rsidR="00140CE8">
              <w:rPr>
                <w:lang w:val="en-US"/>
              </w:rPr>
              <w:t xml:space="preserve">flight </w:t>
            </w:r>
            <w:r w:rsidRPr="005E1C6F">
              <w:rPr>
                <w:lang w:val="en-US"/>
              </w:rPr>
              <w:t xml:space="preserve">duration for each flight destination. </w:t>
            </w:r>
            <w:r w:rsidR="00464646">
              <w:rPr>
                <w:lang w:val="en-US"/>
              </w:rPr>
              <w:br/>
            </w:r>
          </w:p>
        </w:tc>
      </w:tr>
      <w:tr w:rsidR="00464646" w:rsidRPr="00751685" w14:paraId="403564A3" w14:textId="77777777" w:rsidTr="009D7FB5">
        <w:tc>
          <w:tcPr>
            <w:tcW w:w="2262" w:type="pct"/>
            <w:tcBorders>
              <w:top w:val="nil"/>
              <w:left w:val="single" w:sz="4" w:space="0" w:color="auto"/>
              <w:bottom w:val="nil"/>
              <w:right w:val="single" w:sz="4" w:space="0" w:color="auto"/>
            </w:tcBorders>
          </w:tcPr>
          <w:p w14:paraId="2417B483" w14:textId="77777777" w:rsidR="00140CE8" w:rsidRPr="004F79C4" w:rsidRDefault="00464646" w:rsidP="004B5ACA">
            <w:pPr>
              <w:pStyle w:val="ListParagraph"/>
              <w:numPr>
                <w:ilvl w:val="0"/>
                <w:numId w:val="18"/>
              </w:numPr>
              <w:ind w:left="467"/>
              <w:rPr>
                <w:rFonts w:ascii="Times New Roman" w:hAnsi="Times New Roman"/>
                <w:b/>
                <w:lang w:val="en-US" w:eastAsia="en-US"/>
              </w:rPr>
            </w:pPr>
            <w:r w:rsidRPr="004F79C4">
              <w:rPr>
                <w:rFonts w:ascii="Times New Roman" w:eastAsia="Times New Roman" w:hAnsi="Times New Roman" w:cs="Times New Roman"/>
                <w:b/>
                <w:szCs w:val="20"/>
                <w:lang w:val="en-US" w:eastAsia="en-US"/>
              </w:rPr>
              <w:t>Routines and procedures</w:t>
            </w:r>
          </w:p>
          <w:p w14:paraId="1F896E12" w14:textId="58CE8E4E" w:rsidR="00140CE8" w:rsidRPr="00140CE8" w:rsidRDefault="0052310D" w:rsidP="00140CE8">
            <w:pPr>
              <w:pStyle w:val="ListParagraph"/>
              <w:ind w:left="467"/>
              <w:rPr>
                <w:rFonts w:ascii="Times New Roman" w:hAnsi="Times New Roman"/>
                <w:lang w:val="en-US" w:eastAsia="en-US"/>
              </w:rPr>
            </w:pPr>
            <w:r w:rsidRPr="00140CE8">
              <w:rPr>
                <w:rFonts w:ascii="Times New Roman" w:hAnsi="Times New Roman"/>
                <w:lang w:val="en-US" w:eastAsia="en-US"/>
              </w:rPr>
              <w:t>regarding</w:t>
            </w:r>
            <w:r w:rsidR="00140CE8" w:rsidRPr="00140CE8">
              <w:rPr>
                <w:rFonts w:ascii="Times New Roman" w:hAnsi="Times New Roman"/>
                <w:lang w:val="en-US" w:eastAsia="en-US"/>
              </w:rPr>
              <w:t xml:space="preserve"> </w:t>
            </w:r>
          </w:p>
          <w:p w14:paraId="7650714B" w14:textId="77777777" w:rsidR="00140CE8" w:rsidRPr="006430BA" w:rsidRDefault="00140CE8" w:rsidP="00140CE8">
            <w:pPr>
              <w:pStyle w:val="ListParagraph"/>
              <w:numPr>
                <w:ilvl w:val="0"/>
                <w:numId w:val="30"/>
              </w:numPr>
              <w:rPr>
                <w:rFonts w:ascii="Times New Roman" w:hAnsi="Times New Roman"/>
                <w:lang w:val="en-US" w:eastAsia="en-US"/>
              </w:rPr>
            </w:pPr>
            <w:r w:rsidRPr="006430BA">
              <w:rPr>
                <w:rFonts w:ascii="Times New Roman" w:hAnsi="Times New Roman"/>
                <w:lang w:val="en-US" w:eastAsia="en-US"/>
              </w:rPr>
              <w:t>air deviations</w:t>
            </w:r>
          </w:p>
          <w:p w14:paraId="07173266" w14:textId="77777777" w:rsidR="00140CE8" w:rsidRPr="006430BA" w:rsidRDefault="00140CE8" w:rsidP="00140CE8">
            <w:pPr>
              <w:pStyle w:val="ListParagraph"/>
              <w:numPr>
                <w:ilvl w:val="0"/>
                <w:numId w:val="30"/>
              </w:numPr>
              <w:rPr>
                <w:rFonts w:ascii="Times New Roman" w:hAnsi="Times New Roman"/>
                <w:lang w:val="en-US" w:eastAsia="en-US"/>
              </w:rPr>
            </w:pPr>
            <w:r w:rsidRPr="006430BA">
              <w:rPr>
                <w:rFonts w:ascii="Times New Roman" w:hAnsi="Times New Roman"/>
                <w:lang w:val="en-US" w:eastAsia="en-US"/>
              </w:rPr>
              <w:t xml:space="preserve">the airlines unforeseen changes </w:t>
            </w:r>
          </w:p>
          <w:p w14:paraId="49645083" w14:textId="4677FF36" w:rsidR="00464646" w:rsidRDefault="00140CE8" w:rsidP="004F79C4">
            <w:pPr>
              <w:pStyle w:val="ListParagraph"/>
              <w:numPr>
                <w:ilvl w:val="0"/>
                <w:numId w:val="30"/>
              </w:numPr>
              <w:rPr>
                <w:rFonts w:ascii="Times New Roman" w:hAnsi="Times New Roman"/>
                <w:lang w:val="en-US" w:eastAsia="en-US"/>
              </w:rPr>
            </w:pPr>
            <w:r w:rsidRPr="004F79C4">
              <w:rPr>
                <w:rFonts w:ascii="Times New Roman" w:hAnsi="Times New Roman"/>
                <w:lang w:val="en-US" w:eastAsia="en-US"/>
              </w:rPr>
              <w:t>the airlines unforeseen cancellations (</w:t>
            </w:r>
            <w:r w:rsidR="0007163D" w:rsidRPr="004F79C4">
              <w:rPr>
                <w:rFonts w:ascii="Times New Roman" w:hAnsi="Times New Roman"/>
                <w:lang w:val="en-US" w:eastAsia="en-US"/>
              </w:rPr>
              <w:t>e.g.,</w:t>
            </w:r>
            <w:r w:rsidRPr="004F79C4">
              <w:rPr>
                <w:rFonts w:ascii="Times New Roman" w:hAnsi="Times New Roman"/>
                <w:lang w:val="en-US" w:eastAsia="en-US"/>
              </w:rPr>
              <w:t xml:space="preserve"> notification, rebooking, </w:t>
            </w:r>
            <w:r w:rsidR="0007163D" w:rsidRPr="004F79C4">
              <w:rPr>
                <w:rFonts w:ascii="Times New Roman" w:hAnsi="Times New Roman"/>
                <w:lang w:val="en-US" w:eastAsia="en-US"/>
              </w:rPr>
              <w:t>assistance,</w:t>
            </w:r>
            <w:r w:rsidRPr="004F79C4">
              <w:rPr>
                <w:rFonts w:ascii="Times New Roman" w:hAnsi="Times New Roman"/>
                <w:lang w:val="en-US" w:eastAsia="en-US"/>
              </w:rPr>
              <w:t xml:space="preserve"> and service delivery in general)</w:t>
            </w:r>
          </w:p>
          <w:p w14:paraId="04868793" w14:textId="206E7D1B" w:rsidR="00751685" w:rsidRDefault="00751685" w:rsidP="00751685">
            <w:pPr>
              <w:rPr>
                <w:rFonts w:ascii="Times New Roman" w:hAnsi="Times New Roman"/>
                <w:lang w:val="en-US" w:eastAsia="en-US"/>
              </w:rPr>
            </w:pPr>
          </w:p>
          <w:p w14:paraId="49C2473B" w14:textId="551C07EA" w:rsidR="00751685" w:rsidRPr="00751685" w:rsidRDefault="00751685" w:rsidP="00751685">
            <w:pPr>
              <w:pStyle w:val="ListParagraph"/>
              <w:numPr>
                <w:ilvl w:val="0"/>
                <w:numId w:val="18"/>
              </w:numPr>
              <w:ind w:left="462"/>
              <w:rPr>
                <w:rFonts w:ascii="Times New Roman" w:hAnsi="Times New Roman"/>
                <w:lang w:val="en-US" w:eastAsia="en-US"/>
              </w:rPr>
            </w:pPr>
            <w:r w:rsidRPr="00751685">
              <w:rPr>
                <w:rFonts w:ascii="Times New Roman" w:hAnsi="Times New Roman"/>
                <w:b/>
                <w:bCs/>
                <w:lang w:val="en-US" w:eastAsia="en-US"/>
              </w:rPr>
              <w:t>Privacy requirements</w:t>
            </w:r>
            <w:r w:rsidRPr="00751685">
              <w:rPr>
                <w:rFonts w:ascii="Times New Roman" w:hAnsi="Times New Roman"/>
                <w:lang w:val="en-US" w:eastAsia="en-US"/>
              </w:rPr>
              <w:br/>
            </w:r>
            <w:r w:rsidRPr="00751685">
              <w:rPr>
                <w:rFonts w:ascii="Times New Roman" w:hAnsi="Times New Roman"/>
                <w:lang w:val="en-US"/>
              </w:rPr>
              <w:t xml:space="preserve">The </w:t>
            </w:r>
            <w:r w:rsidRPr="00751685">
              <w:rPr>
                <w:rFonts w:ascii="Times New Roman" w:hAnsi="Times New Roman"/>
                <w:lang w:val="en-US"/>
              </w:rPr>
              <w:t>Provider and systems/services must meet and comply with the requirements of the Personal Data Act and the EU Privacy Regulation</w:t>
            </w:r>
          </w:p>
          <w:p w14:paraId="31FBC603" w14:textId="0984DECF" w:rsidR="00042B22" w:rsidRPr="006430BA" w:rsidRDefault="00042B22" w:rsidP="00464646">
            <w:pPr>
              <w:rPr>
                <w:rFonts w:ascii="Times New Roman" w:hAnsi="Times New Roman"/>
                <w:iCs w:val="0"/>
                <w:snapToGrid/>
                <w:lang w:val="en-US" w:eastAsia="en-US"/>
              </w:rPr>
            </w:pPr>
          </w:p>
        </w:tc>
        <w:tc>
          <w:tcPr>
            <w:tcW w:w="2738" w:type="pct"/>
            <w:tcBorders>
              <w:top w:val="nil"/>
              <w:left w:val="single" w:sz="4" w:space="0" w:color="auto"/>
              <w:bottom w:val="nil"/>
              <w:right w:val="single" w:sz="4" w:space="0" w:color="auto"/>
            </w:tcBorders>
          </w:tcPr>
          <w:p w14:paraId="55F0D254" w14:textId="77777777" w:rsidR="00751685" w:rsidRDefault="00464646" w:rsidP="0007163D">
            <w:pPr>
              <w:rPr>
                <w:rFonts w:ascii="Times New Roman" w:hAnsi="Times New Roman"/>
                <w:iCs w:val="0"/>
                <w:snapToGrid/>
                <w:lang w:val="en-US" w:eastAsia="en-US"/>
              </w:rPr>
            </w:pPr>
            <w:r w:rsidRPr="006430BA">
              <w:rPr>
                <w:rFonts w:ascii="Times New Roman" w:hAnsi="Times New Roman"/>
                <w:iCs w:val="0"/>
                <w:snapToGrid/>
                <w:lang w:val="en-US" w:eastAsia="en-US"/>
              </w:rPr>
              <w:t>Pl</w:t>
            </w:r>
            <w:r w:rsidRPr="003F2AFA">
              <w:rPr>
                <w:rFonts w:ascii="Times New Roman" w:hAnsi="Times New Roman"/>
                <w:iCs w:val="0"/>
                <w:snapToGrid/>
                <w:lang w:val="en-US" w:eastAsia="en-US"/>
              </w:rPr>
              <w:t xml:space="preserve">ease describe the airlines routines for handling passengers </w:t>
            </w:r>
            <w:r w:rsidR="0052310D" w:rsidRPr="003F2AFA">
              <w:rPr>
                <w:rFonts w:ascii="Times New Roman" w:hAnsi="Times New Roman"/>
                <w:iCs w:val="0"/>
                <w:snapToGrid/>
                <w:lang w:val="en-US" w:eastAsia="en-US"/>
              </w:rPr>
              <w:t>regarding</w:t>
            </w:r>
            <w:r w:rsidR="00042B22" w:rsidRPr="003F2AFA">
              <w:rPr>
                <w:rFonts w:ascii="Times New Roman" w:hAnsi="Times New Roman"/>
                <w:iCs w:val="0"/>
                <w:snapToGrid/>
                <w:lang w:val="en-US" w:eastAsia="en-US"/>
              </w:rPr>
              <w:t xml:space="preserve"> air deviations, </w:t>
            </w:r>
            <w:r w:rsidR="004F79C4" w:rsidRPr="003F2AFA">
              <w:rPr>
                <w:rFonts w:ascii="Times New Roman" w:hAnsi="Times New Roman"/>
                <w:iCs w:val="0"/>
                <w:snapToGrid/>
                <w:lang w:val="en-US" w:eastAsia="en-US"/>
              </w:rPr>
              <w:t>the airlines unforeseen changes and the airlines unforeseen cancellations.</w:t>
            </w:r>
          </w:p>
          <w:p w14:paraId="311098F3" w14:textId="77777777" w:rsidR="00751685" w:rsidRDefault="00751685" w:rsidP="0007163D">
            <w:pPr>
              <w:rPr>
                <w:rFonts w:ascii="Times New Roman" w:hAnsi="Times New Roman"/>
                <w:iCs w:val="0"/>
                <w:snapToGrid/>
                <w:lang w:val="en-US" w:eastAsia="en-US"/>
              </w:rPr>
            </w:pPr>
          </w:p>
          <w:p w14:paraId="7A14DF27" w14:textId="77777777" w:rsidR="00751685" w:rsidRDefault="00751685" w:rsidP="0007163D">
            <w:pPr>
              <w:rPr>
                <w:rFonts w:ascii="Times New Roman" w:hAnsi="Times New Roman"/>
                <w:iCs w:val="0"/>
                <w:snapToGrid/>
                <w:lang w:val="en-US" w:eastAsia="en-US"/>
              </w:rPr>
            </w:pPr>
          </w:p>
          <w:p w14:paraId="61D2D434" w14:textId="77777777" w:rsidR="00751685" w:rsidRDefault="00751685" w:rsidP="0007163D">
            <w:pPr>
              <w:rPr>
                <w:rFonts w:ascii="Times New Roman" w:hAnsi="Times New Roman"/>
                <w:iCs w:val="0"/>
                <w:snapToGrid/>
                <w:lang w:val="en-US" w:eastAsia="en-US"/>
              </w:rPr>
            </w:pPr>
          </w:p>
          <w:p w14:paraId="26CA148B" w14:textId="77777777" w:rsidR="00751685" w:rsidRDefault="00751685" w:rsidP="0007163D">
            <w:pPr>
              <w:rPr>
                <w:rFonts w:ascii="Times New Roman" w:hAnsi="Times New Roman"/>
                <w:iCs w:val="0"/>
                <w:snapToGrid/>
                <w:lang w:val="en-US" w:eastAsia="en-US"/>
              </w:rPr>
            </w:pPr>
          </w:p>
          <w:p w14:paraId="0319D2A6" w14:textId="77777777" w:rsidR="00751685" w:rsidRDefault="00751685" w:rsidP="0007163D">
            <w:pPr>
              <w:rPr>
                <w:rFonts w:ascii="Times New Roman" w:hAnsi="Times New Roman"/>
                <w:iCs w:val="0"/>
                <w:snapToGrid/>
                <w:lang w:val="en-US" w:eastAsia="en-US"/>
              </w:rPr>
            </w:pPr>
          </w:p>
          <w:p w14:paraId="22E82DE5" w14:textId="0C635449" w:rsidR="00751685" w:rsidRPr="006430BA" w:rsidRDefault="00751685" w:rsidP="0007163D">
            <w:pPr>
              <w:rPr>
                <w:rFonts w:ascii="Times New Roman" w:hAnsi="Times New Roman"/>
                <w:iCs w:val="0"/>
                <w:snapToGrid/>
                <w:lang w:val="en-US" w:eastAsia="en-US"/>
              </w:rPr>
            </w:pPr>
            <w:r>
              <w:rPr>
                <w:rFonts w:ascii="Times New Roman" w:hAnsi="Times New Roman"/>
                <w:iCs w:val="0"/>
                <w:snapToGrid/>
                <w:lang w:val="en-US" w:eastAsia="en-US"/>
              </w:rPr>
              <w:t>Please fill in Appendix 5 – Privacy requirements</w:t>
            </w:r>
          </w:p>
        </w:tc>
      </w:tr>
      <w:tr w:rsidR="005E1C6F" w:rsidRPr="00751685" w14:paraId="27D9ABB1" w14:textId="77777777" w:rsidTr="005E1C6F">
        <w:tc>
          <w:tcPr>
            <w:tcW w:w="2262" w:type="pct"/>
            <w:tcBorders>
              <w:top w:val="nil"/>
            </w:tcBorders>
          </w:tcPr>
          <w:p w14:paraId="2D6F1C28" w14:textId="77777777" w:rsidR="004F79C4" w:rsidRPr="004F79C4" w:rsidRDefault="00042B22" w:rsidP="004F79C4">
            <w:pPr>
              <w:pStyle w:val="ListParagraph"/>
              <w:numPr>
                <w:ilvl w:val="0"/>
                <w:numId w:val="18"/>
              </w:numPr>
              <w:ind w:left="467"/>
              <w:rPr>
                <w:rFonts w:ascii="Times New Roman" w:eastAsia="Times New Roman" w:hAnsi="Times New Roman" w:cs="Times New Roman"/>
                <w:b/>
                <w:szCs w:val="20"/>
                <w:lang w:val="en-US" w:eastAsia="en-US"/>
              </w:rPr>
            </w:pPr>
            <w:r w:rsidRPr="004F79C4">
              <w:rPr>
                <w:rFonts w:ascii="Times New Roman" w:eastAsia="Times New Roman" w:hAnsi="Times New Roman" w:cs="Times New Roman"/>
                <w:b/>
                <w:szCs w:val="20"/>
                <w:lang w:val="en-US" w:eastAsia="en-US"/>
              </w:rPr>
              <w:t>Risk of provided terms and c</w:t>
            </w:r>
            <w:r w:rsidR="005E1C6F" w:rsidRPr="004F79C4">
              <w:rPr>
                <w:rFonts w:ascii="Times New Roman" w:eastAsia="Times New Roman" w:hAnsi="Times New Roman" w:cs="Times New Roman"/>
                <w:b/>
                <w:szCs w:val="20"/>
                <w:lang w:val="en-US" w:eastAsia="en-US"/>
              </w:rPr>
              <w:t>onditions</w:t>
            </w:r>
          </w:p>
          <w:p w14:paraId="50AC0A6D" w14:textId="77777777" w:rsidR="004F79C4" w:rsidRDefault="00042B22" w:rsidP="004F79C4">
            <w:pPr>
              <w:pStyle w:val="ListParagraph"/>
              <w:spacing w:after="240"/>
              <w:ind w:left="467"/>
              <w:rPr>
                <w:rFonts w:ascii="Times New Roman" w:eastAsia="Times New Roman" w:hAnsi="Times New Roman" w:cs="Times New Roman"/>
                <w:szCs w:val="20"/>
                <w:lang w:val="en-US" w:eastAsia="en-US"/>
              </w:rPr>
            </w:pPr>
            <w:r w:rsidRPr="004F79C4">
              <w:rPr>
                <w:rFonts w:ascii="Times New Roman" w:eastAsia="Times New Roman" w:hAnsi="Times New Roman" w:cs="Times New Roman"/>
                <w:szCs w:val="20"/>
                <w:lang w:val="en-US" w:eastAsia="en-US"/>
              </w:rPr>
              <w:t xml:space="preserve">The following terms and conditions will be considered specifically: </w:t>
            </w:r>
          </w:p>
          <w:p w14:paraId="7A3B05C3" w14:textId="77777777" w:rsidR="004F79C4" w:rsidRPr="004F79C4" w:rsidRDefault="00042B22" w:rsidP="004F79C4">
            <w:pPr>
              <w:pStyle w:val="ListParagraph"/>
              <w:spacing w:after="240"/>
              <w:ind w:left="467"/>
              <w:rPr>
                <w:rFonts w:ascii="Times New Roman" w:eastAsia="Times New Roman" w:hAnsi="Times New Roman" w:cs="Times New Roman"/>
                <w:szCs w:val="20"/>
                <w:lang w:val="en-US" w:eastAsia="en-US"/>
              </w:rPr>
            </w:pPr>
            <w:r w:rsidRPr="004F79C4">
              <w:rPr>
                <w:rFonts w:ascii="Times New Roman" w:eastAsia="Times New Roman" w:hAnsi="Times New Roman" w:cs="Times New Roman"/>
                <w:szCs w:val="20"/>
                <w:lang w:val="en-US" w:eastAsia="en-US"/>
              </w:rPr>
              <w:t xml:space="preserve">Any dispute or claim (including non-contractual disputes or claims) shall be governed by the laws of Norway, England and Wales, or the State of New York, unless otherwise agreed. </w:t>
            </w:r>
          </w:p>
          <w:p w14:paraId="6EB99040" w14:textId="40CC5739" w:rsidR="005E1C6F" w:rsidRPr="004F79C4" w:rsidRDefault="00042B22" w:rsidP="004F79C4">
            <w:pPr>
              <w:pStyle w:val="ListParagraph"/>
              <w:ind w:left="467"/>
              <w:rPr>
                <w:rFonts w:ascii="Times New Roman" w:eastAsia="Times New Roman" w:hAnsi="Times New Roman" w:cs="Times New Roman"/>
                <w:szCs w:val="20"/>
                <w:lang w:val="en-US" w:eastAsia="en-US"/>
              </w:rPr>
            </w:pPr>
            <w:r w:rsidRPr="004F79C4">
              <w:rPr>
                <w:rFonts w:ascii="Times New Roman" w:eastAsia="Times New Roman" w:hAnsi="Times New Roman" w:cs="Times New Roman"/>
                <w:szCs w:val="20"/>
                <w:lang w:val="en-US" w:eastAsia="en-US"/>
              </w:rPr>
              <w:t>Should a dispute arise between the parties as to the interpretation or the legal effects of the Agreement, the parties shall first seek to reach agreement through negotiations and/or mediation.</w:t>
            </w:r>
          </w:p>
        </w:tc>
        <w:tc>
          <w:tcPr>
            <w:tcW w:w="2738" w:type="pct"/>
            <w:tcBorders>
              <w:top w:val="nil"/>
              <w:bottom w:val="single" w:sz="4" w:space="0" w:color="auto"/>
            </w:tcBorders>
          </w:tcPr>
          <w:p w14:paraId="60B26C6F" w14:textId="41F485F3" w:rsidR="00464646" w:rsidRPr="00B37BFB" w:rsidRDefault="00464646" w:rsidP="00464646">
            <w:pPr>
              <w:pStyle w:val="Contractstyle3"/>
              <w:ind w:left="0"/>
              <w:rPr>
                <w:lang w:val="en-US"/>
              </w:rPr>
            </w:pPr>
            <w:r w:rsidRPr="00B37BFB">
              <w:rPr>
                <w:lang w:val="en-US"/>
              </w:rPr>
              <w:t xml:space="preserve">Please provide the terms and conditions that will apply to the provision of the service. </w:t>
            </w:r>
          </w:p>
          <w:p w14:paraId="37F6B8B0" w14:textId="19ADC1A4" w:rsidR="00464646" w:rsidRDefault="00464646" w:rsidP="00464646">
            <w:pPr>
              <w:pStyle w:val="Contractstyle3"/>
              <w:ind w:left="0"/>
              <w:rPr>
                <w:lang w:val="en-US"/>
              </w:rPr>
            </w:pPr>
            <w:r w:rsidRPr="00B37BFB">
              <w:rPr>
                <w:lang w:val="en-US"/>
              </w:rPr>
              <w:t xml:space="preserve">Please describe how the Key Contractual </w:t>
            </w:r>
            <w:r>
              <w:rPr>
                <w:lang w:val="en-US"/>
              </w:rPr>
              <w:t>Requirements</w:t>
            </w:r>
            <w:r w:rsidR="00ED771C">
              <w:rPr>
                <w:lang w:val="en-US"/>
              </w:rPr>
              <w:t xml:space="preserve"> (</w:t>
            </w:r>
            <w:r w:rsidR="00ED771C" w:rsidRPr="00ED771C">
              <w:rPr>
                <w:b/>
                <w:lang w:val="en-US"/>
              </w:rPr>
              <w:t>Appendix 8</w:t>
            </w:r>
            <w:r w:rsidR="00ED771C">
              <w:rPr>
                <w:lang w:val="en-US"/>
              </w:rPr>
              <w:t>)</w:t>
            </w:r>
            <w:r w:rsidRPr="00B37BFB">
              <w:rPr>
                <w:lang w:val="en-US"/>
              </w:rPr>
              <w:t xml:space="preserve"> will be incorporated into your terms and conditions</w:t>
            </w:r>
          </w:p>
          <w:p w14:paraId="0F181407" w14:textId="373CD861" w:rsidR="00042B22" w:rsidRPr="00BA2C04" w:rsidRDefault="00464646" w:rsidP="00042B22">
            <w:pPr>
              <w:pStyle w:val="Contractstyle3"/>
              <w:spacing w:before="0" w:after="0"/>
              <w:ind w:left="0"/>
              <w:rPr>
                <w:bCs/>
                <w:lang w:val="en-US"/>
              </w:rPr>
            </w:pPr>
            <w:r w:rsidRPr="005E1C6F">
              <w:rPr>
                <w:lang w:val="en-US"/>
              </w:rPr>
              <w:t xml:space="preserve">Please include your standard terms and conditions related to the contract. </w:t>
            </w:r>
          </w:p>
          <w:p w14:paraId="5FDFCD73" w14:textId="0F2B7B1B" w:rsidR="005E1C6F" w:rsidRPr="00BA2C04" w:rsidRDefault="005E1C6F" w:rsidP="00042B22">
            <w:pPr>
              <w:pStyle w:val="Contractstyle3"/>
              <w:spacing w:before="0" w:after="0"/>
              <w:ind w:left="0"/>
              <w:rPr>
                <w:bCs/>
                <w:lang w:val="en-US"/>
              </w:rPr>
            </w:pPr>
          </w:p>
        </w:tc>
      </w:tr>
    </w:tbl>
    <w:p w14:paraId="42379919" w14:textId="20ABC1FC" w:rsidR="00BA2C04" w:rsidRDefault="00BA2C04">
      <w:pPr>
        <w:rPr>
          <w:lang w:val="en-US"/>
        </w:rPr>
      </w:pPr>
    </w:p>
    <w:p w14:paraId="783DAF38" w14:textId="77777777" w:rsidR="00BA2C04" w:rsidRDefault="00BA2C04">
      <w:pPr>
        <w:rPr>
          <w:lang w:val="en-US"/>
        </w:rPr>
      </w:pPr>
      <w:r>
        <w:rPr>
          <w:lang w:val="en-US"/>
        </w:rPr>
        <w:br w:type="page"/>
      </w:r>
    </w:p>
    <w:p w14:paraId="6EE8C836" w14:textId="606C222B" w:rsidR="009D7FB5" w:rsidRDefault="009D7FB5">
      <w:pPr>
        <w:rPr>
          <w:lang w:val="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5027"/>
      </w:tblGrid>
      <w:tr w:rsidR="00BF00CC" w:rsidRPr="00E30A74" w14:paraId="4366FFBF" w14:textId="77777777" w:rsidTr="00BA2C04">
        <w:tc>
          <w:tcPr>
            <w:tcW w:w="2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7CC329" w14:textId="16B3493C" w:rsidR="00BF00CC" w:rsidRPr="00E30A74" w:rsidRDefault="005F2185" w:rsidP="00BF00CC">
            <w:pPr>
              <w:rPr>
                <w:rFonts w:ascii="Times New Roman" w:hAnsi="Times New Roman"/>
                <w:lang w:val="en-US"/>
              </w:rPr>
            </w:pPr>
            <w:r>
              <w:rPr>
                <w:rFonts w:ascii="Times New Roman" w:hAnsi="Times New Roman"/>
                <w:b/>
                <w:lang w:val="en-US"/>
              </w:rPr>
              <w:t>3</w:t>
            </w:r>
            <w:r w:rsidR="00BF00CC" w:rsidRPr="00E30A74">
              <w:rPr>
                <w:rFonts w:ascii="Times New Roman" w:hAnsi="Times New Roman"/>
                <w:b/>
                <w:lang w:val="en-US"/>
              </w:rPr>
              <w:t>0 % PRICE</w:t>
            </w:r>
          </w:p>
        </w:tc>
        <w:tc>
          <w:tcPr>
            <w:tcW w:w="2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7E7DE" w14:textId="428E6498" w:rsidR="00BF00CC" w:rsidRDefault="00BF00CC" w:rsidP="00BF00CC">
            <w:pPr>
              <w:rPr>
                <w:rFonts w:ascii="Times New Roman" w:hAnsi="Times New Roman"/>
                <w:lang w:val="en-US"/>
              </w:rPr>
            </w:pPr>
            <w:r w:rsidRPr="00E30A74">
              <w:rPr>
                <w:rFonts w:ascii="Times New Roman" w:hAnsi="Times New Roman"/>
                <w:b/>
                <w:lang w:val="en-US"/>
              </w:rPr>
              <w:t>DOCUMENTATION REQUIREMENT</w:t>
            </w:r>
          </w:p>
        </w:tc>
      </w:tr>
      <w:tr w:rsidR="00BF00CC" w:rsidRPr="00751685" w14:paraId="501FFB05" w14:textId="77777777" w:rsidTr="00BA2C04">
        <w:tc>
          <w:tcPr>
            <w:tcW w:w="2351" w:type="pct"/>
            <w:tcBorders>
              <w:top w:val="single" w:sz="4" w:space="0" w:color="auto"/>
              <w:bottom w:val="single" w:sz="4" w:space="0" w:color="auto"/>
            </w:tcBorders>
          </w:tcPr>
          <w:p w14:paraId="58B7BFBB" w14:textId="77777777" w:rsidR="00BF00CC" w:rsidRPr="006430BA" w:rsidRDefault="00BF00CC" w:rsidP="00BF00CC">
            <w:pPr>
              <w:rPr>
                <w:rFonts w:ascii="Times New Roman" w:hAnsi="Times New Roman"/>
                <w:lang w:val="en-US"/>
              </w:rPr>
            </w:pPr>
          </w:p>
          <w:p w14:paraId="11C69A5E" w14:textId="486600D6" w:rsidR="00CD0BD9" w:rsidRPr="006430BA" w:rsidRDefault="00BF00CC" w:rsidP="00BA2C04">
            <w:pPr>
              <w:spacing w:after="240"/>
              <w:rPr>
                <w:rFonts w:ascii="Times New Roman" w:hAnsi="Times New Roman"/>
                <w:lang w:val="en-US"/>
              </w:rPr>
            </w:pPr>
            <w:r w:rsidRPr="006430BA">
              <w:rPr>
                <w:rFonts w:ascii="Times New Roman" w:hAnsi="Times New Roman"/>
                <w:lang w:val="en-US"/>
              </w:rPr>
              <w:t>Norges Bank wants suppliers with competitive prices</w:t>
            </w:r>
            <w:r w:rsidR="00BA2C04">
              <w:rPr>
                <w:rFonts w:ascii="Times New Roman" w:hAnsi="Times New Roman"/>
                <w:lang w:val="en-US"/>
              </w:rPr>
              <w:t xml:space="preserve"> within the following groups</w:t>
            </w:r>
          </w:p>
          <w:p w14:paraId="00CB85A9" w14:textId="22E94D14" w:rsidR="00080979" w:rsidRDefault="00080979" w:rsidP="00080979">
            <w:pPr>
              <w:rPr>
                <w:rFonts w:ascii="Times New Roman" w:hAnsi="Times New Roman"/>
                <w:lang w:val="en-US"/>
              </w:rPr>
            </w:pPr>
            <w:r>
              <w:rPr>
                <w:rFonts w:ascii="Times New Roman" w:hAnsi="Times New Roman"/>
                <w:lang w:val="en-US"/>
              </w:rPr>
              <w:t>Group 1 – Norway / Scandinavia</w:t>
            </w:r>
            <w:r w:rsidR="00FE0190">
              <w:rPr>
                <w:rFonts w:ascii="Times New Roman" w:hAnsi="Times New Roman"/>
                <w:lang w:val="en-US"/>
              </w:rPr>
              <w:t xml:space="preserve"> </w:t>
            </w:r>
          </w:p>
          <w:p w14:paraId="379C0FF5" w14:textId="03461316" w:rsidR="00080979" w:rsidRDefault="00080979" w:rsidP="00080979">
            <w:pPr>
              <w:rPr>
                <w:rFonts w:ascii="Times New Roman" w:hAnsi="Times New Roman"/>
                <w:lang w:val="en-US"/>
              </w:rPr>
            </w:pPr>
            <w:r>
              <w:rPr>
                <w:rFonts w:ascii="Times New Roman" w:hAnsi="Times New Roman"/>
                <w:lang w:val="en-US"/>
              </w:rPr>
              <w:t>Group 2 – Europe</w:t>
            </w:r>
          </w:p>
          <w:p w14:paraId="3CD05CF9" w14:textId="5B8007A5" w:rsidR="00080979" w:rsidRDefault="00080979" w:rsidP="00080979">
            <w:pPr>
              <w:rPr>
                <w:rFonts w:ascii="Times New Roman" w:hAnsi="Times New Roman"/>
                <w:lang w:val="en-US"/>
              </w:rPr>
            </w:pPr>
            <w:r>
              <w:rPr>
                <w:rFonts w:ascii="Times New Roman" w:hAnsi="Times New Roman"/>
                <w:lang w:val="en-US"/>
              </w:rPr>
              <w:t xml:space="preserve">Group 3 </w:t>
            </w:r>
            <w:r w:rsidR="00BA2C04">
              <w:rPr>
                <w:rFonts w:ascii="Times New Roman" w:hAnsi="Times New Roman"/>
                <w:lang w:val="en-US"/>
              </w:rPr>
              <w:t>–</w:t>
            </w:r>
            <w:r>
              <w:rPr>
                <w:rFonts w:ascii="Times New Roman" w:hAnsi="Times New Roman"/>
                <w:lang w:val="en-US"/>
              </w:rPr>
              <w:t xml:space="preserve"> </w:t>
            </w:r>
            <w:r w:rsidR="00BA2C04">
              <w:rPr>
                <w:rFonts w:ascii="Times New Roman" w:hAnsi="Times New Roman"/>
                <w:lang w:val="en-US"/>
              </w:rPr>
              <w:t>Intercontinental</w:t>
            </w:r>
          </w:p>
          <w:p w14:paraId="654133E7" w14:textId="4CBB5BA4" w:rsidR="00BA2C04" w:rsidRDefault="00BA2C04" w:rsidP="00080979">
            <w:pPr>
              <w:rPr>
                <w:rFonts w:ascii="Times New Roman" w:hAnsi="Times New Roman"/>
                <w:lang w:val="en-US"/>
              </w:rPr>
            </w:pPr>
            <w:r>
              <w:rPr>
                <w:rFonts w:ascii="Times New Roman" w:hAnsi="Times New Roman"/>
                <w:lang w:val="en-US"/>
              </w:rPr>
              <w:t>Group 4 – Europe (point of sale: UK)</w:t>
            </w:r>
          </w:p>
          <w:p w14:paraId="4AB78D5A" w14:textId="355D1159" w:rsidR="00BA2C04" w:rsidRDefault="00BA2C04" w:rsidP="00080979">
            <w:pPr>
              <w:rPr>
                <w:rFonts w:ascii="Times New Roman" w:hAnsi="Times New Roman"/>
                <w:lang w:val="en-US"/>
              </w:rPr>
            </w:pPr>
            <w:r>
              <w:rPr>
                <w:rFonts w:ascii="Times New Roman" w:hAnsi="Times New Roman"/>
                <w:lang w:val="en-US"/>
              </w:rPr>
              <w:t>Group 5 – Intercontinental (point of sale: UK)</w:t>
            </w:r>
          </w:p>
          <w:p w14:paraId="4E6F456B" w14:textId="153719E3" w:rsidR="00BA2C04" w:rsidRDefault="00BA2C04" w:rsidP="00080979">
            <w:pPr>
              <w:rPr>
                <w:rFonts w:ascii="Times New Roman" w:hAnsi="Times New Roman"/>
                <w:lang w:val="en-US"/>
              </w:rPr>
            </w:pPr>
            <w:r>
              <w:rPr>
                <w:rFonts w:ascii="Times New Roman" w:hAnsi="Times New Roman"/>
                <w:lang w:val="en-US"/>
              </w:rPr>
              <w:t>Group 6 – Domestic (point of sale: US)</w:t>
            </w:r>
          </w:p>
          <w:p w14:paraId="7DE8DACD" w14:textId="1C399BDF" w:rsidR="00BA2C04" w:rsidRDefault="00BA2C04" w:rsidP="00080979">
            <w:pPr>
              <w:rPr>
                <w:rFonts w:ascii="Times New Roman" w:hAnsi="Times New Roman"/>
                <w:lang w:val="en-US"/>
              </w:rPr>
            </w:pPr>
            <w:r>
              <w:rPr>
                <w:rFonts w:ascii="Times New Roman" w:hAnsi="Times New Roman"/>
                <w:lang w:val="en-US"/>
              </w:rPr>
              <w:t>Group 7 – Intercontinental (point of sale: US)</w:t>
            </w:r>
          </w:p>
          <w:p w14:paraId="1E4181CF" w14:textId="3BBF1937" w:rsidR="00BF00CC" w:rsidRPr="006430BA" w:rsidRDefault="00BA2C04" w:rsidP="00BF00CC">
            <w:pPr>
              <w:rPr>
                <w:rFonts w:ascii="Times New Roman" w:hAnsi="Times New Roman"/>
                <w:lang w:val="en-US"/>
              </w:rPr>
            </w:pPr>
            <w:r>
              <w:rPr>
                <w:rFonts w:ascii="Times New Roman" w:hAnsi="Times New Roman"/>
                <w:lang w:val="en-US"/>
              </w:rPr>
              <w:t>Group 8 – Intercontinental (point of sale: Asia)</w:t>
            </w:r>
          </w:p>
        </w:tc>
        <w:tc>
          <w:tcPr>
            <w:tcW w:w="2649" w:type="pct"/>
            <w:tcBorders>
              <w:top w:val="single" w:sz="4" w:space="0" w:color="auto"/>
              <w:bottom w:val="single" w:sz="4" w:space="0" w:color="auto"/>
            </w:tcBorders>
            <w:shd w:val="clear" w:color="auto" w:fill="auto"/>
          </w:tcPr>
          <w:p w14:paraId="331290AD" w14:textId="77777777" w:rsidR="00BF00CC" w:rsidRPr="006430BA" w:rsidRDefault="00BF00CC" w:rsidP="00BF00CC">
            <w:pPr>
              <w:rPr>
                <w:rFonts w:ascii="Times New Roman" w:hAnsi="Times New Roman"/>
                <w:lang w:val="en-US"/>
              </w:rPr>
            </w:pPr>
          </w:p>
          <w:p w14:paraId="0AAD0027" w14:textId="1C5207DD" w:rsidR="0089265D" w:rsidRPr="006430BA" w:rsidRDefault="00BF1BB6" w:rsidP="00BF00CC">
            <w:pPr>
              <w:rPr>
                <w:rFonts w:ascii="Times New Roman" w:hAnsi="Times New Roman"/>
                <w:lang w:val="en-US"/>
              </w:rPr>
            </w:pPr>
            <w:r w:rsidRPr="006430BA">
              <w:rPr>
                <w:rFonts w:ascii="Times New Roman" w:hAnsi="Times New Roman"/>
                <w:lang w:val="en-US"/>
              </w:rPr>
              <w:t xml:space="preserve">Please </w:t>
            </w:r>
            <w:r w:rsidR="0030529D" w:rsidRPr="006430BA">
              <w:rPr>
                <w:rFonts w:ascii="Times New Roman" w:hAnsi="Times New Roman"/>
                <w:lang w:val="en-US"/>
              </w:rPr>
              <w:t xml:space="preserve">complete the price </w:t>
            </w:r>
            <w:r w:rsidR="00685980">
              <w:rPr>
                <w:rFonts w:ascii="Times New Roman" w:hAnsi="Times New Roman"/>
                <w:lang w:val="en-US"/>
              </w:rPr>
              <w:t>schedule</w:t>
            </w:r>
            <w:r w:rsidR="0030529D" w:rsidRPr="006430BA">
              <w:rPr>
                <w:rFonts w:ascii="Times New Roman" w:hAnsi="Times New Roman"/>
                <w:lang w:val="en-US"/>
              </w:rPr>
              <w:t xml:space="preserve"> </w:t>
            </w:r>
            <w:r w:rsidR="006430BA" w:rsidRPr="006430BA">
              <w:rPr>
                <w:rFonts w:ascii="Times New Roman" w:hAnsi="Times New Roman"/>
                <w:lang w:val="en-US"/>
              </w:rPr>
              <w:t xml:space="preserve">in </w:t>
            </w:r>
            <w:r w:rsidR="006430BA" w:rsidRPr="006430BA">
              <w:rPr>
                <w:rFonts w:ascii="Times New Roman" w:hAnsi="Times New Roman"/>
                <w:b/>
                <w:lang w:val="en-US"/>
              </w:rPr>
              <w:t xml:space="preserve">Appendix </w:t>
            </w:r>
            <w:r w:rsidR="009C015C">
              <w:rPr>
                <w:rFonts w:ascii="Times New Roman" w:hAnsi="Times New Roman"/>
                <w:b/>
                <w:lang w:val="en-US"/>
              </w:rPr>
              <w:t>6</w:t>
            </w:r>
            <w:r w:rsidR="006430BA" w:rsidRPr="006430BA">
              <w:rPr>
                <w:rFonts w:ascii="Times New Roman" w:hAnsi="Times New Roman"/>
                <w:b/>
                <w:lang w:val="en-US"/>
              </w:rPr>
              <w:t xml:space="preserve"> </w:t>
            </w:r>
            <w:r w:rsidR="006430BA" w:rsidRPr="006430BA">
              <w:rPr>
                <w:rFonts w:ascii="Times New Roman" w:hAnsi="Times New Roman"/>
                <w:lang w:val="en-US"/>
              </w:rPr>
              <w:t xml:space="preserve">price schedule </w:t>
            </w:r>
            <w:r w:rsidR="0030529D" w:rsidRPr="006430BA">
              <w:rPr>
                <w:rFonts w:ascii="Times New Roman" w:hAnsi="Times New Roman"/>
                <w:lang w:val="en-US"/>
              </w:rPr>
              <w:t xml:space="preserve">with </w:t>
            </w:r>
          </w:p>
          <w:p w14:paraId="2D6B85F1" w14:textId="3EC8AB47" w:rsidR="0089265D" w:rsidRPr="006430BA" w:rsidRDefault="0089265D" w:rsidP="00CA02CE">
            <w:pPr>
              <w:pStyle w:val="ListParagraph"/>
              <w:numPr>
                <w:ilvl w:val="0"/>
                <w:numId w:val="20"/>
              </w:numPr>
              <w:ind w:left="350"/>
              <w:rPr>
                <w:rFonts w:ascii="Times New Roman" w:hAnsi="Times New Roman"/>
                <w:lang w:val="en-US"/>
              </w:rPr>
            </w:pPr>
            <w:r w:rsidRPr="006430BA">
              <w:rPr>
                <w:rFonts w:ascii="Times New Roman" w:hAnsi="Times New Roman"/>
                <w:lang w:val="en-US"/>
              </w:rPr>
              <w:t>Re</w:t>
            </w:r>
            <w:r w:rsidR="0030529D" w:rsidRPr="006430BA">
              <w:rPr>
                <w:rFonts w:ascii="Times New Roman" w:hAnsi="Times New Roman"/>
                <w:lang w:val="en-US"/>
              </w:rPr>
              <w:t xml:space="preserve">levant flights </w:t>
            </w:r>
            <w:r w:rsidR="00BA2C04">
              <w:rPr>
                <w:rFonts w:ascii="Times New Roman" w:hAnsi="Times New Roman"/>
                <w:lang w:val="en-US"/>
              </w:rPr>
              <w:t>/</w:t>
            </w:r>
            <w:r w:rsidR="0030529D" w:rsidRPr="006430BA">
              <w:rPr>
                <w:rFonts w:ascii="Times New Roman" w:hAnsi="Times New Roman"/>
                <w:lang w:val="en-US"/>
              </w:rPr>
              <w:t xml:space="preserve"> routes </w:t>
            </w:r>
          </w:p>
          <w:p w14:paraId="7A6D6286" w14:textId="324D7C90" w:rsidR="0030529D" w:rsidRPr="006430BA" w:rsidRDefault="0089265D" w:rsidP="001B7753">
            <w:pPr>
              <w:pStyle w:val="ListParagraph"/>
              <w:numPr>
                <w:ilvl w:val="0"/>
                <w:numId w:val="20"/>
              </w:numPr>
              <w:spacing w:after="240"/>
              <w:ind w:left="350"/>
              <w:rPr>
                <w:rFonts w:ascii="Times New Roman" w:hAnsi="Times New Roman"/>
                <w:lang w:val="en-US"/>
              </w:rPr>
            </w:pPr>
            <w:r w:rsidRPr="006430BA">
              <w:rPr>
                <w:rFonts w:ascii="Times New Roman" w:hAnsi="Times New Roman"/>
                <w:lang w:val="en-US"/>
              </w:rPr>
              <w:t>P</w:t>
            </w:r>
            <w:r w:rsidR="005E1C6F" w:rsidRPr="006430BA">
              <w:rPr>
                <w:rFonts w:ascii="Times New Roman" w:hAnsi="Times New Roman"/>
                <w:lang w:val="en-US"/>
              </w:rPr>
              <w:t>rices and discounts of all relevant booking-classes, in all ca</w:t>
            </w:r>
            <w:r w:rsidR="00BA2C04">
              <w:rPr>
                <w:rFonts w:ascii="Times New Roman" w:hAnsi="Times New Roman"/>
                <w:lang w:val="en-US"/>
              </w:rPr>
              <w:t>tegories</w:t>
            </w:r>
            <w:r w:rsidR="005E1C6F" w:rsidRPr="006430BA">
              <w:rPr>
                <w:rFonts w:ascii="Times New Roman" w:hAnsi="Times New Roman"/>
                <w:lang w:val="en-US"/>
              </w:rPr>
              <w:t>, on a weekday in week</w:t>
            </w:r>
            <w:r w:rsidR="007614A2" w:rsidRPr="006430BA">
              <w:rPr>
                <w:rFonts w:ascii="Times New Roman" w:hAnsi="Times New Roman"/>
                <w:lang w:val="en-US"/>
              </w:rPr>
              <w:br/>
            </w:r>
            <w:r w:rsidR="00711DFB" w:rsidRPr="006430BA">
              <w:rPr>
                <w:rFonts w:ascii="Times New Roman" w:hAnsi="Times New Roman"/>
                <w:lang w:val="en-US"/>
              </w:rPr>
              <w:t xml:space="preserve">6 </w:t>
            </w:r>
            <w:r w:rsidR="005E1C6F" w:rsidRPr="006430BA">
              <w:rPr>
                <w:rFonts w:ascii="Times New Roman" w:hAnsi="Times New Roman"/>
                <w:lang w:val="en-US"/>
              </w:rPr>
              <w:t>-202</w:t>
            </w:r>
            <w:r w:rsidR="00F82C9D" w:rsidRPr="006430BA">
              <w:rPr>
                <w:rFonts w:ascii="Times New Roman" w:hAnsi="Times New Roman"/>
                <w:lang w:val="en-US"/>
              </w:rPr>
              <w:t>2</w:t>
            </w:r>
            <w:r w:rsidR="006430BA" w:rsidRPr="006430BA">
              <w:rPr>
                <w:rFonts w:ascii="Times New Roman" w:hAnsi="Times New Roman"/>
                <w:lang w:val="en-US"/>
              </w:rPr>
              <w:t xml:space="preserve">. </w:t>
            </w:r>
            <w:r w:rsidR="0030529D" w:rsidRPr="006430BA">
              <w:rPr>
                <w:rFonts w:ascii="Times New Roman" w:hAnsi="Times New Roman"/>
                <w:lang w:val="en-US"/>
              </w:rPr>
              <w:t>All offered prices should include one piece of checked in luggage</w:t>
            </w:r>
            <w:r w:rsidR="00711DFB" w:rsidRPr="006430BA">
              <w:rPr>
                <w:rFonts w:ascii="Times New Roman" w:hAnsi="Times New Roman"/>
                <w:lang w:val="en-US"/>
              </w:rPr>
              <w:t>.</w:t>
            </w:r>
          </w:p>
          <w:p w14:paraId="1D22839E" w14:textId="403C00F4" w:rsidR="00F82C9D" w:rsidRPr="006430BA" w:rsidRDefault="0030529D" w:rsidP="00BA2C04">
            <w:pPr>
              <w:rPr>
                <w:rFonts w:ascii="Times New Roman" w:hAnsi="Times New Roman"/>
                <w:lang w:val="en-US"/>
              </w:rPr>
            </w:pPr>
            <w:r w:rsidRPr="006430BA">
              <w:rPr>
                <w:rFonts w:ascii="Times New Roman" w:hAnsi="Times New Roman"/>
                <w:lang w:val="en-US"/>
              </w:rPr>
              <w:t>During the contract period Norges Bank shall in addition be offered campaig</w:t>
            </w:r>
            <w:r w:rsidR="009D7FB5" w:rsidRPr="006430BA">
              <w:rPr>
                <w:rFonts w:ascii="Times New Roman" w:hAnsi="Times New Roman"/>
                <w:lang w:val="en-US"/>
              </w:rPr>
              <w:t>n prices. Based on volume the p</w:t>
            </w:r>
            <w:r w:rsidRPr="006430BA">
              <w:rPr>
                <w:rFonts w:ascii="Times New Roman" w:hAnsi="Times New Roman"/>
                <w:lang w:val="en-US"/>
              </w:rPr>
              <w:t>ri</w:t>
            </w:r>
            <w:r w:rsidR="00F82C9D" w:rsidRPr="006430BA">
              <w:rPr>
                <w:rFonts w:ascii="Times New Roman" w:hAnsi="Times New Roman"/>
                <w:lang w:val="en-US"/>
              </w:rPr>
              <w:t>c</w:t>
            </w:r>
            <w:r w:rsidRPr="006430BA">
              <w:rPr>
                <w:rFonts w:ascii="Times New Roman" w:hAnsi="Times New Roman"/>
                <w:lang w:val="en-US"/>
              </w:rPr>
              <w:t xml:space="preserve">es may adjust the percentage discount once a year, first time </w:t>
            </w:r>
            <w:r w:rsidR="00711DFB" w:rsidRPr="006430BA">
              <w:rPr>
                <w:rFonts w:ascii="Times New Roman" w:hAnsi="Times New Roman"/>
                <w:lang w:val="en-US"/>
              </w:rPr>
              <w:t>January</w:t>
            </w:r>
            <w:r w:rsidRPr="006430BA">
              <w:rPr>
                <w:rFonts w:ascii="Times New Roman" w:hAnsi="Times New Roman"/>
                <w:lang w:val="en-US"/>
              </w:rPr>
              <w:t xml:space="preserve"> 202</w:t>
            </w:r>
            <w:r w:rsidR="00711DFB" w:rsidRPr="006430BA">
              <w:rPr>
                <w:rFonts w:ascii="Times New Roman" w:hAnsi="Times New Roman"/>
                <w:lang w:val="en-US"/>
              </w:rPr>
              <w:t>3</w:t>
            </w:r>
            <w:r w:rsidRPr="006430BA">
              <w:rPr>
                <w:rFonts w:ascii="Times New Roman" w:hAnsi="Times New Roman"/>
                <w:lang w:val="en-US"/>
              </w:rPr>
              <w:t>.</w:t>
            </w:r>
          </w:p>
        </w:tc>
      </w:tr>
    </w:tbl>
    <w:p w14:paraId="1E7CA9F6" w14:textId="046217F7" w:rsidR="001424CE" w:rsidRDefault="001424CE">
      <w:pPr>
        <w:rPr>
          <w:lang w:val="en-US"/>
        </w:rPr>
      </w:pPr>
    </w:p>
    <w:p w14:paraId="66B4FB1A" w14:textId="67D8FCDC" w:rsidR="009120D3" w:rsidRDefault="009120D3" w:rsidP="001B7032">
      <w:pPr>
        <w:rPr>
          <w:rFonts w:ascii="Times New Roman" w:hAnsi="Times New Roman"/>
          <w:sz w:val="24"/>
          <w:szCs w:val="24"/>
          <w:lang w:val="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5027"/>
      </w:tblGrid>
      <w:tr w:rsidR="00464646" w:rsidRPr="00E30A74" w14:paraId="45AE9F35" w14:textId="77777777" w:rsidTr="00BA2C04">
        <w:tc>
          <w:tcPr>
            <w:tcW w:w="2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54111" w14:textId="273B62A1" w:rsidR="00464646" w:rsidRPr="00E30A74" w:rsidRDefault="005F2185" w:rsidP="001B7753">
            <w:pPr>
              <w:rPr>
                <w:rFonts w:ascii="Times New Roman" w:hAnsi="Times New Roman"/>
                <w:lang w:val="en-US"/>
              </w:rPr>
            </w:pPr>
            <w:r>
              <w:rPr>
                <w:rFonts w:ascii="Times New Roman" w:hAnsi="Times New Roman"/>
                <w:b/>
                <w:lang w:val="en-US"/>
              </w:rPr>
              <w:t>3</w:t>
            </w:r>
            <w:r w:rsidR="00464646">
              <w:rPr>
                <w:rFonts w:ascii="Times New Roman" w:hAnsi="Times New Roman"/>
                <w:b/>
                <w:lang w:val="en-US"/>
              </w:rPr>
              <w:t>0 % ENVIRONMENT</w:t>
            </w:r>
          </w:p>
        </w:tc>
        <w:tc>
          <w:tcPr>
            <w:tcW w:w="2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E173F" w14:textId="77777777" w:rsidR="00464646" w:rsidRDefault="00464646" w:rsidP="001B7753">
            <w:pPr>
              <w:rPr>
                <w:rFonts w:ascii="Times New Roman" w:hAnsi="Times New Roman"/>
                <w:lang w:val="en-US"/>
              </w:rPr>
            </w:pPr>
            <w:r w:rsidRPr="00E30A74">
              <w:rPr>
                <w:rFonts w:ascii="Times New Roman" w:hAnsi="Times New Roman"/>
                <w:b/>
                <w:lang w:val="en-US"/>
              </w:rPr>
              <w:t>DOCUMENTATION REQUIREMENT</w:t>
            </w:r>
          </w:p>
        </w:tc>
      </w:tr>
      <w:tr w:rsidR="00464646" w:rsidRPr="00751685" w14:paraId="4B27FF8F" w14:textId="77777777" w:rsidTr="00BA2C04">
        <w:tc>
          <w:tcPr>
            <w:tcW w:w="2351" w:type="pct"/>
            <w:tcBorders>
              <w:top w:val="single" w:sz="4" w:space="0" w:color="auto"/>
              <w:bottom w:val="single" w:sz="4" w:space="0" w:color="auto"/>
            </w:tcBorders>
          </w:tcPr>
          <w:p w14:paraId="1F782D27" w14:textId="77777777" w:rsidR="00464646" w:rsidRPr="00EF3855" w:rsidRDefault="00464646" w:rsidP="001B7753">
            <w:pPr>
              <w:rPr>
                <w:rFonts w:ascii="Times New Roman" w:hAnsi="Times New Roman"/>
                <w:highlight w:val="yellow"/>
                <w:lang w:val="en-US"/>
              </w:rPr>
            </w:pPr>
          </w:p>
          <w:p w14:paraId="07C2CAA3" w14:textId="4C9A554E" w:rsidR="00093401" w:rsidRPr="00336D87" w:rsidRDefault="00093401" w:rsidP="001B7753">
            <w:pPr>
              <w:rPr>
                <w:rFonts w:ascii="Times New Roman" w:hAnsi="Times New Roman"/>
                <w:lang w:val="en-US"/>
              </w:rPr>
            </w:pPr>
            <w:r w:rsidRPr="00336D87">
              <w:rPr>
                <w:rFonts w:ascii="Times New Roman" w:hAnsi="Times New Roman"/>
                <w:lang w:val="en-US"/>
              </w:rPr>
              <w:t>Norges Bank wants to minimize the environmental impact of fl</w:t>
            </w:r>
            <w:r w:rsidR="006077F8" w:rsidRPr="00336D87">
              <w:rPr>
                <w:rFonts w:ascii="Times New Roman" w:hAnsi="Times New Roman"/>
                <w:lang w:val="en-US"/>
              </w:rPr>
              <w:t>ying.</w:t>
            </w:r>
          </w:p>
          <w:p w14:paraId="1B14675B" w14:textId="67FF2FEF" w:rsidR="00093401" w:rsidRPr="00EF3855" w:rsidRDefault="00093401" w:rsidP="001B7753">
            <w:pPr>
              <w:rPr>
                <w:rFonts w:ascii="Times New Roman" w:hAnsi="Times New Roman"/>
                <w:highlight w:val="yellow"/>
                <w:lang w:val="en-US"/>
              </w:rPr>
            </w:pPr>
          </w:p>
        </w:tc>
        <w:tc>
          <w:tcPr>
            <w:tcW w:w="2649" w:type="pct"/>
            <w:tcBorders>
              <w:top w:val="single" w:sz="4" w:space="0" w:color="auto"/>
              <w:bottom w:val="single" w:sz="4" w:space="0" w:color="auto"/>
            </w:tcBorders>
            <w:shd w:val="clear" w:color="auto" w:fill="auto"/>
          </w:tcPr>
          <w:p w14:paraId="0E1ADECA" w14:textId="77777777" w:rsidR="00093401" w:rsidRDefault="00093401" w:rsidP="001B7753">
            <w:pPr>
              <w:rPr>
                <w:rFonts w:ascii="Times New Roman" w:hAnsi="Times New Roman"/>
                <w:iCs w:val="0"/>
                <w:snapToGrid/>
                <w:lang w:val="en-US" w:eastAsia="en-US"/>
              </w:rPr>
            </w:pPr>
          </w:p>
          <w:p w14:paraId="4E81C345" w14:textId="77777777" w:rsidR="00BE57D8" w:rsidRDefault="00BA2C04" w:rsidP="001B7753">
            <w:pPr>
              <w:rPr>
                <w:rFonts w:ascii="Times New Roman" w:hAnsi="Times New Roman"/>
                <w:b/>
                <w:iCs w:val="0"/>
                <w:snapToGrid/>
                <w:lang w:val="en-US" w:eastAsia="en-US"/>
              </w:rPr>
            </w:pPr>
            <w:r w:rsidRPr="00FE0190">
              <w:rPr>
                <w:rFonts w:ascii="Times New Roman" w:hAnsi="Times New Roman"/>
                <w:iCs w:val="0"/>
                <w:snapToGrid/>
                <w:lang w:val="en-US" w:eastAsia="en-US"/>
              </w:rPr>
              <w:t>Please complet</w:t>
            </w:r>
            <w:r w:rsidR="00FE0190">
              <w:rPr>
                <w:rFonts w:ascii="Times New Roman" w:hAnsi="Times New Roman"/>
                <w:iCs w:val="0"/>
                <w:snapToGrid/>
                <w:lang w:val="en-US" w:eastAsia="en-US"/>
              </w:rPr>
              <w:t>e</w:t>
            </w:r>
            <w:r w:rsidRPr="00FE0190">
              <w:rPr>
                <w:rFonts w:ascii="Times New Roman" w:hAnsi="Times New Roman"/>
                <w:iCs w:val="0"/>
                <w:snapToGrid/>
                <w:lang w:val="en-US" w:eastAsia="en-US"/>
              </w:rPr>
              <w:t xml:space="preserve"> the </w:t>
            </w:r>
            <w:r w:rsidR="00685980">
              <w:rPr>
                <w:rFonts w:ascii="Times New Roman" w:hAnsi="Times New Roman"/>
                <w:iCs w:val="0"/>
                <w:snapToGrid/>
                <w:lang w:val="en-US" w:eastAsia="en-US"/>
              </w:rPr>
              <w:t>s</w:t>
            </w:r>
            <w:r w:rsidRPr="00FE0190">
              <w:rPr>
                <w:rFonts w:ascii="Times New Roman" w:hAnsi="Times New Roman"/>
                <w:iCs w:val="0"/>
                <w:snapToGrid/>
                <w:lang w:val="en-US" w:eastAsia="en-US"/>
              </w:rPr>
              <w:t>chedule</w:t>
            </w:r>
            <w:r w:rsidR="00685980">
              <w:rPr>
                <w:rFonts w:ascii="Times New Roman" w:hAnsi="Times New Roman"/>
                <w:iCs w:val="0"/>
                <w:snapToGrid/>
                <w:lang w:val="en-US" w:eastAsia="en-US"/>
              </w:rPr>
              <w:t xml:space="preserve"> for environmental requirements</w:t>
            </w:r>
            <w:r w:rsidRPr="00FE0190">
              <w:rPr>
                <w:rFonts w:ascii="Times New Roman" w:hAnsi="Times New Roman"/>
                <w:iCs w:val="0"/>
                <w:snapToGrid/>
                <w:lang w:val="en-US" w:eastAsia="en-US"/>
              </w:rPr>
              <w:t xml:space="preserve"> in </w:t>
            </w:r>
            <w:r w:rsidRPr="00FE0190">
              <w:rPr>
                <w:rFonts w:ascii="Times New Roman" w:hAnsi="Times New Roman"/>
                <w:b/>
                <w:iCs w:val="0"/>
                <w:snapToGrid/>
                <w:lang w:val="en-US" w:eastAsia="en-US"/>
              </w:rPr>
              <w:t xml:space="preserve">Appendix </w:t>
            </w:r>
            <w:r w:rsidR="009C015C">
              <w:rPr>
                <w:rFonts w:ascii="Times New Roman" w:hAnsi="Times New Roman"/>
                <w:b/>
                <w:iCs w:val="0"/>
                <w:snapToGrid/>
                <w:lang w:val="en-US" w:eastAsia="en-US"/>
              </w:rPr>
              <w:t>4</w:t>
            </w:r>
            <w:r w:rsidR="00BE57D8">
              <w:rPr>
                <w:rFonts w:ascii="Times New Roman" w:hAnsi="Times New Roman"/>
                <w:b/>
                <w:iCs w:val="0"/>
                <w:snapToGrid/>
                <w:lang w:val="en-US" w:eastAsia="en-US"/>
              </w:rPr>
              <w:t xml:space="preserve">, and </w:t>
            </w:r>
          </w:p>
          <w:p w14:paraId="2519002A" w14:textId="31A5F3E5" w:rsidR="00464646" w:rsidRPr="00BE57D8" w:rsidRDefault="00BE57D8" w:rsidP="001B7753">
            <w:pPr>
              <w:rPr>
                <w:rFonts w:ascii="Times New Roman" w:hAnsi="Times New Roman"/>
                <w:bCs/>
                <w:iCs w:val="0"/>
                <w:snapToGrid/>
                <w:lang w:val="en-US" w:eastAsia="en-US"/>
              </w:rPr>
            </w:pPr>
            <w:r w:rsidRPr="00BE57D8">
              <w:rPr>
                <w:rFonts w:ascii="Times New Roman" w:hAnsi="Times New Roman"/>
                <w:bCs/>
                <w:iCs w:val="0"/>
                <w:snapToGrid/>
                <w:lang w:val="en-US" w:eastAsia="en-US"/>
              </w:rPr>
              <w:t>the columns in</w:t>
            </w:r>
            <w:r>
              <w:rPr>
                <w:rFonts w:ascii="Times New Roman" w:hAnsi="Times New Roman"/>
                <w:b/>
                <w:iCs w:val="0"/>
                <w:snapToGrid/>
                <w:lang w:val="en-US" w:eastAsia="en-US"/>
              </w:rPr>
              <w:t xml:space="preserve"> Appendix 6 </w:t>
            </w:r>
            <w:r w:rsidRPr="00BE57D8">
              <w:rPr>
                <w:rFonts w:ascii="Times New Roman" w:hAnsi="Times New Roman"/>
                <w:bCs/>
                <w:iCs w:val="0"/>
                <w:snapToGrid/>
                <w:lang w:val="en-US" w:eastAsia="en-US"/>
              </w:rPr>
              <w:t xml:space="preserve">(price schedule) for CO2 emissions per passenger </w:t>
            </w:r>
          </w:p>
        </w:tc>
      </w:tr>
    </w:tbl>
    <w:p w14:paraId="0A697CA3" w14:textId="77777777" w:rsidR="00464646" w:rsidRPr="00093401" w:rsidRDefault="00464646" w:rsidP="001B7032">
      <w:pPr>
        <w:rPr>
          <w:rFonts w:ascii="Times New Roman" w:hAnsi="Times New Roman"/>
          <w:sz w:val="24"/>
          <w:szCs w:val="24"/>
          <w:lang w:val="en-US"/>
        </w:rPr>
      </w:pPr>
    </w:p>
    <w:p w14:paraId="779F9447" w14:textId="502DAA53" w:rsidR="006F4660" w:rsidRDefault="001F6BEB" w:rsidP="00C23A91">
      <w:pPr>
        <w:pStyle w:val="Heading2"/>
        <w:tabs>
          <w:tab w:val="clear" w:pos="860"/>
          <w:tab w:val="num" w:pos="567"/>
        </w:tabs>
        <w:ind w:left="567"/>
        <w:rPr>
          <w:rFonts w:ascii="Times New Roman" w:hAnsi="Times New Roman"/>
          <w:b/>
          <w:i w:val="0"/>
        </w:rPr>
      </w:pPr>
      <w:bookmarkStart w:id="84" w:name="_Toc61948395"/>
      <w:bookmarkStart w:id="85" w:name="_Toc88222521"/>
      <w:r w:rsidRPr="006F4660">
        <w:rPr>
          <w:rFonts w:ascii="Times New Roman" w:hAnsi="Times New Roman"/>
          <w:b/>
          <w:i w:val="0"/>
        </w:rPr>
        <w:t>E</w:t>
      </w:r>
      <w:bookmarkEnd w:id="84"/>
      <w:r w:rsidR="006D2B11">
        <w:rPr>
          <w:rFonts w:ascii="Times New Roman" w:hAnsi="Times New Roman"/>
          <w:b/>
          <w:i w:val="0"/>
        </w:rPr>
        <w:t>valuation</w:t>
      </w:r>
      <w:bookmarkEnd w:id="85"/>
    </w:p>
    <w:p w14:paraId="14ACAC8C" w14:textId="5BFF9BE2" w:rsidR="006F4660" w:rsidRPr="006D2B11" w:rsidRDefault="006F4660" w:rsidP="006F4660">
      <w:pPr>
        <w:rPr>
          <w:rFonts w:ascii="Times New Roman" w:hAnsi="Times New Roman"/>
          <w:b/>
          <w:szCs w:val="22"/>
          <w:lang w:val="en-US"/>
        </w:rPr>
      </w:pPr>
      <w:r w:rsidRPr="006D2B11">
        <w:rPr>
          <w:rFonts w:ascii="Times New Roman" w:hAnsi="Times New Roman"/>
          <w:b/>
          <w:szCs w:val="22"/>
          <w:lang w:val="en-US"/>
        </w:rPr>
        <w:t>Evalu</w:t>
      </w:r>
      <w:r w:rsidR="00F82C9D">
        <w:rPr>
          <w:rFonts w:ascii="Times New Roman" w:hAnsi="Times New Roman"/>
          <w:b/>
          <w:szCs w:val="22"/>
          <w:lang w:val="en-US"/>
        </w:rPr>
        <w:t>ation of the award criteria “</w:t>
      </w:r>
      <w:r w:rsidR="006D2B11" w:rsidRPr="006D2B11">
        <w:rPr>
          <w:rFonts w:ascii="Times New Roman" w:hAnsi="Times New Roman"/>
          <w:b/>
          <w:szCs w:val="22"/>
          <w:lang w:val="en-US"/>
        </w:rPr>
        <w:t>Price</w:t>
      </w:r>
      <w:r w:rsidR="00F82C9D">
        <w:rPr>
          <w:rFonts w:ascii="Times New Roman" w:hAnsi="Times New Roman"/>
          <w:b/>
          <w:szCs w:val="22"/>
          <w:lang w:val="en-US"/>
        </w:rPr>
        <w:t>”</w:t>
      </w:r>
      <w:r w:rsidRPr="006D2B11">
        <w:rPr>
          <w:rFonts w:ascii="Times New Roman" w:hAnsi="Times New Roman"/>
          <w:b/>
          <w:szCs w:val="22"/>
          <w:lang w:val="en-US"/>
        </w:rPr>
        <w:t xml:space="preserve"> </w:t>
      </w:r>
    </w:p>
    <w:p w14:paraId="4649E409" w14:textId="768E1BF4" w:rsidR="00080979" w:rsidRDefault="006430BA" w:rsidP="009D7FB5">
      <w:pPr>
        <w:spacing w:after="240"/>
        <w:rPr>
          <w:rFonts w:ascii="Times New Roman" w:hAnsi="Times New Roman"/>
          <w:lang w:val="en-US"/>
        </w:rPr>
      </w:pPr>
      <w:r w:rsidRPr="004C7FB9">
        <w:rPr>
          <w:rFonts w:ascii="Times New Roman" w:hAnsi="Times New Roman"/>
          <w:lang w:val="en-US"/>
        </w:rPr>
        <w:t>Scoring and weighting of price is done according to a relative evaluation model, proportionate method.</w:t>
      </w:r>
      <w:r>
        <w:rPr>
          <w:rFonts w:ascii="Times New Roman" w:hAnsi="Times New Roman"/>
          <w:lang w:val="en-US"/>
        </w:rPr>
        <w:br/>
      </w:r>
      <w:r w:rsidR="001021A7">
        <w:rPr>
          <w:rFonts w:ascii="Times New Roman" w:hAnsi="Times New Roman"/>
          <w:lang w:val="en-US"/>
        </w:rPr>
        <w:t xml:space="preserve">Norges Bank will calculate an average of all offered prices within all booking classes for each destination. </w:t>
      </w:r>
      <w:r w:rsidR="00080979">
        <w:rPr>
          <w:rFonts w:ascii="Times New Roman" w:hAnsi="Times New Roman"/>
          <w:lang w:val="en-US"/>
        </w:rPr>
        <w:t>The calculated averages will be summarized to a total price for each group.</w:t>
      </w:r>
    </w:p>
    <w:p w14:paraId="3382D31E" w14:textId="655A9DB0" w:rsidR="006430BA" w:rsidRDefault="00080979" w:rsidP="009D7FB5">
      <w:pPr>
        <w:spacing w:after="240"/>
        <w:rPr>
          <w:rFonts w:ascii="Times New Roman" w:hAnsi="Times New Roman"/>
          <w:lang w:val="en-US"/>
        </w:rPr>
      </w:pPr>
      <w:r>
        <w:rPr>
          <w:rFonts w:ascii="Times New Roman" w:hAnsi="Times New Roman"/>
          <w:lang w:val="en-US"/>
        </w:rPr>
        <w:t xml:space="preserve">The best offered sum price </w:t>
      </w:r>
      <w:r w:rsidR="006430BA" w:rsidRPr="004C7FB9">
        <w:rPr>
          <w:rFonts w:ascii="Times New Roman" w:hAnsi="Times New Roman"/>
          <w:lang w:val="en-US"/>
        </w:rPr>
        <w:t>on each</w:t>
      </w:r>
      <w:r w:rsidR="001021A7">
        <w:rPr>
          <w:rFonts w:ascii="Times New Roman" w:hAnsi="Times New Roman"/>
          <w:lang w:val="en-US"/>
        </w:rPr>
        <w:t xml:space="preserve"> group</w:t>
      </w:r>
      <w:r w:rsidR="006430BA" w:rsidRPr="004C7FB9">
        <w:rPr>
          <w:rFonts w:ascii="Times New Roman" w:hAnsi="Times New Roman"/>
          <w:lang w:val="en-US"/>
        </w:rPr>
        <w:t xml:space="preserve"> gets 10 points, the other offers get points proportionally in</w:t>
      </w:r>
      <w:r w:rsidR="006430BA">
        <w:rPr>
          <w:rFonts w:ascii="Times New Roman" w:hAnsi="Times New Roman"/>
          <w:lang w:val="en-US"/>
        </w:rPr>
        <w:t xml:space="preserve"> </w:t>
      </w:r>
      <w:r w:rsidR="006430BA" w:rsidRPr="004C7FB9">
        <w:rPr>
          <w:rFonts w:ascii="Times New Roman" w:hAnsi="Times New Roman"/>
          <w:lang w:val="en-US"/>
        </w:rPr>
        <w:t>relation to this</w:t>
      </w:r>
      <w:r w:rsidR="001021A7">
        <w:rPr>
          <w:rFonts w:ascii="Times New Roman" w:hAnsi="Times New Roman"/>
          <w:lang w:val="en-US"/>
        </w:rPr>
        <w:t>,</w:t>
      </w:r>
      <w:r w:rsidR="006430BA" w:rsidRPr="004C7FB9">
        <w:rPr>
          <w:rFonts w:ascii="Times New Roman" w:hAnsi="Times New Roman"/>
          <w:lang w:val="en-US"/>
        </w:rPr>
        <w:t xml:space="preserve"> according to the following formula: Lowest price divided by price which is evaluated multiplied by</w:t>
      </w:r>
      <w:r w:rsidR="006430BA">
        <w:rPr>
          <w:rFonts w:ascii="Times New Roman" w:hAnsi="Times New Roman"/>
          <w:lang w:val="en-US"/>
        </w:rPr>
        <w:t xml:space="preserve"> </w:t>
      </w:r>
      <w:r w:rsidR="006430BA" w:rsidRPr="004C7FB9">
        <w:rPr>
          <w:rFonts w:ascii="Times New Roman" w:hAnsi="Times New Roman"/>
          <w:lang w:val="en-US"/>
        </w:rPr>
        <w:t xml:space="preserve">10. </w:t>
      </w:r>
    </w:p>
    <w:p w14:paraId="070C767A" w14:textId="5E88704D" w:rsidR="003B75D0" w:rsidRPr="006D2B11" w:rsidRDefault="006D2B11" w:rsidP="003B75D0">
      <w:pPr>
        <w:rPr>
          <w:rFonts w:ascii="Times New Roman" w:hAnsi="Times New Roman"/>
          <w:b/>
          <w:szCs w:val="22"/>
          <w:lang w:val="en-US"/>
        </w:rPr>
      </w:pPr>
      <w:r w:rsidRPr="006D2B11">
        <w:rPr>
          <w:rFonts w:ascii="Times New Roman" w:hAnsi="Times New Roman"/>
          <w:b/>
          <w:szCs w:val="22"/>
          <w:lang w:val="en-US"/>
        </w:rPr>
        <w:t xml:space="preserve">Evaluation of the award </w:t>
      </w:r>
      <w:r w:rsidR="00F82C9D" w:rsidRPr="006D2B11">
        <w:rPr>
          <w:rFonts w:ascii="Times New Roman" w:hAnsi="Times New Roman"/>
          <w:b/>
          <w:szCs w:val="22"/>
          <w:lang w:val="en-US"/>
        </w:rPr>
        <w:t>criteri</w:t>
      </w:r>
      <w:r w:rsidR="00F82C9D">
        <w:rPr>
          <w:rFonts w:ascii="Times New Roman" w:hAnsi="Times New Roman"/>
          <w:b/>
          <w:szCs w:val="22"/>
          <w:lang w:val="en-US"/>
        </w:rPr>
        <w:t>a</w:t>
      </w:r>
      <w:r w:rsidR="00F82C9D" w:rsidRPr="006D2B11">
        <w:rPr>
          <w:rFonts w:ascii="Times New Roman" w:hAnsi="Times New Roman"/>
          <w:b/>
          <w:szCs w:val="22"/>
          <w:lang w:val="en-US"/>
        </w:rPr>
        <w:t xml:space="preserve"> </w:t>
      </w:r>
      <w:r w:rsidR="00F82C9D">
        <w:rPr>
          <w:rFonts w:ascii="Times New Roman" w:hAnsi="Times New Roman"/>
          <w:b/>
          <w:szCs w:val="22"/>
          <w:lang w:val="en-US"/>
        </w:rPr>
        <w:t>“Quality”</w:t>
      </w:r>
      <w:r w:rsidR="006430BA">
        <w:rPr>
          <w:rFonts w:ascii="Times New Roman" w:hAnsi="Times New Roman"/>
          <w:b/>
          <w:szCs w:val="22"/>
          <w:lang w:val="en-US"/>
        </w:rPr>
        <w:t xml:space="preserve"> and “Environment”</w:t>
      </w:r>
    </w:p>
    <w:p w14:paraId="18BD98B3" w14:textId="30143287" w:rsidR="00080979" w:rsidRDefault="00076A48" w:rsidP="00080979">
      <w:pPr>
        <w:spacing w:after="240"/>
        <w:rPr>
          <w:rFonts w:ascii="Times New Roman" w:hAnsi="Times New Roman"/>
          <w:lang w:val="en-US"/>
        </w:rPr>
      </w:pPr>
      <w:r w:rsidRPr="00076A48">
        <w:rPr>
          <w:rFonts w:ascii="Times New Roman" w:hAnsi="Times New Roman"/>
          <w:lang w:val="en-US"/>
        </w:rPr>
        <w:t>For evaluation of the tenders in relation</w:t>
      </w:r>
      <w:r w:rsidR="00604C45">
        <w:rPr>
          <w:rFonts w:ascii="Times New Roman" w:hAnsi="Times New Roman"/>
          <w:lang w:val="en-US"/>
        </w:rPr>
        <w:t xml:space="preserve"> to the award criteria’s</w:t>
      </w:r>
      <w:r w:rsidR="006430BA">
        <w:rPr>
          <w:rFonts w:ascii="Times New Roman" w:hAnsi="Times New Roman"/>
          <w:lang w:val="en-US"/>
        </w:rPr>
        <w:t xml:space="preserve"> quality and environment</w:t>
      </w:r>
      <w:r w:rsidRPr="00076A48">
        <w:rPr>
          <w:rFonts w:ascii="Times New Roman" w:hAnsi="Times New Roman"/>
          <w:lang w:val="en-US"/>
        </w:rPr>
        <w:t xml:space="preserve"> </w:t>
      </w:r>
      <w:r w:rsidR="00080979" w:rsidRPr="00076A48">
        <w:rPr>
          <w:rFonts w:ascii="Times New Roman" w:hAnsi="Times New Roman"/>
          <w:lang w:val="en-US"/>
        </w:rPr>
        <w:t xml:space="preserve">the tenders will be awarded points </w:t>
      </w:r>
      <w:r w:rsidR="0007163D" w:rsidRPr="00076A48">
        <w:rPr>
          <w:rFonts w:ascii="Times New Roman" w:hAnsi="Times New Roman"/>
          <w:lang w:val="en-US"/>
        </w:rPr>
        <w:t>based on</w:t>
      </w:r>
      <w:r w:rsidR="00080979" w:rsidRPr="00076A48">
        <w:rPr>
          <w:rFonts w:ascii="Times New Roman" w:hAnsi="Times New Roman"/>
          <w:lang w:val="en-US"/>
        </w:rPr>
        <w:t xml:space="preserve"> a </w:t>
      </w:r>
      <w:r w:rsidR="00080979">
        <w:rPr>
          <w:rFonts w:ascii="Times New Roman" w:hAnsi="Times New Roman"/>
          <w:lang w:val="en-US"/>
        </w:rPr>
        <w:t xml:space="preserve">relative </w:t>
      </w:r>
      <w:r w:rsidR="00080979" w:rsidRPr="00076A48">
        <w:rPr>
          <w:rFonts w:ascii="Times New Roman" w:hAnsi="Times New Roman"/>
          <w:lang w:val="en-US"/>
        </w:rPr>
        <w:t>evaluation model</w:t>
      </w:r>
      <w:r w:rsidR="00080979">
        <w:rPr>
          <w:rFonts w:ascii="Times New Roman" w:hAnsi="Times New Roman"/>
          <w:lang w:val="en-US"/>
        </w:rPr>
        <w:t>.</w:t>
      </w:r>
      <w:r w:rsidR="00080979" w:rsidRPr="00076A48">
        <w:rPr>
          <w:rFonts w:ascii="Times New Roman" w:hAnsi="Times New Roman"/>
          <w:lang w:val="en-US"/>
        </w:rPr>
        <w:t xml:space="preserve"> </w:t>
      </w:r>
    </w:p>
    <w:p w14:paraId="5C067627" w14:textId="21367D75" w:rsidR="000D0124" w:rsidRDefault="00080979">
      <w:pPr>
        <w:rPr>
          <w:rFonts w:ascii="Times New Roman" w:hAnsi="Times New Roman"/>
          <w:lang w:val="en-US"/>
        </w:rPr>
      </w:pPr>
      <w:r w:rsidRPr="004C7FB9">
        <w:rPr>
          <w:rFonts w:ascii="Times New Roman" w:hAnsi="Times New Roman"/>
          <w:lang w:val="en-US"/>
        </w:rPr>
        <w:t>The best offer on each sub-</w:t>
      </w:r>
      <w:r w:rsidR="00A57685" w:rsidRPr="004C7FB9">
        <w:rPr>
          <w:rFonts w:ascii="Times New Roman" w:hAnsi="Times New Roman"/>
          <w:lang w:val="en-US"/>
        </w:rPr>
        <w:t>criteri</w:t>
      </w:r>
      <w:r w:rsidR="00A57685">
        <w:rPr>
          <w:rFonts w:ascii="Times New Roman" w:hAnsi="Times New Roman"/>
          <w:lang w:val="en-US"/>
        </w:rPr>
        <w:t>on</w:t>
      </w:r>
      <w:r w:rsidRPr="004C7FB9">
        <w:rPr>
          <w:rFonts w:ascii="Times New Roman" w:hAnsi="Times New Roman"/>
          <w:lang w:val="en-US"/>
        </w:rPr>
        <w:t xml:space="preserve"> gets 10 points, the other offers get points based on relative</w:t>
      </w:r>
      <w:r>
        <w:rPr>
          <w:rFonts w:ascii="Times New Roman" w:hAnsi="Times New Roman"/>
          <w:lang w:val="en-US"/>
        </w:rPr>
        <w:t xml:space="preserve"> difference</w:t>
      </w:r>
      <w:r w:rsidRPr="004C7FB9">
        <w:rPr>
          <w:rFonts w:ascii="Times New Roman" w:hAnsi="Times New Roman"/>
          <w:lang w:val="en-US"/>
        </w:rPr>
        <w:t xml:space="preserve"> in relation to best </w:t>
      </w:r>
      <w:r>
        <w:rPr>
          <w:rFonts w:ascii="Times New Roman" w:hAnsi="Times New Roman"/>
          <w:lang w:val="en-US"/>
        </w:rPr>
        <w:t>offer</w:t>
      </w:r>
      <w:r w:rsidRPr="004C7FB9">
        <w:rPr>
          <w:rFonts w:ascii="Times New Roman" w:hAnsi="Times New Roman"/>
          <w:lang w:val="en-US"/>
        </w:rPr>
        <w:t xml:space="preserve">. </w:t>
      </w:r>
      <w:r>
        <w:rPr>
          <w:rFonts w:ascii="Times New Roman" w:hAnsi="Times New Roman"/>
          <w:lang w:val="en-US"/>
        </w:rPr>
        <w:t>C</w:t>
      </w:r>
      <w:r w:rsidRPr="004C7FB9">
        <w:rPr>
          <w:rFonts w:ascii="Times New Roman" w:hAnsi="Times New Roman"/>
          <w:lang w:val="en-US"/>
        </w:rPr>
        <w:t>alculated points are weighted agains</w:t>
      </w:r>
      <w:r w:rsidR="00604C45">
        <w:rPr>
          <w:rFonts w:ascii="Times New Roman" w:hAnsi="Times New Roman"/>
          <w:lang w:val="en-US"/>
        </w:rPr>
        <w:t>t the weight of the sub-criteria</w:t>
      </w:r>
      <w:r w:rsidRPr="004C7FB9">
        <w:rPr>
          <w:rFonts w:ascii="Times New Roman" w:hAnsi="Times New Roman"/>
          <w:lang w:val="en-US"/>
        </w:rPr>
        <w:t xml:space="preserve"> and then the weight of the main criteri</w:t>
      </w:r>
      <w:r w:rsidR="00604C45">
        <w:rPr>
          <w:rFonts w:ascii="Times New Roman" w:hAnsi="Times New Roman"/>
          <w:lang w:val="en-US"/>
        </w:rPr>
        <w:t>a</w:t>
      </w:r>
      <w:r w:rsidRPr="004C7FB9">
        <w:rPr>
          <w:rFonts w:ascii="Times New Roman" w:hAnsi="Times New Roman"/>
          <w:lang w:val="en-US"/>
        </w:rPr>
        <w:t>. Weighted</w:t>
      </w:r>
      <w:r>
        <w:rPr>
          <w:rFonts w:ascii="Times New Roman" w:hAnsi="Times New Roman"/>
          <w:lang w:val="en-US"/>
        </w:rPr>
        <w:t xml:space="preserve"> points for each sub-</w:t>
      </w:r>
      <w:r w:rsidR="00A57685">
        <w:rPr>
          <w:rFonts w:ascii="Times New Roman" w:hAnsi="Times New Roman"/>
          <w:lang w:val="en-US"/>
        </w:rPr>
        <w:t>criterion</w:t>
      </w:r>
      <w:r w:rsidRPr="004C7FB9">
        <w:rPr>
          <w:rFonts w:ascii="Times New Roman" w:hAnsi="Times New Roman"/>
          <w:lang w:val="en-US"/>
        </w:rPr>
        <w:t xml:space="preserve"> are summed to a total sum f</w:t>
      </w:r>
      <w:r>
        <w:rPr>
          <w:rFonts w:ascii="Times New Roman" w:hAnsi="Times New Roman"/>
          <w:lang w:val="en-US"/>
        </w:rPr>
        <w:t>or each offer for the criteria.</w:t>
      </w:r>
    </w:p>
    <w:p w14:paraId="32794442" w14:textId="47152DA9" w:rsidR="001F6BEB" w:rsidRPr="00F76FFC" w:rsidRDefault="00076A48" w:rsidP="000832D0">
      <w:pPr>
        <w:pStyle w:val="Heading1"/>
        <w:numPr>
          <w:ilvl w:val="0"/>
          <w:numId w:val="8"/>
        </w:numPr>
        <w:pBdr>
          <w:top w:val="single" w:sz="4" w:space="1" w:color="auto"/>
          <w:left w:val="single" w:sz="4" w:space="4" w:color="auto"/>
          <w:bottom w:val="single" w:sz="4" w:space="1" w:color="auto"/>
          <w:right w:val="single" w:sz="4" w:space="4" w:color="auto"/>
        </w:pBdr>
        <w:ind w:hanging="858"/>
        <w:rPr>
          <w:rFonts w:ascii="Times New Roman" w:hAnsi="Times New Roman"/>
          <w:sz w:val="24"/>
          <w:szCs w:val="24"/>
        </w:rPr>
      </w:pPr>
      <w:bookmarkStart w:id="86" w:name="_Toc88222522"/>
      <w:r>
        <w:rPr>
          <w:rFonts w:ascii="Times New Roman" w:hAnsi="Times New Roman"/>
          <w:sz w:val="24"/>
          <w:szCs w:val="24"/>
        </w:rPr>
        <w:t xml:space="preserve">Tender </w:t>
      </w:r>
      <w:proofErr w:type="spellStart"/>
      <w:r>
        <w:rPr>
          <w:rFonts w:ascii="Times New Roman" w:hAnsi="Times New Roman"/>
          <w:sz w:val="24"/>
          <w:szCs w:val="24"/>
        </w:rPr>
        <w:t>delivery</w:t>
      </w:r>
      <w:bookmarkEnd w:id="86"/>
      <w:proofErr w:type="spellEnd"/>
    </w:p>
    <w:p w14:paraId="1FADA8FF" w14:textId="3F62F640" w:rsidR="001F6BEB" w:rsidRPr="0099360D" w:rsidRDefault="006D2B11" w:rsidP="00C23A91">
      <w:pPr>
        <w:pStyle w:val="Heading2"/>
        <w:tabs>
          <w:tab w:val="clear" w:pos="860"/>
          <w:tab w:val="num" w:pos="567"/>
        </w:tabs>
        <w:ind w:left="567"/>
        <w:rPr>
          <w:rFonts w:ascii="Times New Roman" w:hAnsi="Times New Roman"/>
          <w:b/>
          <w:i w:val="0"/>
          <w:szCs w:val="22"/>
        </w:rPr>
      </w:pPr>
      <w:bookmarkStart w:id="87" w:name="_Toc88222523"/>
      <w:r>
        <w:rPr>
          <w:rFonts w:ascii="Times New Roman" w:hAnsi="Times New Roman"/>
          <w:b/>
          <w:i w:val="0"/>
          <w:szCs w:val="22"/>
        </w:rPr>
        <w:t xml:space="preserve">Delivery </w:t>
      </w:r>
      <w:proofErr w:type="spellStart"/>
      <w:r>
        <w:rPr>
          <w:rFonts w:ascii="Times New Roman" w:hAnsi="Times New Roman"/>
          <w:b/>
          <w:i w:val="0"/>
          <w:szCs w:val="22"/>
        </w:rPr>
        <w:t>of</w:t>
      </w:r>
      <w:proofErr w:type="spellEnd"/>
      <w:r>
        <w:rPr>
          <w:rFonts w:ascii="Times New Roman" w:hAnsi="Times New Roman"/>
          <w:b/>
          <w:i w:val="0"/>
          <w:szCs w:val="22"/>
        </w:rPr>
        <w:t xml:space="preserve"> tenders</w:t>
      </w:r>
      <w:bookmarkEnd w:id="87"/>
    </w:p>
    <w:p w14:paraId="241DB296" w14:textId="00DDE407" w:rsidR="00723BFD" w:rsidRPr="006D2B11" w:rsidRDefault="006D2B11" w:rsidP="000D0124">
      <w:pPr>
        <w:rPr>
          <w:rFonts w:ascii="Times New Roman" w:hAnsi="Times New Roman"/>
          <w:lang w:val="en-US"/>
        </w:rPr>
      </w:pPr>
      <w:r w:rsidRPr="006D2B11">
        <w:rPr>
          <w:rFonts w:ascii="Times New Roman" w:hAnsi="Times New Roman"/>
          <w:lang w:val="en-US"/>
        </w:rPr>
        <w:t xml:space="preserve">All tenders must be delivered electronically in </w:t>
      </w:r>
      <w:proofErr w:type="spellStart"/>
      <w:r w:rsidRPr="006D2B11">
        <w:rPr>
          <w:rFonts w:ascii="Times New Roman" w:hAnsi="Times New Roman"/>
          <w:lang w:val="en-US"/>
        </w:rPr>
        <w:t>Mercell</w:t>
      </w:r>
      <w:proofErr w:type="spellEnd"/>
      <w:r w:rsidRPr="006D2B11">
        <w:rPr>
          <w:rFonts w:ascii="Times New Roman" w:hAnsi="Times New Roman"/>
          <w:lang w:val="en-US"/>
        </w:rPr>
        <w:t xml:space="preserve"> within the deadline s</w:t>
      </w:r>
      <w:r w:rsidRPr="00C23A91">
        <w:rPr>
          <w:rFonts w:ascii="Times New Roman" w:hAnsi="Times New Roman"/>
          <w:lang w:val="en-US"/>
        </w:rPr>
        <w:t>tated in clause</w:t>
      </w:r>
      <w:r w:rsidRPr="00C23A91">
        <w:rPr>
          <w:rFonts w:ascii="Times New Roman" w:hAnsi="Times New Roman"/>
        </w:rPr>
        <w:fldChar w:fldCharType="begin"/>
      </w:r>
      <w:r w:rsidRPr="00C23A91">
        <w:rPr>
          <w:rFonts w:ascii="Times New Roman" w:hAnsi="Times New Roman"/>
          <w:lang w:val="en-US"/>
        </w:rPr>
        <w:instrText xml:space="preserve"> REF _Ref482005223 \r \h  \* MERGEFORMAT </w:instrText>
      </w:r>
      <w:r w:rsidRPr="00C23A91">
        <w:rPr>
          <w:rFonts w:ascii="Times New Roman" w:hAnsi="Times New Roman"/>
        </w:rPr>
      </w:r>
      <w:r w:rsidRPr="00C23A91">
        <w:rPr>
          <w:rFonts w:ascii="Times New Roman" w:hAnsi="Times New Roman"/>
        </w:rPr>
        <w:fldChar w:fldCharType="separate"/>
      </w:r>
      <w:r w:rsidRPr="00C23A91">
        <w:rPr>
          <w:rFonts w:ascii="Times New Roman" w:hAnsi="Times New Roman"/>
          <w:b/>
          <w:bCs/>
          <w:lang w:val="en-US"/>
        </w:rPr>
        <w:t xml:space="preserve"> 2.3</w:t>
      </w:r>
      <w:r w:rsidRPr="00C23A91">
        <w:rPr>
          <w:rFonts w:ascii="Times New Roman" w:hAnsi="Times New Roman"/>
        </w:rPr>
        <w:fldChar w:fldCharType="end"/>
      </w:r>
      <w:r w:rsidRPr="00C23A91">
        <w:rPr>
          <w:rFonts w:ascii="Times New Roman" w:hAnsi="Times New Roman"/>
          <w:lang w:val="en-US"/>
        </w:rPr>
        <w:t>, possibly a new deadline specified by Norges Bank.</w:t>
      </w:r>
      <w:r w:rsidR="000D0124">
        <w:rPr>
          <w:rFonts w:ascii="Times New Roman" w:hAnsi="Times New Roman"/>
          <w:lang w:val="en-US"/>
        </w:rPr>
        <w:t xml:space="preserve"> </w:t>
      </w:r>
      <w:r w:rsidRPr="006D2B11">
        <w:rPr>
          <w:rFonts w:ascii="Times New Roman" w:hAnsi="Times New Roman"/>
          <w:lang w:val="en-US"/>
        </w:rPr>
        <w:t>The Supplier may, before expiry of the tendering deadline, make possible changes and submit a new tender. The last tender submitted will be regarded as the final tender</w:t>
      </w:r>
      <w:r w:rsidR="00723BFD" w:rsidRPr="006D2B11">
        <w:rPr>
          <w:rFonts w:ascii="Times New Roman" w:hAnsi="Times New Roman"/>
          <w:lang w:val="en-US"/>
        </w:rPr>
        <w:t>.</w:t>
      </w:r>
    </w:p>
    <w:p w14:paraId="7808B037" w14:textId="4F828576" w:rsidR="001F6BEB" w:rsidRPr="00F76FFC" w:rsidRDefault="006D2B11" w:rsidP="00C23A91">
      <w:pPr>
        <w:pStyle w:val="Heading2"/>
        <w:tabs>
          <w:tab w:val="clear" w:pos="860"/>
          <w:tab w:val="num" w:pos="709"/>
        </w:tabs>
        <w:ind w:left="567"/>
        <w:rPr>
          <w:rFonts w:ascii="Times New Roman" w:hAnsi="Times New Roman"/>
          <w:b/>
          <w:i w:val="0"/>
          <w:szCs w:val="22"/>
        </w:rPr>
      </w:pPr>
      <w:bookmarkStart w:id="88" w:name="_Toc88222524"/>
      <w:r>
        <w:rPr>
          <w:rFonts w:ascii="Times New Roman" w:hAnsi="Times New Roman"/>
          <w:b/>
          <w:i w:val="0"/>
          <w:szCs w:val="22"/>
        </w:rPr>
        <w:t xml:space="preserve">Tender </w:t>
      </w:r>
      <w:proofErr w:type="spellStart"/>
      <w:r>
        <w:rPr>
          <w:rFonts w:ascii="Times New Roman" w:hAnsi="Times New Roman"/>
          <w:b/>
          <w:i w:val="0"/>
          <w:szCs w:val="22"/>
        </w:rPr>
        <w:t>structure</w:t>
      </w:r>
      <w:bookmarkEnd w:id="88"/>
      <w:proofErr w:type="spellEnd"/>
    </w:p>
    <w:p w14:paraId="6EB6099C" w14:textId="3F3FB1E8" w:rsidR="0099360D" w:rsidRPr="006D2B11" w:rsidRDefault="006D2B11" w:rsidP="00C23A91">
      <w:pPr>
        <w:rPr>
          <w:rFonts w:ascii="Times New Roman" w:hAnsi="Times New Roman"/>
          <w:lang w:val="en-US"/>
        </w:rPr>
      </w:pPr>
      <w:r w:rsidRPr="00076A48">
        <w:rPr>
          <w:rFonts w:ascii="Times New Roman" w:hAnsi="Times New Roman"/>
          <w:lang w:val="en-US"/>
        </w:rPr>
        <w:t xml:space="preserve">The tender shall follow the structure as given in </w:t>
      </w:r>
      <w:r w:rsidR="00076A48" w:rsidRPr="00076A48">
        <w:rPr>
          <w:rFonts w:ascii="Times New Roman" w:hAnsi="Times New Roman"/>
          <w:lang w:val="en-US"/>
        </w:rPr>
        <w:t>Ten</w:t>
      </w:r>
      <w:r w:rsidR="00076A48" w:rsidRPr="00C2222C">
        <w:rPr>
          <w:rFonts w:ascii="Times New Roman" w:hAnsi="Times New Roman"/>
          <w:lang w:val="en-US"/>
        </w:rPr>
        <w:t xml:space="preserve">der letter </w:t>
      </w:r>
      <w:r w:rsidR="00C2222C" w:rsidRPr="00CB41F7">
        <w:rPr>
          <w:rFonts w:ascii="Times New Roman" w:hAnsi="Times New Roman"/>
          <w:b/>
          <w:bCs/>
          <w:lang w:val="en-US"/>
        </w:rPr>
        <w:t>Appendix 1</w:t>
      </w:r>
      <w:r w:rsidR="00242C02" w:rsidRPr="00C2222C">
        <w:rPr>
          <w:rFonts w:ascii="Times New Roman" w:hAnsi="Times New Roman"/>
          <w:lang w:val="en-US"/>
        </w:rPr>
        <w:t>.</w:t>
      </w:r>
      <w:r w:rsidR="00242C02" w:rsidRPr="006D2B11">
        <w:rPr>
          <w:rFonts w:ascii="Times New Roman" w:hAnsi="Times New Roman"/>
          <w:lang w:val="en-US"/>
        </w:rPr>
        <w:t xml:space="preserve"> </w:t>
      </w:r>
    </w:p>
    <w:p w14:paraId="7385FACC" w14:textId="734FF3DF" w:rsidR="00DB1561" w:rsidRDefault="00DB1561" w:rsidP="00DB1561">
      <w:pPr>
        <w:rPr>
          <w:rFonts w:ascii="Times New Roman" w:hAnsi="Times New Roman"/>
          <w:szCs w:val="22"/>
          <w:lang w:val="en-US"/>
        </w:rPr>
      </w:pPr>
      <w:r>
        <w:rPr>
          <w:rFonts w:ascii="Times New Roman" w:hAnsi="Times New Roman"/>
          <w:szCs w:val="22"/>
          <w:lang w:val="en-US"/>
        </w:rPr>
        <w:t xml:space="preserve">tenders for one or </w:t>
      </w:r>
      <w:r w:rsidR="00CE6480">
        <w:rPr>
          <w:rFonts w:ascii="Times New Roman" w:hAnsi="Times New Roman"/>
          <w:szCs w:val="22"/>
          <w:lang w:val="en-US"/>
        </w:rPr>
        <w:t>both categories</w:t>
      </w:r>
      <w:r>
        <w:rPr>
          <w:rFonts w:ascii="Times New Roman" w:hAnsi="Times New Roman"/>
          <w:szCs w:val="22"/>
          <w:lang w:val="en-US"/>
        </w:rPr>
        <w:t>, ref section 1.2.</w:t>
      </w:r>
    </w:p>
    <w:p w14:paraId="6BC6038D" w14:textId="38CAAEB3" w:rsidR="006D2B11" w:rsidRPr="00C23A91" w:rsidRDefault="006D2B11" w:rsidP="00C23A91">
      <w:pPr>
        <w:pStyle w:val="Heading2"/>
        <w:tabs>
          <w:tab w:val="clear" w:pos="860"/>
          <w:tab w:val="num" w:pos="567"/>
        </w:tabs>
        <w:ind w:left="567"/>
        <w:rPr>
          <w:rFonts w:ascii="Times New Roman" w:hAnsi="Times New Roman"/>
          <w:b/>
          <w:i w:val="0"/>
          <w:szCs w:val="22"/>
          <w:lang w:val="en-US"/>
        </w:rPr>
      </w:pPr>
      <w:bookmarkStart w:id="89" w:name="_Toc88222525"/>
      <w:r w:rsidRPr="00C23A91">
        <w:rPr>
          <w:rFonts w:ascii="Times New Roman" w:hAnsi="Times New Roman"/>
          <w:b/>
          <w:i w:val="0"/>
          <w:szCs w:val="22"/>
          <w:lang w:val="en-US"/>
        </w:rPr>
        <w:lastRenderedPageBreak/>
        <w:t>Alternative tenders and minimum requirements</w:t>
      </w:r>
      <w:bookmarkEnd w:id="89"/>
    </w:p>
    <w:p w14:paraId="529CD561" w14:textId="021D5CD1" w:rsidR="006D2B11" w:rsidRPr="006D2B11" w:rsidRDefault="006D2B11" w:rsidP="00C23A91">
      <w:pPr>
        <w:rPr>
          <w:rFonts w:ascii="Times New Roman" w:hAnsi="Times New Roman"/>
          <w:lang w:val="en-US"/>
        </w:rPr>
      </w:pPr>
      <w:r>
        <w:rPr>
          <w:rFonts w:ascii="Times New Roman" w:hAnsi="Times New Roman"/>
          <w:lang w:val="en-US"/>
        </w:rPr>
        <w:t>There is no ability to submit alternative tenders.</w:t>
      </w:r>
    </w:p>
    <w:p w14:paraId="6FDB2B8F" w14:textId="6D9CD1F7" w:rsidR="009E2B05" w:rsidRPr="006D2B11" w:rsidRDefault="009E2B05" w:rsidP="00C23A91">
      <w:pPr>
        <w:rPr>
          <w:rFonts w:ascii="Times New Roman" w:hAnsi="Times New Roman"/>
          <w:i/>
          <w:sz w:val="24"/>
          <w:szCs w:val="24"/>
          <w:highlight w:val="lightGray"/>
          <w:lang w:val="en-US"/>
        </w:rPr>
      </w:pPr>
    </w:p>
    <w:p w14:paraId="5091895C" w14:textId="7F1DCD0C" w:rsidR="00667943" w:rsidRPr="00F7295B" w:rsidRDefault="006D2B11" w:rsidP="00C23A91">
      <w:pPr>
        <w:pStyle w:val="Heading1"/>
        <w:pBdr>
          <w:top w:val="single" w:sz="4" w:space="1" w:color="auto"/>
          <w:left w:val="single" w:sz="4" w:space="4" w:color="auto"/>
          <w:bottom w:val="single" w:sz="4" w:space="1" w:color="auto"/>
          <w:right w:val="single" w:sz="4" w:space="4" w:color="auto"/>
        </w:pBdr>
        <w:tabs>
          <w:tab w:val="clear" w:pos="1000"/>
          <w:tab w:val="num" w:pos="851"/>
        </w:tabs>
        <w:ind w:left="851" w:hanging="851"/>
        <w:rPr>
          <w:rFonts w:ascii="Times New Roman" w:hAnsi="Times New Roman"/>
          <w:bCs/>
          <w:iCs w:val="0"/>
          <w:sz w:val="24"/>
          <w:szCs w:val="24"/>
        </w:rPr>
      </w:pPr>
      <w:bookmarkStart w:id="90" w:name="_Toc88222526"/>
      <w:proofErr w:type="spellStart"/>
      <w:r>
        <w:rPr>
          <w:rFonts w:ascii="Times New Roman" w:hAnsi="Times New Roman"/>
          <w:bCs/>
          <w:iCs w:val="0"/>
          <w:sz w:val="24"/>
          <w:szCs w:val="24"/>
        </w:rPr>
        <w:t>Termination</w:t>
      </w:r>
      <w:proofErr w:type="spellEnd"/>
      <w:r>
        <w:rPr>
          <w:rFonts w:ascii="Times New Roman" w:hAnsi="Times New Roman"/>
          <w:bCs/>
          <w:iCs w:val="0"/>
          <w:sz w:val="24"/>
          <w:szCs w:val="24"/>
        </w:rPr>
        <w:t xml:space="preserve"> </w:t>
      </w:r>
      <w:proofErr w:type="spellStart"/>
      <w:r>
        <w:rPr>
          <w:rFonts w:ascii="Times New Roman" w:hAnsi="Times New Roman"/>
          <w:bCs/>
          <w:iCs w:val="0"/>
          <w:sz w:val="24"/>
          <w:szCs w:val="24"/>
        </w:rPr>
        <w:t>of</w:t>
      </w:r>
      <w:proofErr w:type="spellEnd"/>
      <w:r>
        <w:rPr>
          <w:rFonts w:ascii="Times New Roman" w:hAnsi="Times New Roman"/>
          <w:bCs/>
          <w:iCs w:val="0"/>
          <w:sz w:val="24"/>
          <w:szCs w:val="24"/>
        </w:rPr>
        <w:t xml:space="preserve"> </w:t>
      </w:r>
      <w:proofErr w:type="spellStart"/>
      <w:r>
        <w:rPr>
          <w:rFonts w:ascii="Times New Roman" w:hAnsi="Times New Roman"/>
          <w:bCs/>
          <w:iCs w:val="0"/>
          <w:sz w:val="24"/>
          <w:szCs w:val="24"/>
        </w:rPr>
        <w:t>the</w:t>
      </w:r>
      <w:proofErr w:type="spellEnd"/>
      <w:r>
        <w:rPr>
          <w:rFonts w:ascii="Times New Roman" w:hAnsi="Times New Roman"/>
          <w:bCs/>
          <w:iCs w:val="0"/>
          <w:sz w:val="24"/>
          <w:szCs w:val="24"/>
        </w:rPr>
        <w:t xml:space="preserve"> </w:t>
      </w:r>
      <w:proofErr w:type="spellStart"/>
      <w:r>
        <w:rPr>
          <w:rFonts w:ascii="Times New Roman" w:hAnsi="Times New Roman"/>
          <w:bCs/>
          <w:iCs w:val="0"/>
          <w:sz w:val="24"/>
          <w:szCs w:val="24"/>
        </w:rPr>
        <w:t>competition</w:t>
      </w:r>
      <w:bookmarkEnd w:id="90"/>
      <w:proofErr w:type="spellEnd"/>
    </w:p>
    <w:p w14:paraId="48BE492B" w14:textId="4C81D5E4" w:rsidR="00C7630A" w:rsidRPr="001F1BD8" w:rsidRDefault="00C2670F" w:rsidP="00C23A91">
      <w:pPr>
        <w:pStyle w:val="Heading2"/>
        <w:tabs>
          <w:tab w:val="clear" w:pos="860"/>
          <w:tab w:val="num" w:pos="567"/>
        </w:tabs>
        <w:ind w:left="567"/>
        <w:rPr>
          <w:rFonts w:ascii="Times New Roman" w:hAnsi="Times New Roman"/>
          <w:b/>
          <w:i w:val="0"/>
        </w:rPr>
      </w:pPr>
      <w:bookmarkStart w:id="91" w:name="_Toc88222527"/>
      <w:bookmarkStart w:id="92" w:name="_Toc85356919"/>
      <w:r>
        <w:rPr>
          <w:rFonts w:ascii="Times New Roman" w:hAnsi="Times New Roman"/>
          <w:b/>
          <w:i w:val="0"/>
        </w:rPr>
        <w:t xml:space="preserve">Notification and </w:t>
      </w:r>
      <w:proofErr w:type="spellStart"/>
      <w:r>
        <w:rPr>
          <w:rFonts w:ascii="Times New Roman" w:hAnsi="Times New Roman"/>
          <w:b/>
          <w:i w:val="0"/>
        </w:rPr>
        <w:t>qualifying</w:t>
      </w:r>
      <w:proofErr w:type="spellEnd"/>
      <w:r>
        <w:rPr>
          <w:rFonts w:ascii="Times New Roman" w:hAnsi="Times New Roman"/>
          <w:b/>
          <w:i w:val="0"/>
        </w:rPr>
        <w:t xml:space="preserve"> </w:t>
      </w:r>
      <w:proofErr w:type="spellStart"/>
      <w:r>
        <w:rPr>
          <w:rFonts w:ascii="Times New Roman" w:hAnsi="Times New Roman"/>
          <w:b/>
          <w:i w:val="0"/>
        </w:rPr>
        <w:t>period</w:t>
      </w:r>
      <w:bookmarkEnd w:id="91"/>
      <w:proofErr w:type="spellEnd"/>
    </w:p>
    <w:p w14:paraId="629A0253" w14:textId="77777777" w:rsidR="00C2670F" w:rsidRPr="00C2670F" w:rsidRDefault="00C2670F" w:rsidP="00C2670F">
      <w:pPr>
        <w:rPr>
          <w:rFonts w:ascii="Times New Roman" w:hAnsi="Times New Roman"/>
          <w:lang w:val="en-US"/>
        </w:rPr>
      </w:pPr>
      <w:r w:rsidRPr="00C2670F">
        <w:rPr>
          <w:rFonts w:ascii="Times New Roman" w:hAnsi="Times New Roman"/>
          <w:lang w:val="en-US"/>
        </w:rPr>
        <w:t xml:space="preserve">Norges Bank will inform all suppliers in writing and simultaneously of who Norges Bank intends to award the contract to as soon as the selection of the supplier has been made. </w:t>
      </w:r>
    </w:p>
    <w:p w14:paraId="52642483" w14:textId="3A9C49C4" w:rsidR="00C2670F" w:rsidRPr="00C2670F" w:rsidRDefault="00C2670F" w:rsidP="00CB41F7">
      <w:pPr>
        <w:rPr>
          <w:rFonts w:ascii="Times New Roman" w:hAnsi="Times New Roman"/>
          <w:sz w:val="24"/>
          <w:szCs w:val="24"/>
          <w:lang w:val="en-US"/>
        </w:rPr>
      </w:pPr>
      <w:r w:rsidRPr="00C2670F">
        <w:rPr>
          <w:rFonts w:ascii="Times New Roman" w:hAnsi="Times New Roman"/>
          <w:lang w:val="en-US"/>
        </w:rPr>
        <w:t>The notification will contain a justification for the selection and specify the qualifying period from when the award is announced to when the signing of the contract is planned to be carried out (entry into the contract).</w:t>
      </w:r>
      <w:r w:rsidR="00CB41F7">
        <w:rPr>
          <w:rFonts w:ascii="Times New Roman" w:hAnsi="Times New Roman"/>
          <w:lang w:val="en-US"/>
        </w:rPr>
        <w:t xml:space="preserve"> </w:t>
      </w:r>
      <w:r w:rsidRPr="00C2670F">
        <w:rPr>
          <w:rFonts w:ascii="Times New Roman" w:hAnsi="Times New Roman"/>
          <w:lang w:val="en-US"/>
        </w:rPr>
        <w:t xml:space="preserve">If Norges Bank finds that the award decision is not in accordance with the criteria for the selection of a supplier, then the decision may be annulled up to when the contract is </w:t>
      </w:r>
      <w:r w:rsidR="0007163D" w:rsidRPr="00C2670F">
        <w:rPr>
          <w:rFonts w:ascii="Times New Roman" w:hAnsi="Times New Roman"/>
          <w:lang w:val="en-US"/>
        </w:rPr>
        <w:t>entered</w:t>
      </w:r>
      <w:r w:rsidR="00E23657">
        <w:rPr>
          <w:rFonts w:ascii="Times New Roman" w:hAnsi="Times New Roman"/>
          <w:lang w:val="en-US"/>
        </w:rPr>
        <w:t>.</w:t>
      </w:r>
    </w:p>
    <w:p w14:paraId="2F937376" w14:textId="615D5F6B" w:rsidR="00473F01" w:rsidRPr="001F1BD8" w:rsidRDefault="00C2670F" w:rsidP="001F1BD8">
      <w:pPr>
        <w:pStyle w:val="Heading2"/>
        <w:rPr>
          <w:rFonts w:ascii="Times New Roman" w:hAnsi="Times New Roman"/>
          <w:b/>
          <w:i w:val="0"/>
        </w:rPr>
      </w:pPr>
      <w:bookmarkStart w:id="93" w:name="_Toc88222528"/>
      <w:bookmarkEnd w:id="7"/>
      <w:bookmarkEnd w:id="8"/>
      <w:bookmarkEnd w:id="52"/>
      <w:bookmarkEnd w:id="53"/>
      <w:bookmarkEnd w:id="54"/>
      <w:bookmarkEnd w:id="5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92"/>
      <w:proofErr w:type="spellStart"/>
      <w:r>
        <w:rPr>
          <w:rFonts w:ascii="Times New Roman" w:hAnsi="Times New Roman"/>
          <w:b/>
          <w:i w:val="0"/>
        </w:rPr>
        <w:t>Cancellation</w:t>
      </w:r>
      <w:proofErr w:type="spellEnd"/>
      <w:r>
        <w:rPr>
          <w:rFonts w:ascii="Times New Roman" w:hAnsi="Times New Roman"/>
          <w:b/>
          <w:i w:val="0"/>
        </w:rPr>
        <w:t xml:space="preserve"> </w:t>
      </w:r>
      <w:proofErr w:type="spellStart"/>
      <w:r>
        <w:rPr>
          <w:rFonts w:ascii="Times New Roman" w:hAnsi="Times New Roman"/>
          <w:b/>
          <w:i w:val="0"/>
        </w:rPr>
        <w:t>of</w:t>
      </w:r>
      <w:proofErr w:type="spellEnd"/>
      <w:r>
        <w:rPr>
          <w:rFonts w:ascii="Times New Roman" w:hAnsi="Times New Roman"/>
          <w:b/>
          <w:i w:val="0"/>
        </w:rPr>
        <w:t xml:space="preserve"> </w:t>
      </w:r>
      <w:proofErr w:type="spellStart"/>
      <w:r>
        <w:rPr>
          <w:rFonts w:ascii="Times New Roman" w:hAnsi="Times New Roman"/>
          <w:b/>
          <w:i w:val="0"/>
        </w:rPr>
        <w:t>the</w:t>
      </w:r>
      <w:proofErr w:type="spellEnd"/>
      <w:r>
        <w:rPr>
          <w:rFonts w:ascii="Times New Roman" w:hAnsi="Times New Roman"/>
          <w:b/>
          <w:i w:val="0"/>
        </w:rPr>
        <w:t xml:space="preserve"> </w:t>
      </w:r>
      <w:proofErr w:type="spellStart"/>
      <w:r>
        <w:rPr>
          <w:rFonts w:ascii="Times New Roman" w:hAnsi="Times New Roman"/>
          <w:b/>
          <w:i w:val="0"/>
        </w:rPr>
        <w:t>competition</w:t>
      </w:r>
      <w:bookmarkEnd w:id="93"/>
      <w:proofErr w:type="spellEnd"/>
    </w:p>
    <w:p w14:paraId="2863F1AC" w14:textId="78E91FF5" w:rsidR="006D2B11" w:rsidRPr="00C2670F" w:rsidRDefault="00C2670F">
      <w:pPr>
        <w:rPr>
          <w:rFonts w:ascii="Times New Roman" w:hAnsi="Times New Roman"/>
          <w:sz w:val="32"/>
          <w:szCs w:val="32"/>
          <w:lang w:val="en-US"/>
        </w:rPr>
      </w:pPr>
      <w:r w:rsidRPr="00C2670F">
        <w:rPr>
          <w:rFonts w:ascii="Times New Roman" w:hAnsi="Times New Roman"/>
          <w:lang w:val="en-US"/>
        </w:rPr>
        <w:t>Norges Bank may cancel the competition if objective grounds exist, cf. the Public Procurement Regulations, section 25-4.</w:t>
      </w:r>
      <w:r w:rsidR="006D2B11" w:rsidRPr="00C2670F">
        <w:rPr>
          <w:rFonts w:ascii="Times New Roman" w:hAnsi="Times New Roman"/>
          <w:sz w:val="32"/>
          <w:szCs w:val="32"/>
          <w:lang w:val="en-US"/>
        </w:rPr>
        <w:br w:type="page"/>
      </w:r>
    </w:p>
    <w:p w14:paraId="18BF80C2" w14:textId="4ABC8B90" w:rsidR="009120D3" w:rsidRDefault="00076A48" w:rsidP="009120D3">
      <w:pPr>
        <w:pStyle w:val="BodyText"/>
        <w:rPr>
          <w:sz w:val="28"/>
          <w:szCs w:val="28"/>
          <w:lang w:val="en-US"/>
        </w:rPr>
      </w:pPr>
      <w:r w:rsidRPr="00076A48">
        <w:rPr>
          <w:rFonts w:ascii="Times New Roman" w:hAnsi="Times New Roman"/>
          <w:sz w:val="32"/>
          <w:szCs w:val="32"/>
          <w:lang w:val="en-GB"/>
        </w:rPr>
        <w:lastRenderedPageBreak/>
        <w:t>Template – Tender letter</w:t>
      </w:r>
      <w:r w:rsidR="009120D3" w:rsidRPr="00076A48">
        <w:rPr>
          <w:rFonts w:ascii="Times New Roman" w:hAnsi="Times New Roman"/>
          <w:sz w:val="32"/>
          <w:szCs w:val="32"/>
          <w:lang w:val="en-US"/>
        </w:rPr>
        <w:tab/>
      </w:r>
      <w:r w:rsidR="009120D3" w:rsidRPr="00076A48">
        <w:rPr>
          <w:rFonts w:ascii="Times New Roman" w:hAnsi="Times New Roman"/>
          <w:sz w:val="32"/>
          <w:szCs w:val="32"/>
          <w:lang w:val="en-US"/>
        </w:rPr>
        <w:tab/>
      </w:r>
      <w:r w:rsidR="009120D3" w:rsidRPr="00076A48">
        <w:rPr>
          <w:rFonts w:ascii="Times New Roman" w:hAnsi="Times New Roman"/>
          <w:sz w:val="32"/>
          <w:szCs w:val="32"/>
          <w:lang w:val="en-US"/>
        </w:rPr>
        <w:tab/>
      </w:r>
      <w:r w:rsidR="009120D3" w:rsidRPr="00076A48">
        <w:rPr>
          <w:rFonts w:ascii="Times New Roman" w:hAnsi="Times New Roman"/>
          <w:sz w:val="32"/>
          <w:szCs w:val="32"/>
          <w:lang w:val="en-US"/>
        </w:rPr>
        <w:tab/>
      </w:r>
      <w:r w:rsidR="009120D3" w:rsidRPr="00076A48">
        <w:rPr>
          <w:rFonts w:ascii="Times New Roman" w:hAnsi="Times New Roman"/>
          <w:sz w:val="32"/>
          <w:szCs w:val="32"/>
          <w:lang w:val="en-US"/>
        </w:rPr>
        <w:tab/>
      </w:r>
      <w:r w:rsidR="009120D3" w:rsidRPr="00076A48">
        <w:rPr>
          <w:rFonts w:ascii="Times New Roman" w:hAnsi="Times New Roman"/>
          <w:sz w:val="32"/>
          <w:szCs w:val="32"/>
          <w:lang w:val="en-US"/>
        </w:rPr>
        <w:tab/>
      </w:r>
      <w:r w:rsidR="00D47BFF">
        <w:rPr>
          <w:rFonts w:ascii="Times New Roman" w:hAnsi="Times New Roman"/>
          <w:sz w:val="32"/>
          <w:szCs w:val="32"/>
          <w:lang w:val="en-US"/>
        </w:rPr>
        <w:tab/>
      </w:r>
      <w:r w:rsidRPr="00076A48">
        <w:rPr>
          <w:sz w:val="28"/>
          <w:szCs w:val="28"/>
          <w:lang w:val="en-US"/>
        </w:rPr>
        <w:t>Appendix</w:t>
      </w:r>
      <w:r w:rsidR="009120D3" w:rsidRPr="00076A48">
        <w:rPr>
          <w:sz w:val="28"/>
          <w:szCs w:val="28"/>
          <w:lang w:val="en-US"/>
        </w:rPr>
        <w:t xml:space="preserve"> 1</w:t>
      </w:r>
    </w:p>
    <w:p w14:paraId="703FCF4E" w14:textId="5711C2B4" w:rsidR="00076A48" w:rsidRPr="00CB41F7" w:rsidRDefault="00076A48" w:rsidP="009120D3">
      <w:pPr>
        <w:pStyle w:val="BodyText"/>
        <w:rPr>
          <w:rFonts w:ascii="Times New Roman" w:hAnsi="Times New Roman"/>
          <w:sz w:val="28"/>
          <w:szCs w:val="28"/>
          <w:lang w:val="en-US"/>
        </w:rPr>
      </w:pPr>
      <w:r w:rsidRPr="00CB41F7">
        <w:rPr>
          <w:rFonts w:ascii="Times New Roman" w:hAnsi="Times New Roman"/>
          <w:szCs w:val="22"/>
          <w:lang w:val="en-US"/>
        </w:rPr>
        <w:t>Tenderers shall submit this tender letter together with the tender</w:t>
      </w:r>
      <w:r w:rsidRPr="00CB41F7">
        <w:rPr>
          <w:rFonts w:ascii="Times New Roman" w:hAnsi="Times New Roman"/>
          <w:szCs w:val="22"/>
          <w:lang w:val="en-US"/>
        </w:rPr>
        <w:br/>
      </w:r>
      <w:r w:rsidR="00A83832" w:rsidRPr="00CB41F7">
        <w:rPr>
          <w:rFonts w:ascii="Times New Roman" w:hAnsi="Times New Roman"/>
          <w:b/>
          <w:szCs w:val="22"/>
          <w:lang w:val="en-US"/>
        </w:rPr>
        <w:t>the</w:t>
      </w:r>
      <w:r w:rsidRPr="00CB41F7">
        <w:rPr>
          <w:rFonts w:ascii="Times New Roman" w:hAnsi="Times New Roman"/>
          <w:b/>
          <w:szCs w:val="22"/>
          <w:lang w:val="en-US"/>
        </w:rPr>
        <w:t xml:space="preserve"> tenderer shall complete the table and sign below</w:t>
      </w:r>
    </w:p>
    <w:p w14:paraId="0B6E3563" w14:textId="42392CD8" w:rsidR="009120D3" w:rsidRPr="00076A48" w:rsidRDefault="009120D3" w:rsidP="0074128D">
      <w:pPr>
        <w:ind w:firstLine="720"/>
        <w:rPr>
          <w:rFonts w:ascii="Times New Roman" w:hAnsi="Times New Roman"/>
          <w:sz w:val="24"/>
          <w:szCs w:val="24"/>
          <w:lang w:val="en-US"/>
        </w:rPr>
      </w:pPr>
    </w:p>
    <w:p w14:paraId="2B45FFA0" w14:textId="77777777" w:rsidR="00076A48" w:rsidRDefault="00076A48" w:rsidP="00076A48">
      <w:pPr>
        <w:rPr>
          <w:rStyle w:val="HFK-Heading-Eng"/>
          <w:rFonts w:ascii="Times New Roman" w:hAnsi="Times New Roman"/>
          <w:b/>
          <w:iCs w:val="0"/>
          <w:snapToGrid/>
          <w:kern w:val="28"/>
          <w:sz w:val="32"/>
          <w:szCs w:val="32"/>
          <w:lang w:val="en-US" w:eastAsia="en-US"/>
        </w:rPr>
      </w:pPr>
    </w:p>
    <w:p w14:paraId="68ECD94C" w14:textId="59C7C0AC" w:rsidR="00076A48" w:rsidRPr="00076A48" w:rsidRDefault="00076A48" w:rsidP="00076A48">
      <w:pPr>
        <w:rPr>
          <w:rFonts w:ascii="Times New Roman" w:hAnsi="Times New Roman"/>
          <w:sz w:val="32"/>
          <w:szCs w:val="32"/>
          <w:lang w:val="en-US"/>
        </w:rPr>
      </w:pPr>
      <w:r w:rsidRPr="00076A48">
        <w:rPr>
          <w:rStyle w:val="HFK-Heading-Eng"/>
          <w:rFonts w:ascii="Times New Roman" w:hAnsi="Times New Roman"/>
          <w:b/>
          <w:iCs w:val="0"/>
          <w:snapToGrid/>
          <w:kern w:val="28"/>
          <w:sz w:val="32"/>
          <w:szCs w:val="32"/>
          <w:lang w:val="en-US" w:eastAsia="en-US"/>
        </w:rPr>
        <w:t xml:space="preserve">Procurement for </w:t>
      </w:r>
      <w:r w:rsidR="0089265D" w:rsidRPr="0089265D">
        <w:rPr>
          <w:rStyle w:val="HFK-Heading-Eng"/>
          <w:rFonts w:ascii="Times New Roman" w:hAnsi="Times New Roman"/>
          <w:b/>
          <w:iCs w:val="0"/>
          <w:snapToGrid/>
          <w:kern w:val="28"/>
          <w:sz w:val="32"/>
          <w:szCs w:val="32"/>
          <w:lang w:val="en-US" w:eastAsia="en-US"/>
        </w:rPr>
        <w:t>Passenger transport by air</w:t>
      </w:r>
    </w:p>
    <w:p w14:paraId="026AB6A3" w14:textId="2822940D" w:rsidR="005757BC" w:rsidRDefault="000A3DF9" w:rsidP="000A3DF9">
      <w:pPr>
        <w:spacing w:before="240" w:after="240"/>
        <w:rPr>
          <w:rFonts w:ascii="Times New Roman" w:hAnsi="Times New Roman"/>
          <w:szCs w:val="22"/>
          <w:lang w:val="en-US"/>
        </w:rPr>
      </w:pPr>
      <w:r w:rsidRPr="000A3DF9">
        <w:rPr>
          <w:rFonts w:ascii="Times New Roman" w:hAnsi="Times New Roman"/>
          <w:szCs w:val="22"/>
          <w:lang w:val="en-US"/>
        </w:rPr>
        <w:t xml:space="preserve">We have reviewed your tender documentation for the procurement for </w:t>
      </w:r>
      <w:r w:rsidR="0089265D">
        <w:rPr>
          <w:rFonts w:ascii="Times New Roman" w:hAnsi="Times New Roman"/>
          <w:szCs w:val="22"/>
          <w:lang w:val="en-US"/>
        </w:rPr>
        <w:t>Passenger transport by air</w:t>
      </w:r>
      <w:r w:rsidRPr="000A3DF9">
        <w:rPr>
          <w:rFonts w:ascii="Times New Roman" w:hAnsi="Times New Roman"/>
          <w:szCs w:val="22"/>
          <w:lang w:val="en-US"/>
        </w:rPr>
        <w:t xml:space="preserve"> with any amendments/supplements.</w:t>
      </w:r>
      <w:r w:rsidR="00D33ED5">
        <w:rPr>
          <w:rFonts w:ascii="Times New Roman" w:hAnsi="Times New Roman"/>
          <w:szCs w:val="22"/>
          <w:lang w:val="en-US"/>
        </w:rPr>
        <w:t xml:space="preserve"> We accept that our tender will be valid until the expiry of the validity deadline stated in the progress plan in the tender documentation. </w:t>
      </w:r>
    </w:p>
    <w:p w14:paraId="108AAFF4" w14:textId="3636BEA1" w:rsidR="00CF7D46" w:rsidRPr="00D33ED5" w:rsidRDefault="00D33ED5" w:rsidP="00CF7D46">
      <w:pPr>
        <w:spacing w:before="240" w:after="240"/>
        <w:rPr>
          <w:rFonts w:ascii="Times New Roman" w:hAnsi="Times New Roman"/>
          <w:szCs w:val="22"/>
          <w:lang w:val="en-US"/>
        </w:rPr>
      </w:pPr>
      <w:r w:rsidRPr="00D33ED5">
        <w:rPr>
          <w:rFonts w:ascii="Times New Roman" w:hAnsi="Times New Roman"/>
          <w:szCs w:val="22"/>
          <w:lang w:val="en-US"/>
        </w:rPr>
        <w:t>We confirm that we are bound b</w:t>
      </w:r>
      <w:r>
        <w:rPr>
          <w:rFonts w:ascii="Times New Roman" w:hAnsi="Times New Roman"/>
          <w:szCs w:val="22"/>
          <w:lang w:val="en-US"/>
        </w:rPr>
        <w:t xml:space="preserve">y the terms of the tender and that Norges Bank may accept them at any point during the validity period. </w:t>
      </w:r>
    </w:p>
    <w:tbl>
      <w:tblPr>
        <w:tblStyle w:val="TableGrid"/>
        <w:tblW w:w="9498" w:type="dxa"/>
        <w:tblLook w:val="04A0" w:firstRow="1" w:lastRow="0" w:firstColumn="1" w:lastColumn="0" w:noHBand="0" w:noVBand="1"/>
      </w:tblPr>
      <w:tblGrid>
        <w:gridCol w:w="7230"/>
        <w:gridCol w:w="2268"/>
      </w:tblGrid>
      <w:tr w:rsidR="005757BC" w:rsidRPr="00CF7D46" w14:paraId="35C290DA" w14:textId="77777777" w:rsidTr="00CF7D46">
        <w:tc>
          <w:tcPr>
            <w:tcW w:w="7230" w:type="dxa"/>
            <w:tcBorders>
              <w:top w:val="nil"/>
              <w:left w:val="nil"/>
              <w:bottom w:val="single" w:sz="4" w:space="0" w:color="auto"/>
              <w:right w:val="nil"/>
            </w:tcBorders>
          </w:tcPr>
          <w:p w14:paraId="26B86B00" w14:textId="17883DBF" w:rsidR="005757BC" w:rsidRPr="00D33ED5" w:rsidRDefault="00CF7D46" w:rsidP="0054122F">
            <w:pPr>
              <w:rPr>
                <w:rFonts w:ascii="Times New Roman" w:hAnsi="Times New Roman"/>
                <w:szCs w:val="22"/>
                <w:lang w:val="en-US"/>
              </w:rPr>
            </w:pPr>
            <w:r>
              <w:rPr>
                <w:rFonts w:ascii="Times New Roman" w:hAnsi="Times New Roman"/>
                <w:szCs w:val="22"/>
                <w:lang w:val="en-US"/>
              </w:rPr>
              <w:t>W</w:t>
            </w:r>
            <w:r w:rsidRPr="00D33ED5">
              <w:rPr>
                <w:rFonts w:ascii="Times New Roman" w:hAnsi="Times New Roman"/>
                <w:szCs w:val="22"/>
                <w:lang w:val="en-US"/>
              </w:rPr>
              <w:t>e</w:t>
            </w:r>
            <w:r>
              <w:rPr>
                <w:rFonts w:ascii="Times New Roman" w:hAnsi="Times New Roman"/>
                <w:szCs w:val="22"/>
                <w:lang w:val="en-US"/>
              </w:rPr>
              <w:t xml:space="preserve"> declare the following </w:t>
            </w:r>
            <w:r w:rsidR="00F65F89">
              <w:rPr>
                <w:rFonts w:ascii="Times New Roman" w:hAnsi="Times New Roman"/>
                <w:szCs w:val="22"/>
                <w:lang w:val="en-US"/>
              </w:rPr>
              <w:t>regarding</w:t>
            </w:r>
            <w:r>
              <w:rPr>
                <w:rFonts w:ascii="Times New Roman" w:hAnsi="Times New Roman"/>
                <w:szCs w:val="22"/>
                <w:lang w:val="en-US"/>
              </w:rPr>
              <w:t xml:space="preserve"> deviations from the tender documents:</w:t>
            </w:r>
          </w:p>
        </w:tc>
        <w:tc>
          <w:tcPr>
            <w:tcW w:w="2268" w:type="dxa"/>
            <w:tcBorders>
              <w:top w:val="nil"/>
              <w:left w:val="nil"/>
              <w:bottom w:val="single" w:sz="4" w:space="0" w:color="auto"/>
              <w:right w:val="nil"/>
            </w:tcBorders>
          </w:tcPr>
          <w:p w14:paraId="0BED9D92" w14:textId="6FC39388" w:rsidR="005757BC" w:rsidRPr="00CF7D46" w:rsidRDefault="00D33ED5" w:rsidP="0054122F">
            <w:pPr>
              <w:rPr>
                <w:rFonts w:ascii="Times New Roman" w:hAnsi="Times New Roman"/>
                <w:szCs w:val="22"/>
                <w:lang w:val="en-US"/>
              </w:rPr>
            </w:pPr>
            <w:r w:rsidRPr="00CF7D46">
              <w:rPr>
                <w:rFonts w:ascii="Times New Roman" w:hAnsi="Times New Roman"/>
                <w:szCs w:val="22"/>
                <w:lang w:val="en-US"/>
              </w:rPr>
              <w:t>Tick the correct option</w:t>
            </w:r>
          </w:p>
        </w:tc>
      </w:tr>
      <w:tr w:rsidR="005757BC" w:rsidRPr="00751685" w14:paraId="44747CE9" w14:textId="77777777" w:rsidTr="00CF7D46">
        <w:tc>
          <w:tcPr>
            <w:tcW w:w="7230" w:type="dxa"/>
            <w:tcBorders>
              <w:top w:val="single" w:sz="4" w:space="0" w:color="auto"/>
            </w:tcBorders>
          </w:tcPr>
          <w:p w14:paraId="043BD87C" w14:textId="1AA32D09" w:rsidR="005757BC" w:rsidRPr="00D33ED5" w:rsidRDefault="00D33ED5" w:rsidP="00D33ED5">
            <w:pPr>
              <w:rPr>
                <w:rFonts w:ascii="Times New Roman" w:hAnsi="Times New Roman"/>
                <w:szCs w:val="22"/>
                <w:lang w:val="en-US"/>
              </w:rPr>
            </w:pPr>
            <w:r w:rsidRPr="00D33ED5">
              <w:rPr>
                <w:rFonts w:ascii="Times New Roman" w:hAnsi="Times New Roman"/>
                <w:szCs w:val="22"/>
                <w:lang w:val="en-US"/>
              </w:rPr>
              <w:t xml:space="preserve">We confirm that the offer does not contain any deviations from the </w:t>
            </w:r>
            <w:r>
              <w:rPr>
                <w:rFonts w:ascii="Times New Roman" w:hAnsi="Times New Roman"/>
                <w:szCs w:val="22"/>
                <w:lang w:val="en-US"/>
              </w:rPr>
              <w:t>tender</w:t>
            </w:r>
            <w:r w:rsidRPr="00D33ED5">
              <w:rPr>
                <w:rFonts w:ascii="Times New Roman" w:hAnsi="Times New Roman"/>
                <w:szCs w:val="22"/>
                <w:lang w:val="en-US"/>
              </w:rPr>
              <w:t xml:space="preserve"> documents</w:t>
            </w:r>
          </w:p>
        </w:tc>
        <w:tc>
          <w:tcPr>
            <w:tcW w:w="2268" w:type="dxa"/>
            <w:tcBorders>
              <w:top w:val="single" w:sz="4" w:space="0" w:color="auto"/>
            </w:tcBorders>
          </w:tcPr>
          <w:p w14:paraId="06ECC5FF" w14:textId="77777777" w:rsidR="005757BC" w:rsidRPr="00D33ED5" w:rsidRDefault="005757BC" w:rsidP="0054122F">
            <w:pPr>
              <w:rPr>
                <w:rFonts w:ascii="Times New Roman" w:hAnsi="Times New Roman"/>
                <w:szCs w:val="22"/>
                <w:lang w:val="en-US"/>
              </w:rPr>
            </w:pPr>
          </w:p>
        </w:tc>
      </w:tr>
      <w:tr w:rsidR="005757BC" w:rsidRPr="00751685" w14:paraId="50B0D008" w14:textId="77777777" w:rsidTr="00CF7D46">
        <w:tc>
          <w:tcPr>
            <w:tcW w:w="7230" w:type="dxa"/>
          </w:tcPr>
          <w:p w14:paraId="450489DD" w14:textId="4ED766C5" w:rsidR="00D33ED5" w:rsidRPr="00C2222C" w:rsidRDefault="00D33ED5" w:rsidP="00D33ED5">
            <w:pPr>
              <w:rPr>
                <w:rFonts w:ascii="Times New Roman" w:hAnsi="Times New Roman"/>
                <w:szCs w:val="22"/>
                <w:lang w:val="en-US"/>
              </w:rPr>
            </w:pPr>
            <w:r w:rsidRPr="00C2222C">
              <w:rPr>
                <w:rFonts w:ascii="Times New Roman" w:hAnsi="Times New Roman"/>
                <w:szCs w:val="22"/>
                <w:lang w:val="en-US"/>
              </w:rPr>
              <w:t>Our offer contains deviations from the tender documents.</w:t>
            </w:r>
          </w:p>
          <w:p w14:paraId="43E8D61A" w14:textId="5A29B0D6" w:rsidR="005757BC" w:rsidRPr="00C2222C" w:rsidRDefault="00D33ED5" w:rsidP="00D33ED5">
            <w:pPr>
              <w:rPr>
                <w:rFonts w:ascii="Times New Roman" w:hAnsi="Times New Roman"/>
                <w:szCs w:val="22"/>
                <w:lang w:val="en-US"/>
              </w:rPr>
            </w:pPr>
            <w:r w:rsidRPr="00C2222C">
              <w:rPr>
                <w:rFonts w:ascii="Times New Roman" w:hAnsi="Times New Roman"/>
                <w:szCs w:val="22"/>
                <w:lang w:val="en-US"/>
              </w:rPr>
              <w:t xml:space="preserve">An exhaustive description of all deviations is given in </w:t>
            </w:r>
            <w:r w:rsidRPr="0089265D">
              <w:rPr>
                <w:rFonts w:ascii="Times New Roman" w:hAnsi="Times New Roman"/>
                <w:b/>
                <w:szCs w:val="22"/>
                <w:lang w:val="en-US"/>
              </w:rPr>
              <w:t>Appendix 2</w:t>
            </w:r>
          </w:p>
        </w:tc>
        <w:tc>
          <w:tcPr>
            <w:tcW w:w="2268" w:type="dxa"/>
          </w:tcPr>
          <w:p w14:paraId="566A8D05" w14:textId="77777777" w:rsidR="005757BC" w:rsidRPr="00C2222C" w:rsidRDefault="005757BC" w:rsidP="0054122F">
            <w:pPr>
              <w:rPr>
                <w:rFonts w:ascii="Times New Roman" w:hAnsi="Times New Roman"/>
                <w:szCs w:val="22"/>
                <w:lang w:val="en-US"/>
              </w:rPr>
            </w:pPr>
          </w:p>
        </w:tc>
      </w:tr>
    </w:tbl>
    <w:p w14:paraId="2A29AD3B" w14:textId="77777777" w:rsidR="005757BC" w:rsidRPr="00C2222C" w:rsidRDefault="005757BC" w:rsidP="005757BC">
      <w:pPr>
        <w:rPr>
          <w:rFonts w:ascii="Times New Roman" w:hAnsi="Times New Roman"/>
          <w:szCs w:val="22"/>
          <w:lang w:val="en-US"/>
        </w:rPr>
      </w:pPr>
    </w:p>
    <w:p w14:paraId="1BE7809C" w14:textId="0C973B95" w:rsidR="005757BC" w:rsidRPr="00C2222C" w:rsidRDefault="00D33ED5" w:rsidP="005757BC">
      <w:pPr>
        <w:rPr>
          <w:rFonts w:ascii="Times New Roman" w:hAnsi="Times New Roman"/>
          <w:szCs w:val="22"/>
          <w:lang w:val="en-US"/>
        </w:rPr>
      </w:pPr>
      <w:r w:rsidRPr="00C2222C">
        <w:rPr>
          <w:rFonts w:ascii="Times New Roman" w:hAnsi="Times New Roman"/>
          <w:szCs w:val="22"/>
          <w:lang w:val="en-US"/>
        </w:rPr>
        <w:t>We confirm that our complete offer has been answered according to the procurement documents, and consists of:</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1843"/>
      </w:tblGrid>
      <w:tr w:rsidR="005757BC" w:rsidRPr="00C2222C" w14:paraId="5BF734CF" w14:textId="77777777" w:rsidTr="009120D3">
        <w:trPr>
          <w:trHeight w:val="122"/>
        </w:trPr>
        <w:tc>
          <w:tcPr>
            <w:tcW w:w="7513" w:type="dxa"/>
            <w:tcBorders>
              <w:top w:val="nil"/>
              <w:left w:val="nil"/>
              <w:bottom w:val="single" w:sz="4" w:space="0" w:color="auto"/>
              <w:right w:val="nil"/>
            </w:tcBorders>
          </w:tcPr>
          <w:p w14:paraId="1B3DA1CA" w14:textId="77777777" w:rsidR="005757BC" w:rsidRPr="00C2222C" w:rsidRDefault="005757BC" w:rsidP="0054122F">
            <w:pPr>
              <w:rPr>
                <w:rFonts w:ascii="Times New Roman" w:hAnsi="Times New Roman"/>
                <w:szCs w:val="22"/>
                <w:lang w:val="en-US"/>
              </w:rPr>
            </w:pPr>
          </w:p>
        </w:tc>
        <w:tc>
          <w:tcPr>
            <w:tcW w:w="1843" w:type="dxa"/>
            <w:tcBorders>
              <w:top w:val="nil"/>
              <w:left w:val="nil"/>
              <w:bottom w:val="single" w:sz="4" w:space="0" w:color="auto"/>
              <w:right w:val="nil"/>
            </w:tcBorders>
          </w:tcPr>
          <w:p w14:paraId="26746FF1" w14:textId="7A5F0563" w:rsidR="005757BC" w:rsidRPr="00C2222C" w:rsidRDefault="000A3DF9" w:rsidP="0054122F">
            <w:pPr>
              <w:jc w:val="center"/>
              <w:rPr>
                <w:rFonts w:ascii="Times New Roman" w:hAnsi="Times New Roman"/>
                <w:szCs w:val="22"/>
              </w:rPr>
            </w:pPr>
            <w:proofErr w:type="spellStart"/>
            <w:r w:rsidRPr="00C2222C">
              <w:rPr>
                <w:rFonts w:ascii="Times New Roman" w:hAnsi="Times New Roman"/>
                <w:szCs w:val="22"/>
              </w:rPr>
              <w:t>Enclosed</w:t>
            </w:r>
            <w:proofErr w:type="spellEnd"/>
          </w:p>
        </w:tc>
      </w:tr>
      <w:tr w:rsidR="005757BC" w:rsidRPr="00C2222C" w14:paraId="1EB19529" w14:textId="77777777" w:rsidTr="009120D3">
        <w:tc>
          <w:tcPr>
            <w:tcW w:w="7513" w:type="dxa"/>
            <w:tcBorders>
              <w:top w:val="single" w:sz="4" w:space="0" w:color="auto"/>
            </w:tcBorders>
          </w:tcPr>
          <w:p w14:paraId="1FD862F8" w14:textId="78F8C2A9" w:rsidR="005757BC" w:rsidRPr="00C2222C" w:rsidRDefault="000A3DF9" w:rsidP="0054122F">
            <w:pPr>
              <w:rPr>
                <w:rFonts w:ascii="Times New Roman" w:hAnsi="Times New Roman"/>
                <w:szCs w:val="22"/>
              </w:rPr>
            </w:pPr>
            <w:r w:rsidRPr="00C2222C">
              <w:rPr>
                <w:rFonts w:ascii="Times New Roman" w:hAnsi="Times New Roman"/>
                <w:szCs w:val="22"/>
              </w:rPr>
              <w:t>Tender letter</w:t>
            </w:r>
          </w:p>
          <w:p w14:paraId="35B1D53F" w14:textId="4CDB9B0F" w:rsidR="00C327C7" w:rsidRPr="00C2222C" w:rsidRDefault="00C327C7" w:rsidP="0054122F">
            <w:pPr>
              <w:rPr>
                <w:rFonts w:ascii="Times New Roman" w:hAnsi="Times New Roman"/>
                <w:szCs w:val="22"/>
              </w:rPr>
            </w:pPr>
          </w:p>
        </w:tc>
        <w:tc>
          <w:tcPr>
            <w:tcW w:w="1843" w:type="dxa"/>
            <w:tcBorders>
              <w:top w:val="single" w:sz="4" w:space="0" w:color="auto"/>
            </w:tcBorders>
          </w:tcPr>
          <w:p w14:paraId="024EA8E2" w14:textId="77777777" w:rsidR="005757BC" w:rsidRPr="00C2222C" w:rsidRDefault="005757BC" w:rsidP="0054122F">
            <w:pPr>
              <w:rPr>
                <w:rFonts w:ascii="Times New Roman" w:hAnsi="Times New Roman"/>
                <w:szCs w:val="22"/>
              </w:rPr>
            </w:pPr>
          </w:p>
        </w:tc>
      </w:tr>
      <w:tr w:rsidR="005757BC" w:rsidRPr="00C2222C" w14:paraId="7578D7D2" w14:textId="77777777" w:rsidTr="009120D3">
        <w:tc>
          <w:tcPr>
            <w:tcW w:w="7513" w:type="dxa"/>
          </w:tcPr>
          <w:p w14:paraId="1DB3FC13" w14:textId="1248CCB6" w:rsidR="005757BC" w:rsidRPr="00C2222C" w:rsidRDefault="00792F05" w:rsidP="00A83832">
            <w:pPr>
              <w:rPr>
                <w:rFonts w:ascii="Times New Roman" w:hAnsi="Times New Roman"/>
                <w:szCs w:val="22"/>
              </w:rPr>
            </w:pPr>
            <w:r w:rsidRPr="00C2222C">
              <w:rPr>
                <w:rFonts w:ascii="Times New Roman" w:hAnsi="Times New Roman"/>
                <w:szCs w:val="22"/>
                <w:lang w:val="en-US"/>
              </w:rPr>
              <w:t xml:space="preserve">Completed template for description of all deviations from the procurement documents. </w:t>
            </w:r>
            <w:r w:rsidR="00A83832" w:rsidRPr="000A3DF9">
              <w:rPr>
                <w:rFonts w:ascii="Times New Roman" w:hAnsi="Times New Roman"/>
                <w:szCs w:val="22"/>
                <w:lang w:val="en-US"/>
              </w:rPr>
              <w:t>Ref</w:t>
            </w:r>
            <w:r w:rsidRPr="00C2222C">
              <w:rPr>
                <w:rFonts w:ascii="Times New Roman" w:hAnsi="Times New Roman"/>
                <w:szCs w:val="22"/>
              </w:rPr>
              <w:t xml:space="preserve"> </w:t>
            </w:r>
            <w:r w:rsidR="00A83832" w:rsidRPr="009C447D">
              <w:rPr>
                <w:rFonts w:ascii="Times New Roman" w:hAnsi="Times New Roman"/>
                <w:b/>
                <w:szCs w:val="22"/>
                <w:lang w:val="en-US"/>
              </w:rPr>
              <w:t>Appendix</w:t>
            </w:r>
            <w:r w:rsidRPr="009C447D">
              <w:rPr>
                <w:rFonts w:ascii="Times New Roman" w:hAnsi="Times New Roman"/>
                <w:b/>
                <w:szCs w:val="22"/>
              </w:rPr>
              <w:t xml:space="preserve"> 2</w:t>
            </w:r>
          </w:p>
        </w:tc>
        <w:tc>
          <w:tcPr>
            <w:tcW w:w="1843" w:type="dxa"/>
          </w:tcPr>
          <w:p w14:paraId="1CDA1589" w14:textId="77777777" w:rsidR="005757BC" w:rsidRPr="00C2222C" w:rsidRDefault="005757BC" w:rsidP="0054122F">
            <w:pPr>
              <w:rPr>
                <w:rFonts w:ascii="Times New Roman" w:hAnsi="Times New Roman"/>
                <w:szCs w:val="22"/>
              </w:rPr>
            </w:pPr>
          </w:p>
        </w:tc>
      </w:tr>
      <w:tr w:rsidR="005757BC" w:rsidRPr="00792F05" w14:paraId="46F424BD" w14:textId="77777777" w:rsidTr="009120D3">
        <w:tc>
          <w:tcPr>
            <w:tcW w:w="7513" w:type="dxa"/>
          </w:tcPr>
          <w:p w14:paraId="1485C1EB" w14:textId="77777777" w:rsidR="005757BC" w:rsidRPr="00C2222C" w:rsidRDefault="00792F05" w:rsidP="0054122F">
            <w:pPr>
              <w:rPr>
                <w:rFonts w:ascii="Times New Roman" w:hAnsi="Times New Roman"/>
                <w:szCs w:val="22"/>
                <w:lang w:val="en-US"/>
              </w:rPr>
            </w:pPr>
            <w:r w:rsidRPr="00C2222C">
              <w:rPr>
                <w:rFonts w:ascii="Times New Roman" w:hAnsi="Times New Roman"/>
                <w:szCs w:val="22"/>
                <w:lang w:val="en-US"/>
              </w:rPr>
              <w:t>Completed self-declaration on pay and working conditions</w:t>
            </w:r>
          </w:p>
          <w:p w14:paraId="37FC9631" w14:textId="223AA33A" w:rsidR="00792F05" w:rsidRPr="00C2222C" w:rsidRDefault="00792F05" w:rsidP="00792F05">
            <w:pPr>
              <w:rPr>
                <w:rFonts w:ascii="Times New Roman" w:hAnsi="Times New Roman"/>
                <w:szCs w:val="22"/>
                <w:lang w:val="en-US"/>
              </w:rPr>
            </w:pPr>
            <w:r w:rsidRPr="00C2222C">
              <w:rPr>
                <w:rFonts w:ascii="Times New Roman" w:hAnsi="Times New Roman"/>
                <w:szCs w:val="22"/>
                <w:lang w:val="en-US"/>
              </w:rPr>
              <w:t xml:space="preserve">Ref </w:t>
            </w:r>
            <w:r w:rsidRPr="009C447D">
              <w:rPr>
                <w:rFonts w:ascii="Times New Roman" w:hAnsi="Times New Roman"/>
                <w:b/>
                <w:szCs w:val="22"/>
                <w:lang w:val="en-US"/>
              </w:rPr>
              <w:t xml:space="preserve">Appendix 3 </w:t>
            </w:r>
          </w:p>
        </w:tc>
        <w:tc>
          <w:tcPr>
            <w:tcW w:w="1843" w:type="dxa"/>
          </w:tcPr>
          <w:p w14:paraId="701A95DD" w14:textId="77777777" w:rsidR="005757BC" w:rsidRPr="00792F05" w:rsidRDefault="005757BC" w:rsidP="0054122F">
            <w:pPr>
              <w:rPr>
                <w:rFonts w:ascii="Times New Roman" w:hAnsi="Times New Roman"/>
                <w:szCs w:val="22"/>
                <w:lang w:val="en-US"/>
              </w:rPr>
            </w:pPr>
          </w:p>
        </w:tc>
      </w:tr>
      <w:tr w:rsidR="005757BC" w:rsidRPr="00751685" w14:paraId="7DB41C6F" w14:textId="77777777" w:rsidTr="009120D3">
        <w:tc>
          <w:tcPr>
            <w:tcW w:w="7513" w:type="dxa"/>
          </w:tcPr>
          <w:p w14:paraId="1F323E67" w14:textId="112AFE19" w:rsidR="005757BC" w:rsidRPr="000A3DF9" w:rsidRDefault="00FE0190" w:rsidP="009C447D">
            <w:pPr>
              <w:rPr>
                <w:rFonts w:ascii="Times New Roman" w:hAnsi="Times New Roman"/>
                <w:szCs w:val="22"/>
                <w:lang w:val="en-US"/>
              </w:rPr>
            </w:pPr>
            <w:r>
              <w:rPr>
                <w:rFonts w:ascii="Times New Roman" w:hAnsi="Times New Roman"/>
                <w:lang w:val="en-US"/>
              </w:rPr>
              <w:t>Documentation in reply to Q</w:t>
            </w:r>
            <w:r w:rsidRPr="009C3EC7">
              <w:rPr>
                <w:rFonts w:ascii="Times New Roman" w:hAnsi="Times New Roman"/>
                <w:lang w:val="en-US"/>
              </w:rPr>
              <w:t>ualify</w:t>
            </w:r>
            <w:r w:rsidR="000A3DF9" w:rsidRPr="000A3DF9">
              <w:rPr>
                <w:rFonts w:ascii="Times New Roman" w:hAnsi="Times New Roman"/>
                <w:lang w:val="en-GB"/>
              </w:rPr>
              <w:t>cation criteria</w:t>
            </w:r>
            <w:r w:rsidR="005757BC" w:rsidRPr="000A3DF9">
              <w:rPr>
                <w:rFonts w:ascii="Times New Roman" w:hAnsi="Times New Roman"/>
                <w:szCs w:val="22"/>
                <w:lang w:val="en-US"/>
              </w:rPr>
              <w:br/>
              <w:t xml:space="preserve">Ref </w:t>
            </w:r>
            <w:r w:rsidR="000A3DF9" w:rsidRPr="0089265D">
              <w:rPr>
                <w:rFonts w:ascii="Times New Roman" w:hAnsi="Times New Roman"/>
                <w:b/>
                <w:szCs w:val="22"/>
                <w:lang w:val="en-US"/>
              </w:rPr>
              <w:t>Section 3</w:t>
            </w:r>
            <w:r w:rsidR="000A3DF9" w:rsidRPr="000A3DF9">
              <w:rPr>
                <w:rFonts w:ascii="Times New Roman" w:hAnsi="Times New Roman"/>
                <w:szCs w:val="22"/>
                <w:lang w:val="en-US"/>
              </w:rPr>
              <w:t xml:space="preserve"> of this RFP</w:t>
            </w:r>
            <w:r w:rsidR="009C447D">
              <w:rPr>
                <w:rFonts w:ascii="Times New Roman" w:hAnsi="Times New Roman"/>
                <w:szCs w:val="22"/>
                <w:lang w:val="en-US"/>
              </w:rPr>
              <w:t xml:space="preserve"> </w:t>
            </w:r>
          </w:p>
        </w:tc>
        <w:tc>
          <w:tcPr>
            <w:tcW w:w="1843" w:type="dxa"/>
          </w:tcPr>
          <w:p w14:paraId="6590C3CA" w14:textId="77777777" w:rsidR="005757BC" w:rsidRPr="000A3DF9" w:rsidRDefault="005757BC" w:rsidP="0054122F">
            <w:pPr>
              <w:rPr>
                <w:rFonts w:ascii="Times New Roman" w:hAnsi="Times New Roman"/>
                <w:szCs w:val="22"/>
                <w:lang w:val="en-US"/>
              </w:rPr>
            </w:pPr>
          </w:p>
        </w:tc>
      </w:tr>
      <w:tr w:rsidR="005757BC" w:rsidRPr="00751685" w14:paraId="12105A21" w14:textId="77777777" w:rsidTr="009120D3">
        <w:tc>
          <w:tcPr>
            <w:tcW w:w="7513" w:type="dxa"/>
          </w:tcPr>
          <w:p w14:paraId="5BB0C3F9" w14:textId="77777777" w:rsidR="005757BC" w:rsidRDefault="000A3DF9" w:rsidP="000A3DF9">
            <w:pPr>
              <w:rPr>
                <w:rFonts w:ascii="Times New Roman" w:hAnsi="Times New Roman"/>
                <w:szCs w:val="22"/>
                <w:lang w:val="en-US"/>
              </w:rPr>
            </w:pPr>
            <w:r w:rsidRPr="000A3DF9">
              <w:rPr>
                <w:rFonts w:ascii="Times New Roman" w:hAnsi="Times New Roman"/>
                <w:szCs w:val="22"/>
                <w:lang w:val="en-US"/>
              </w:rPr>
              <w:t>Documentation in reply to award criteria Quality</w:t>
            </w:r>
          </w:p>
          <w:p w14:paraId="01B3B86D" w14:textId="252217FA" w:rsidR="00FA3C7C" w:rsidRPr="000A3DF9" w:rsidRDefault="00FA3C7C" w:rsidP="0089265D">
            <w:pPr>
              <w:rPr>
                <w:rFonts w:ascii="Times New Roman" w:hAnsi="Times New Roman"/>
                <w:szCs w:val="22"/>
                <w:lang w:val="en-US"/>
              </w:rPr>
            </w:pPr>
            <w:r>
              <w:rPr>
                <w:rFonts w:ascii="Times New Roman" w:hAnsi="Times New Roman"/>
                <w:szCs w:val="22"/>
                <w:lang w:val="en-US"/>
              </w:rPr>
              <w:t xml:space="preserve">Ref </w:t>
            </w:r>
            <w:r w:rsidRPr="0089265D">
              <w:rPr>
                <w:rFonts w:ascii="Times New Roman" w:hAnsi="Times New Roman"/>
                <w:b/>
                <w:szCs w:val="22"/>
                <w:lang w:val="en-US"/>
              </w:rPr>
              <w:t>Section 4</w:t>
            </w:r>
            <w:r>
              <w:rPr>
                <w:rFonts w:ascii="Times New Roman" w:hAnsi="Times New Roman"/>
                <w:szCs w:val="22"/>
                <w:lang w:val="en-US"/>
              </w:rPr>
              <w:t xml:space="preserve"> of this RFP</w:t>
            </w:r>
          </w:p>
        </w:tc>
        <w:tc>
          <w:tcPr>
            <w:tcW w:w="1843" w:type="dxa"/>
          </w:tcPr>
          <w:p w14:paraId="66B6E8DD" w14:textId="77777777" w:rsidR="005757BC" w:rsidRPr="000A3DF9" w:rsidRDefault="005757BC" w:rsidP="0054122F">
            <w:pPr>
              <w:rPr>
                <w:rFonts w:ascii="Times New Roman" w:hAnsi="Times New Roman"/>
                <w:szCs w:val="22"/>
                <w:lang w:val="en-US"/>
              </w:rPr>
            </w:pPr>
          </w:p>
        </w:tc>
      </w:tr>
      <w:tr w:rsidR="005757BC" w:rsidRPr="00751685" w14:paraId="73D92F04" w14:textId="77777777" w:rsidTr="009120D3">
        <w:tc>
          <w:tcPr>
            <w:tcW w:w="7513" w:type="dxa"/>
          </w:tcPr>
          <w:p w14:paraId="185E676D" w14:textId="4248D437" w:rsidR="005757BC" w:rsidRPr="000A3DF9" w:rsidRDefault="000A3DF9" w:rsidP="0089265D">
            <w:pPr>
              <w:rPr>
                <w:rFonts w:ascii="Times New Roman" w:hAnsi="Times New Roman"/>
                <w:szCs w:val="22"/>
                <w:lang w:val="en-US"/>
              </w:rPr>
            </w:pPr>
            <w:r w:rsidRPr="000A3DF9">
              <w:rPr>
                <w:rFonts w:ascii="Times New Roman" w:hAnsi="Times New Roman"/>
                <w:szCs w:val="22"/>
                <w:lang w:val="en-US"/>
              </w:rPr>
              <w:t>Documentation in reply to award criteria price</w:t>
            </w:r>
            <w:r>
              <w:rPr>
                <w:rFonts w:ascii="Times New Roman" w:hAnsi="Times New Roman"/>
                <w:szCs w:val="22"/>
                <w:lang w:val="en-US"/>
              </w:rPr>
              <w:br/>
            </w:r>
            <w:r w:rsidR="0089265D">
              <w:rPr>
                <w:rFonts w:ascii="Times New Roman" w:hAnsi="Times New Roman"/>
                <w:szCs w:val="22"/>
                <w:lang w:val="en-US"/>
              </w:rPr>
              <w:t xml:space="preserve">Ref </w:t>
            </w:r>
            <w:r w:rsidR="0089265D" w:rsidRPr="0089265D">
              <w:rPr>
                <w:rFonts w:ascii="Times New Roman" w:hAnsi="Times New Roman"/>
                <w:b/>
                <w:szCs w:val="22"/>
                <w:lang w:val="en-US"/>
              </w:rPr>
              <w:t>Section 4</w:t>
            </w:r>
            <w:r w:rsidR="0089265D">
              <w:rPr>
                <w:rFonts w:ascii="Times New Roman" w:hAnsi="Times New Roman"/>
                <w:szCs w:val="22"/>
                <w:lang w:val="en-US"/>
              </w:rPr>
              <w:t xml:space="preserve"> of this RFP</w:t>
            </w:r>
          </w:p>
        </w:tc>
        <w:tc>
          <w:tcPr>
            <w:tcW w:w="1843" w:type="dxa"/>
          </w:tcPr>
          <w:p w14:paraId="78B2865A" w14:textId="77777777" w:rsidR="005757BC" w:rsidRPr="000A3DF9" w:rsidRDefault="005757BC" w:rsidP="0054122F">
            <w:pPr>
              <w:rPr>
                <w:rFonts w:ascii="Times New Roman" w:hAnsi="Times New Roman"/>
                <w:szCs w:val="22"/>
                <w:lang w:val="en-US"/>
              </w:rPr>
            </w:pPr>
          </w:p>
        </w:tc>
      </w:tr>
      <w:tr w:rsidR="00A83832" w:rsidRPr="00751685" w14:paraId="7D6D4208" w14:textId="77777777" w:rsidTr="009120D3">
        <w:tc>
          <w:tcPr>
            <w:tcW w:w="7513" w:type="dxa"/>
          </w:tcPr>
          <w:p w14:paraId="2EC70168" w14:textId="77777777" w:rsidR="00A83832" w:rsidRDefault="00A83832" w:rsidP="0089265D">
            <w:pPr>
              <w:rPr>
                <w:rFonts w:ascii="Times New Roman" w:hAnsi="Times New Roman"/>
                <w:szCs w:val="22"/>
                <w:lang w:val="en-US"/>
              </w:rPr>
            </w:pPr>
            <w:r>
              <w:rPr>
                <w:rFonts w:ascii="Times New Roman" w:hAnsi="Times New Roman"/>
                <w:szCs w:val="22"/>
                <w:lang w:val="en-US"/>
              </w:rPr>
              <w:t>Documentation in reply to award criteria Environment</w:t>
            </w:r>
          </w:p>
          <w:p w14:paraId="06CB0D7A" w14:textId="7AB2BE0B" w:rsidR="00A83832" w:rsidRPr="000A3DF9" w:rsidRDefault="00A83832" w:rsidP="0089265D">
            <w:pPr>
              <w:rPr>
                <w:rFonts w:ascii="Times New Roman" w:hAnsi="Times New Roman"/>
                <w:szCs w:val="22"/>
                <w:lang w:val="en-US"/>
              </w:rPr>
            </w:pPr>
            <w:r>
              <w:rPr>
                <w:rFonts w:ascii="Times New Roman" w:hAnsi="Times New Roman"/>
                <w:szCs w:val="22"/>
                <w:lang w:val="en-US"/>
              </w:rPr>
              <w:t>Ref</w:t>
            </w:r>
            <w:r w:rsidRPr="00A83832">
              <w:rPr>
                <w:rFonts w:ascii="Times New Roman" w:hAnsi="Times New Roman"/>
                <w:b/>
                <w:szCs w:val="22"/>
                <w:lang w:val="en-US"/>
              </w:rPr>
              <w:t xml:space="preserve"> Section 4</w:t>
            </w:r>
            <w:r>
              <w:rPr>
                <w:rFonts w:ascii="Times New Roman" w:hAnsi="Times New Roman"/>
                <w:szCs w:val="22"/>
                <w:lang w:val="en-US"/>
              </w:rPr>
              <w:t xml:space="preserve"> of this RFP</w:t>
            </w:r>
          </w:p>
        </w:tc>
        <w:tc>
          <w:tcPr>
            <w:tcW w:w="1843" w:type="dxa"/>
          </w:tcPr>
          <w:p w14:paraId="36D0A596" w14:textId="77777777" w:rsidR="00A83832" w:rsidRPr="000A3DF9" w:rsidRDefault="00A83832" w:rsidP="0054122F">
            <w:pPr>
              <w:rPr>
                <w:rFonts w:ascii="Times New Roman" w:hAnsi="Times New Roman"/>
                <w:szCs w:val="22"/>
                <w:lang w:val="en-US"/>
              </w:rPr>
            </w:pPr>
          </w:p>
        </w:tc>
      </w:tr>
    </w:tbl>
    <w:p w14:paraId="0EF70600" w14:textId="55E082DB" w:rsidR="005757BC" w:rsidRDefault="005757BC" w:rsidP="005757BC">
      <w:pPr>
        <w:rPr>
          <w:rFonts w:ascii="Times New Roman" w:hAnsi="Times New Roman"/>
          <w:szCs w:val="22"/>
          <w:lang w:val="en-US"/>
        </w:rPr>
      </w:pPr>
    </w:p>
    <w:p w14:paraId="547991B5" w14:textId="3C548E1D" w:rsidR="00076A48" w:rsidRPr="00076A48" w:rsidRDefault="00076A48" w:rsidP="00076A48">
      <w:pPr>
        <w:pStyle w:val="paragraph"/>
        <w:spacing w:before="0" w:beforeAutospacing="0" w:after="0" w:afterAutospacing="0"/>
        <w:textAlignment w:val="baseline"/>
        <w:rPr>
          <w:sz w:val="20"/>
          <w:szCs w:val="18"/>
        </w:rPr>
      </w:pPr>
      <w:r w:rsidRPr="00076A48">
        <w:rPr>
          <w:rStyle w:val="normaltextrun"/>
          <w:bCs/>
          <w:sz w:val="22"/>
          <w:szCs w:val="20"/>
        </w:rPr>
        <w:t>The undersigned, who is authorised to sign on behalf of the tenderer confirms that</w:t>
      </w:r>
      <w:r w:rsidRPr="009C015C">
        <w:rPr>
          <w:rStyle w:val="normaltextrun"/>
          <w:bCs/>
          <w:sz w:val="22"/>
          <w:szCs w:val="20"/>
        </w:rPr>
        <w:t xml:space="preserve"> the information </w:t>
      </w:r>
      <w:r w:rsidR="009C015C" w:rsidRPr="009C015C">
        <w:rPr>
          <w:rStyle w:val="normaltextrun"/>
          <w:bCs/>
          <w:sz w:val="22"/>
          <w:szCs w:val="20"/>
        </w:rPr>
        <w:br/>
      </w:r>
      <w:r w:rsidR="00A83832" w:rsidRPr="009C015C">
        <w:rPr>
          <w:rStyle w:val="normaltextrun"/>
          <w:bCs/>
          <w:sz w:val="22"/>
          <w:szCs w:val="20"/>
        </w:rPr>
        <w:t>p</w:t>
      </w:r>
      <w:r w:rsidRPr="009C015C">
        <w:rPr>
          <w:rStyle w:val="normaltextrun"/>
          <w:bCs/>
          <w:sz w:val="22"/>
          <w:szCs w:val="20"/>
        </w:rPr>
        <w:t>rovided in the tender is correct, accurate and current and that the tender is valid until </w:t>
      </w:r>
      <w:r w:rsidR="00A83832" w:rsidRPr="009C015C">
        <w:rPr>
          <w:rStyle w:val="normaltextrun"/>
          <w:bCs/>
          <w:sz w:val="22"/>
          <w:szCs w:val="20"/>
        </w:rPr>
        <w:t>21</w:t>
      </w:r>
      <w:r w:rsidR="00A83832" w:rsidRPr="009C015C">
        <w:rPr>
          <w:rStyle w:val="normaltextrun"/>
          <w:bCs/>
          <w:sz w:val="22"/>
          <w:szCs w:val="20"/>
          <w:vertAlign w:val="superscript"/>
        </w:rPr>
        <w:t>st</w:t>
      </w:r>
      <w:r w:rsidR="00A83832" w:rsidRPr="009C015C">
        <w:rPr>
          <w:rStyle w:val="normaltextrun"/>
          <w:bCs/>
          <w:sz w:val="22"/>
          <w:szCs w:val="20"/>
        </w:rPr>
        <w:t xml:space="preserve"> December 2021</w:t>
      </w:r>
    </w:p>
    <w:p w14:paraId="56D7C2B1" w14:textId="77777777" w:rsidR="00076A48" w:rsidRPr="00076A48" w:rsidRDefault="00076A48" w:rsidP="00076A48">
      <w:pPr>
        <w:rPr>
          <w:rFonts w:ascii="Times New Roman" w:hAnsi="Times New Roman"/>
          <w:b/>
          <w:szCs w:val="22"/>
          <w:lang w:val="en-US"/>
        </w:rPr>
      </w:pPr>
    </w:p>
    <w:p w14:paraId="07B1AF38" w14:textId="4E045008" w:rsidR="00076A48" w:rsidRPr="00076A48" w:rsidRDefault="00076A48" w:rsidP="00076A48">
      <w:pPr>
        <w:rPr>
          <w:rFonts w:ascii="Times New Roman" w:hAnsi="Times New Roman"/>
          <w:szCs w:val="22"/>
          <w:lang w:val="en-US"/>
        </w:rPr>
      </w:pPr>
      <w:r w:rsidRPr="00076A48">
        <w:rPr>
          <w:rFonts w:ascii="Times New Roman" w:hAnsi="Times New Roman"/>
          <w:szCs w:val="22"/>
          <w:lang w:val="en-US"/>
        </w:rPr>
        <w:t>Place:</w:t>
      </w:r>
      <w:r w:rsidRPr="00076A48">
        <w:rPr>
          <w:rFonts w:ascii="Times New Roman" w:hAnsi="Times New Roman"/>
          <w:szCs w:val="22"/>
          <w:lang w:val="en-US"/>
        </w:rPr>
        <w:tab/>
      </w:r>
      <w:r w:rsidRPr="00076A48">
        <w:rPr>
          <w:rFonts w:ascii="Times New Roman" w:hAnsi="Times New Roman"/>
          <w:szCs w:val="22"/>
          <w:lang w:val="en-US"/>
        </w:rPr>
        <w:tab/>
      </w:r>
      <w:r w:rsidRPr="00076A48">
        <w:rPr>
          <w:rFonts w:ascii="Times New Roman" w:hAnsi="Times New Roman"/>
          <w:szCs w:val="22"/>
          <w:lang w:val="en-US"/>
        </w:rPr>
        <w:tab/>
      </w:r>
      <w:r w:rsidR="00CF7D46">
        <w:rPr>
          <w:rFonts w:ascii="Times New Roman" w:hAnsi="Times New Roman"/>
          <w:szCs w:val="22"/>
          <w:lang w:val="en-US"/>
        </w:rPr>
        <w:tab/>
      </w:r>
      <w:r w:rsidR="00CF7D46">
        <w:rPr>
          <w:rFonts w:ascii="Times New Roman" w:hAnsi="Times New Roman"/>
          <w:szCs w:val="22"/>
          <w:lang w:val="en-US"/>
        </w:rPr>
        <w:tab/>
      </w:r>
      <w:r w:rsidR="00CF7D46">
        <w:rPr>
          <w:rFonts w:ascii="Times New Roman" w:hAnsi="Times New Roman"/>
          <w:szCs w:val="22"/>
          <w:lang w:val="en-US"/>
        </w:rPr>
        <w:tab/>
      </w:r>
      <w:r w:rsidR="009C015C">
        <w:rPr>
          <w:rFonts w:ascii="Times New Roman" w:hAnsi="Times New Roman"/>
          <w:szCs w:val="22"/>
          <w:lang w:val="en-US"/>
        </w:rPr>
        <w:tab/>
      </w:r>
      <w:r w:rsidRPr="00076A48">
        <w:rPr>
          <w:rFonts w:ascii="Times New Roman" w:hAnsi="Times New Roman"/>
          <w:szCs w:val="22"/>
          <w:lang w:val="en-US"/>
        </w:rPr>
        <w:t>Date:</w:t>
      </w:r>
    </w:p>
    <w:p w14:paraId="1E000E0B" w14:textId="579B1827" w:rsidR="00076A48" w:rsidRPr="00076A48" w:rsidRDefault="00076A48" w:rsidP="00076A48">
      <w:pPr>
        <w:rPr>
          <w:rFonts w:ascii="Times New Roman" w:hAnsi="Times New Roman"/>
          <w:szCs w:val="22"/>
          <w:lang w:val="en-US"/>
        </w:rPr>
      </w:pPr>
      <w:r w:rsidRPr="00076A48">
        <w:rPr>
          <w:rFonts w:ascii="Times New Roman" w:hAnsi="Times New Roman"/>
          <w:szCs w:val="22"/>
          <w:lang w:val="en-US"/>
        </w:rPr>
        <w:t>Signature:</w:t>
      </w:r>
      <w:r>
        <w:rPr>
          <w:rFonts w:ascii="Times New Roman" w:hAnsi="Times New Roman"/>
          <w:szCs w:val="22"/>
          <w:lang w:val="en-US"/>
        </w:rPr>
        <w:t xml:space="preserve"> </w:t>
      </w:r>
      <w:r w:rsidRPr="00076A48">
        <w:rPr>
          <w:rFonts w:ascii="Times New Roman" w:hAnsi="Times New Roman"/>
          <w:szCs w:val="22"/>
          <w:lang w:val="en-US"/>
        </w:rPr>
        <w:t>___________________________</w:t>
      </w:r>
    </w:p>
    <w:p w14:paraId="6B2144EB" w14:textId="77777777" w:rsidR="00076A48" w:rsidRPr="00076A48" w:rsidRDefault="00076A48" w:rsidP="00076A48">
      <w:pPr>
        <w:rPr>
          <w:rFonts w:ascii="Times New Roman" w:hAnsi="Times New Roman"/>
          <w:szCs w:val="22"/>
          <w:lang w:val="en-US"/>
        </w:rPr>
      </w:pPr>
      <w:r w:rsidRPr="00076A48">
        <w:rPr>
          <w:rFonts w:ascii="Times New Roman" w:hAnsi="Times New Roman"/>
          <w:szCs w:val="22"/>
          <w:lang w:val="en-US"/>
        </w:rPr>
        <w:t>Name of signatory with capital letters:</w:t>
      </w:r>
    </w:p>
    <w:p w14:paraId="10FFA057" w14:textId="18DA06D1" w:rsidR="00FA3C7C" w:rsidRPr="00CF7D46" w:rsidRDefault="00076A48" w:rsidP="00CF7D46">
      <w:pPr>
        <w:tabs>
          <w:tab w:val="left" w:pos="1275"/>
        </w:tabs>
        <w:rPr>
          <w:rFonts w:ascii="Times New Roman" w:hAnsi="Times New Roman"/>
          <w:lang w:val="en-US"/>
        </w:rPr>
      </w:pPr>
      <w:r w:rsidRPr="00076A48">
        <w:rPr>
          <w:rFonts w:ascii="Times New Roman" w:hAnsi="Times New Roman"/>
          <w:szCs w:val="22"/>
          <w:lang w:val="en-US"/>
        </w:rPr>
        <w:t>Position of signatory:</w:t>
      </w:r>
      <w:r w:rsidRPr="00076A48">
        <w:rPr>
          <w:rFonts w:ascii="Times New Roman" w:hAnsi="Times New Roman"/>
          <w:lang w:val="en-US"/>
        </w:rPr>
        <w:tab/>
      </w:r>
      <w:r w:rsidR="00CF7D46">
        <w:rPr>
          <w:rFonts w:ascii="Times New Roman" w:hAnsi="Times New Roman"/>
          <w:lang w:val="en-US"/>
        </w:rPr>
        <w:br/>
      </w:r>
    </w:p>
    <w:p w14:paraId="68E9AB6C" w14:textId="558601CB" w:rsidR="005757BC" w:rsidRPr="00F74A95" w:rsidRDefault="00076A48" w:rsidP="005757BC">
      <w:pPr>
        <w:pStyle w:val="BodyText"/>
        <w:spacing w:line="264" w:lineRule="auto"/>
        <w:rPr>
          <w:b/>
          <w:szCs w:val="22"/>
          <w:lang w:val="en-US"/>
        </w:rPr>
      </w:pPr>
      <w:r w:rsidRPr="00F74A95">
        <w:rPr>
          <w:b/>
          <w:szCs w:val="22"/>
          <w:lang w:val="en-US"/>
        </w:rPr>
        <w:t>Contact person for the tender</w:t>
      </w:r>
    </w:p>
    <w:p w14:paraId="3EAFA595" w14:textId="51AA1FC4" w:rsidR="009C015C" w:rsidRDefault="00076A48" w:rsidP="009C015C">
      <w:pPr>
        <w:pStyle w:val="BodyText"/>
        <w:spacing w:after="0" w:line="264" w:lineRule="auto"/>
        <w:rPr>
          <w:rFonts w:ascii="Times New Roman" w:hAnsi="Times New Roman"/>
          <w:szCs w:val="22"/>
          <w:lang w:val="en-US"/>
        </w:rPr>
      </w:pPr>
      <w:r w:rsidRPr="00F74A95">
        <w:rPr>
          <w:rFonts w:ascii="Times New Roman" w:hAnsi="Times New Roman"/>
          <w:szCs w:val="22"/>
          <w:lang w:val="en-US"/>
        </w:rPr>
        <w:t xml:space="preserve">Name </w:t>
      </w:r>
      <w:r w:rsidRPr="00F74A95">
        <w:rPr>
          <w:rFonts w:ascii="Times New Roman" w:hAnsi="Times New Roman"/>
          <w:szCs w:val="22"/>
          <w:lang w:val="en-US"/>
        </w:rPr>
        <w:tab/>
      </w:r>
      <w:r w:rsidRPr="00F74A95">
        <w:rPr>
          <w:rFonts w:ascii="Times New Roman" w:hAnsi="Times New Roman"/>
          <w:szCs w:val="22"/>
          <w:lang w:val="en-US"/>
        </w:rPr>
        <w:tab/>
      </w:r>
      <w:r w:rsidR="005757BC" w:rsidRPr="00F74A95">
        <w:rPr>
          <w:rFonts w:ascii="Times New Roman" w:hAnsi="Times New Roman"/>
          <w:szCs w:val="22"/>
          <w:lang w:val="en-US"/>
        </w:rPr>
        <w:softHyphen/>
      </w:r>
      <w:r w:rsidR="005757BC" w:rsidRPr="00F74A95">
        <w:rPr>
          <w:rFonts w:ascii="Times New Roman" w:hAnsi="Times New Roman"/>
          <w:szCs w:val="22"/>
          <w:lang w:val="en-US"/>
        </w:rPr>
        <w:softHyphen/>
      </w:r>
      <w:r w:rsidR="005757BC" w:rsidRPr="00F74A95">
        <w:rPr>
          <w:rFonts w:ascii="Times New Roman" w:hAnsi="Times New Roman"/>
          <w:szCs w:val="22"/>
          <w:lang w:val="en-US"/>
        </w:rPr>
        <w:softHyphen/>
      </w:r>
      <w:r w:rsidR="005757BC" w:rsidRPr="00F74A95">
        <w:rPr>
          <w:rFonts w:ascii="Times New Roman" w:hAnsi="Times New Roman"/>
          <w:szCs w:val="22"/>
          <w:lang w:val="en-US"/>
        </w:rPr>
        <w:softHyphen/>
      </w:r>
      <w:r w:rsidR="005757BC" w:rsidRPr="00F74A95">
        <w:rPr>
          <w:rFonts w:ascii="Times New Roman" w:hAnsi="Times New Roman"/>
          <w:szCs w:val="22"/>
          <w:lang w:val="en-US"/>
        </w:rPr>
        <w:softHyphen/>
      </w:r>
      <w:r w:rsidR="005757BC" w:rsidRPr="00F74A95">
        <w:rPr>
          <w:rFonts w:ascii="Times New Roman" w:hAnsi="Times New Roman"/>
          <w:szCs w:val="22"/>
          <w:lang w:val="en-US"/>
        </w:rPr>
        <w:softHyphen/>
      </w:r>
      <w:r w:rsidR="005757BC" w:rsidRPr="00F74A95">
        <w:rPr>
          <w:rFonts w:ascii="Times New Roman" w:hAnsi="Times New Roman"/>
          <w:szCs w:val="22"/>
          <w:lang w:val="en-US"/>
        </w:rPr>
        <w:softHyphen/>
      </w:r>
      <w:r w:rsidR="005757BC" w:rsidRPr="00F74A95">
        <w:rPr>
          <w:rFonts w:ascii="Times New Roman" w:hAnsi="Times New Roman"/>
          <w:szCs w:val="22"/>
          <w:lang w:val="en-US"/>
        </w:rPr>
        <w:softHyphen/>
      </w:r>
      <w:r w:rsidR="005757BC" w:rsidRPr="00F74A95">
        <w:rPr>
          <w:rFonts w:ascii="Times New Roman" w:hAnsi="Times New Roman"/>
          <w:szCs w:val="22"/>
          <w:lang w:val="en-US"/>
        </w:rPr>
        <w:softHyphen/>
      </w:r>
      <w:r w:rsidR="005757BC" w:rsidRPr="00F74A95">
        <w:rPr>
          <w:rFonts w:ascii="Times New Roman" w:hAnsi="Times New Roman"/>
          <w:szCs w:val="22"/>
          <w:lang w:val="en-US"/>
        </w:rPr>
        <w:softHyphen/>
      </w:r>
      <w:r w:rsidR="005757BC" w:rsidRPr="00F74A95">
        <w:rPr>
          <w:rFonts w:ascii="Times New Roman" w:hAnsi="Times New Roman"/>
          <w:szCs w:val="22"/>
          <w:lang w:val="en-US"/>
        </w:rPr>
        <w:softHyphen/>
      </w:r>
      <w:r w:rsidR="009C015C" w:rsidRPr="00076A48">
        <w:rPr>
          <w:rFonts w:ascii="Times New Roman" w:hAnsi="Times New Roman"/>
          <w:szCs w:val="22"/>
          <w:lang w:val="en-US"/>
        </w:rPr>
        <w:t>_____</w:t>
      </w:r>
      <w:r w:rsidR="009C015C">
        <w:rPr>
          <w:rFonts w:ascii="Times New Roman" w:hAnsi="Times New Roman"/>
          <w:szCs w:val="22"/>
          <w:lang w:val="en-US"/>
        </w:rPr>
        <w:t>______________________</w:t>
      </w:r>
      <w:r w:rsidR="005757BC" w:rsidRPr="00F74A95">
        <w:rPr>
          <w:rFonts w:ascii="Times New Roman" w:hAnsi="Times New Roman"/>
          <w:szCs w:val="22"/>
          <w:lang w:val="en-US"/>
        </w:rPr>
        <w:br/>
      </w:r>
      <w:r w:rsidRPr="00076A48">
        <w:rPr>
          <w:rFonts w:ascii="Times New Roman" w:hAnsi="Times New Roman"/>
          <w:szCs w:val="22"/>
          <w:lang w:val="en-US"/>
        </w:rPr>
        <w:t>Title</w:t>
      </w:r>
      <w:r w:rsidRPr="00076A48">
        <w:rPr>
          <w:rFonts w:ascii="Times New Roman" w:hAnsi="Times New Roman"/>
          <w:szCs w:val="22"/>
          <w:lang w:val="en-US"/>
        </w:rPr>
        <w:tab/>
      </w:r>
      <w:r w:rsidRPr="00076A48">
        <w:rPr>
          <w:rFonts w:ascii="Times New Roman" w:hAnsi="Times New Roman"/>
          <w:szCs w:val="22"/>
          <w:lang w:val="en-US"/>
        </w:rPr>
        <w:tab/>
      </w:r>
      <w:r w:rsidR="009C015C" w:rsidRPr="00076A48">
        <w:rPr>
          <w:rFonts w:ascii="Times New Roman" w:hAnsi="Times New Roman"/>
          <w:szCs w:val="22"/>
          <w:lang w:val="en-US"/>
        </w:rPr>
        <w:t>_____</w:t>
      </w:r>
      <w:r w:rsidR="009C015C">
        <w:rPr>
          <w:rFonts w:ascii="Times New Roman" w:hAnsi="Times New Roman"/>
          <w:szCs w:val="22"/>
          <w:lang w:val="en-US"/>
        </w:rPr>
        <w:t>______________________</w:t>
      </w:r>
    </w:p>
    <w:p w14:paraId="169494C2" w14:textId="1A4F2382" w:rsidR="005757BC" w:rsidRPr="00076A48" w:rsidRDefault="00076A48" w:rsidP="009C015C">
      <w:pPr>
        <w:pStyle w:val="BodyText"/>
        <w:spacing w:after="0" w:line="264" w:lineRule="auto"/>
        <w:jc w:val="both"/>
        <w:rPr>
          <w:lang w:val="en-US"/>
        </w:rPr>
      </w:pPr>
      <w:r w:rsidRPr="00076A48">
        <w:rPr>
          <w:rFonts w:ascii="Times New Roman" w:hAnsi="Times New Roman"/>
          <w:szCs w:val="22"/>
          <w:lang w:val="en-US"/>
        </w:rPr>
        <w:t>E-mail</w:t>
      </w:r>
      <w:r w:rsidR="005757BC" w:rsidRPr="00076A48">
        <w:rPr>
          <w:rFonts w:ascii="Times New Roman" w:hAnsi="Times New Roman"/>
          <w:szCs w:val="22"/>
          <w:lang w:val="en-US"/>
        </w:rPr>
        <w:tab/>
      </w:r>
      <w:r w:rsidR="005757BC" w:rsidRPr="00076A48">
        <w:rPr>
          <w:rFonts w:ascii="Times New Roman" w:hAnsi="Times New Roman"/>
          <w:szCs w:val="22"/>
          <w:lang w:val="en-US"/>
        </w:rPr>
        <w:tab/>
        <w:t>_____</w:t>
      </w:r>
      <w:r w:rsidR="009C015C">
        <w:rPr>
          <w:rFonts w:ascii="Times New Roman" w:hAnsi="Times New Roman"/>
          <w:szCs w:val="22"/>
          <w:lang w:val="en-US"/>
        </w:rPr>
        <w:t>______________________</w:t>
      </w:r>
      <w:r w:rsidR="009C015C">
        <w:rPr>
          <w:rFonts w:ascii="Times New Roman" w:hAnsi="Times New Roman"/>
          <w:szCs w:val="22"/>
          <w:lang w:val="en-US"/>
        </w:rPr>
        <w:tab/>
      </w:r>
      <w:r w:rsidRPr="00076A48">
        <w:rPr>
          <w:rFonts w:ascii="Times New Roman" w:hAnsi="Times New Roman"/>
          <w:szCs w:val="22"/>
          <w:lang w:val="en-US"/>
        </w:rPr>
        <w:t>Mobile</w:t>
      </w:r>
      <w:r w:rsidR="009C015C">
        <w:rPr>
          <w:rFonts w:ascii="Times New Roman" w:hAnsi="Times New Roman"/>
          <w:szCs w:val="22"/>
          <w:lang w:val="en-US"/>
        </w:rPr>
        <w:t xml:space="preserve"> phone</w:t>
      </w:r>
      <w:r w:rsidR="009C015C">
        <w:rPr>
          <w:rFonts w:ascii="Times New Roman" w:hAnsi="Times New Roman"/>
          <w:szCs w:val="22"/>
          <w:lang w:val="en-US"/>
        </w:rPr>
        <w:tab/>
      </w:r>
      <w:r w:rsidR="005757BC" w:rsidRPr="00076A48">
        <w:rPr>
          <w:rFonts w:ascii="Times New Roman" w:hAnsi="Times New Roman"/>
          <w:szCs w:val="22"/>
          <w:lang w:val="en-US"/>
        </w:rPr>
        <w:t>_______________________</w:t>
      </w:r>
      <w:r w:rsidR="005757BC" w:rsidRPr="00076A48">
        <w:rPr>
          <w:szCs w:val="22"/>
          <w:lang w:val="en-US"/>
        </w:rPr>
        <w:br w:type="page"/>
      </w:r>
    </w:p>
    <w:p w14:paraId="5D1B9890" w14:textId="62D6F516" w:rsidR="005757BC" w:rsidRPr="00D33ED5" w:rsidRDefault="00D33ED5" w:rsidP="009120D3">
      <w:pPr>
        <w:pStyle w:val="BodyText"/>
        <w:ind w:left="6480" w:firstLine="720"/>
        <w:rPr>
          <w:sz w:val="28"/>
          <w:szCs w:val="28"/>
          <w:lang w:val="en-US"/>
        </w:rPr>
      </w:pPr>
      <w:r w:rsidRPr="00D33ED5">
        <w:rPr>
          <w:sz w:val="28"/>
          <w:szCs w:val="28"/>
          <w:lang w:val="en-US"/>
        </w:rPr>
        <w:lastRenderedPageBreak/>
        <w:t>Appendix</w:t>
      </w:r>
      <w:r w:rsidR="005757BC" w:rsidRPr="00D33ED5">
        <w:rPr>
          <w:sz w:val="28"/>
          <w:szCs w:val="28"/>
          <w:lang w:val="en-US"/>
        </w:rPr>
        <w:t xml:space="preserve"> 2</w:t>
      </w:r>
    </w:p>
    <w:p w14:paraId="33E24677" w14:textId="77777777" w:rsidR="00C327C7" w:rsidRPr="00D33ED5" w:rsidRDefault="00C327C7" w:rsidP="009120D3">
      <w:pPr>
        <w:pStyle w:val="BodyText"/>
        <w:ind w:left="6480" w:firstLine="720"/>
        <w:rPr>
          <w:lang w:val="en-US"/>
        </w:rPr>
      </w:pPr>
    </w:p>
    <w:p w14:paraId="06B8AE19" w14:textId="77777777" w:rsidR="005757BC" w:rsidRPr="00D33ED5" w:rsidRDefault="005757BC" w:rsidP="005757BC">
      <w:pPr>
        <w:rPr>
          <w:lang w:val="en-US"/>
        </w:rPr>
      </w:pPr>
    </w:p>
    <w:p w14:paraId="52BAA4E8" w14:textId="7F3B60A8" w:rsidR="005757BC" w:rsidRPr="00D33ED5" w:rsidRDefault="00D33ED5" w:rsidP="005757BC">
      <w:pPr>
        <w:rPr>
          <w:lang w:val="en-US"/>
        </w:rPr>
      </w:pPr>
      <w:r w:rsidRPr="00D33ED5">
        <w:rPr>
          <w:rFonts w:ascii="Times New Roman" w:hAnsi="Times New Roman"/>
          <w:sz w:val="32"/>
          <w:szCs w:val="32"/>
          <w:lang w:val="en-US"/>
        </w:rPr>
        <w:t xml:space="preserve">Description of all deviations from the </w:t>
      </w:r>
      <w:r>
        <w:rPr>
          <w:rFonts w:ascii="Times New Roman" w:hAnsi="Times New Roman"/>
          <w:sz w:val="32"/>
          <w:szCs w:val="32"/>
          <w:lang w:val="en-US"/>
        </w:rPr>
        <w:t>tender</w:t>
      </w:r>
      <w:r w:rsidRPr="00D33ED5">
        <w:rPr>
          <w:rFonts w:ascii="Times New Roman" w:hAnsi="Times New Roman"/>
          <w:sz w:val="32"/>
          <w:szCs w:val="32"/>
          <w:lang w:val="en-US"/>
        </w:rPr>
        <w:t xml:space="preserve"> documents</w:t>
      </w:r>
      <w:r>
        <w:rPr>
          <w:rFonts w:ascii="Times New Roman" w:hAnsi="Times New Roman"/>
          <w:sz w:val="32"/>
          <w:szCs w:val="32"/>
          <w:lang w:val="en-US"/>
        </w:rPr>
        <w:br/>
      </w:r>
    </w:p>
    <w:tbl>
      <w:tblPr>
        <w:tblStyle w:val="TableGrid"/>
        <w:tblW w:w="0" w:type="auto"/>
        <w:tblLook w:val="04A0" w:firstRow="1" w:lastRow="0" w:firstColumn="1" w:lastColumn="0" w:noHBand="0" w:noVBand="1"/>
      </w:tblPr>
      <w:tblGrid>
        <w:gridCol w:w="2944"/>
        <w:gridCol w:w="2924"/>
        <w:gridCol w:w="2909"/>
      </w:tblGrid>
      <w:tr w:rsidR="005757BC" w:rsidRPr="009C015C" w14:paraId="3B01D2A1" w14:textId="77777777" w:rsidTr="0054122F">
        <w:tc>
          <w:tcPr>
            <w:tcW w:w="2944" w:type="dxa"/>
            <w:tcBorders>
              <w:top w:val="nil"/>
              <w:left w:val="nil"/>
              <w:bottom w:val="single" w:sz="4" w:space="0" w:color="auto"/>
              <w:right w:val="nil"/>
            </w:tcBorders>
          </w:tcPr>
          <w:p w14:paraId="5D5527EE" w14:textId="4615FF89" w:rsidR="005757BC" w:rsidRPr="009C015C" w:rsidRDefault="005757BC" w:rsidP="000832D0">
            <w:pPr>
              <w:pStyle w:val="List"/>
              <w:ind w:left="0" w:firstLine="0"/>
              <w:rPr>
                <w:rFonts w:ascii="Times New Roman" w:hAnsi="Times New Roman"/>
                <w:sz w:val="24"/>
                <w:szCs w:val="24"/>
                <w:lang w:val="en-US"/>
              </w:rPr>
            </w:pPr>
            <w:r w:rsidRPr="009C015C">
              <w:rPr>
                <w:rFonts w:ascii="Times New Roman" w:hAnsi="Times New Roman"/>
                <w:sz w:val="24"/>
                <w:szCs w:val="24"/>
                <w:lang w:val="en-US"/>
              </w:rPr>
              <w:t>Do</w:t>
            </w:r>
            <w:r w:rsidR="000832D0" w:rsidRPr="009C015C">
              <w:rPr>
                <w:rFonts w:ascii="Times New Roman" w:hAnsi="Times New Roman"/>
                <w:sz w:val="24"/>
                <w:szCs w:val="24"/>
                <w:lang w:val="en-US"/>
              </w:rPr>
              <w:t>cument reference</w:t>
            </w:r>
          </w:p>
        </w:tc>
        <w:tc>
          <w:tcPr>
            <w:tcW w:w="2924" w:type="dxa"/>
            <w:tcBorders>
              <w:top w:val="nil"/>
              <w:left w:val="nil"/>
              <w:bottom w:val="single" w:sz="4" w:space="0" w:color="auto"/>
              <w:right w:val="nil"/>
            </w:tcBorders>
          </w:tcPr>
          <w:p w14:paraId="26E9B286" w14:textId="09823E8E" w:rsidR="005757BC" w:rsidRPr="009C015C" w:rsidRDefault="000832D0" w:rsidP="0054122F">
            <w:pPr>
              <w:pStyle w:val="List"/>
              <w:ind w:left="0" w:firstLine="0"/>
              <w:rPr>
                <w:rFonts w:ascii="Times New Roman" w:hAnsi="Times New Roman"/>
                <w:sz w:val="24"/>
                <w:szCs w:val="24"/>
                <w:lang w:val="en-US"/>
              </w:rPr>
            </w:pPr>
            <w:r w:rsidRPr="009C015C">
              <w:rPr>
                <w:rFonts w:ascii="Times New Roman" w:hAnsi="Times New Roman"/>
                <w:sz w:val="24"/>
                <w:szCs w:val="24"/>
                <w:lang w:val="en-US"/>
              </w:rPr>
              <w:t>Original text</w:t>
            </w:r>
          </w:p>
        </w:tc>
        <w:tc>
          <w:tcPr>
            <w:tcW w:w="2909" w:type="dxa"/>
            <w:tcBorders>
              <w:top w:val="nil"/>
              <w:left w:val="nil"/>
              <w:bottom w:val="single" w:sz="4" w:space="0" w:color="auto"/>
              <w:right w:val="nil"/>
            </w:tcBorders>
          </w:tcPr>
          <w:p w14:paraId="6E728915" w14:textId="07D37F5A" w:rsidR="005757BC" w:rsidRPr="009C015C" w:rsidRDefault="000832D0" w:rsidP="0054122F">
            <w:pPr>
              <w:pStyle w:val="List"/>
              <w:ind w:left="0" w:firstLine="0"/>
              <w:rPr>
                <w:rFonts w:ascii="Times New Roman" w:hAnsi="Times New Roman"/>
                <w:sz w:val="24"/>
                <w:szCs w:val="24"/>
                <w:lang w:val="en-US"/>
              </w:rPr>
            </w:pPr>
            <w:r w:rsidRPr="009C015C">
              <w:rPr>
                <w:rFonts w:ascii="Times New Roman" w:hAnsi="Times New Roman"/>
                <w:sz w:val="24"/>
                <w:szCs w:val="24"/>
                <w:lang w:val="en-US"/>
              </w:rPr>
              <w:t>Deviation</w:t>
            </w:r>
          </w:p>
        </w:tc>
      </w:tr>
      <w:tr w:rsidR="005757BC" w:rsidRPr="009C015C" w14:paraId="7290FD67" w14:textId="77777777" w:rsidTr="0054122F">
        <w:tc>
          <w:tcPr>
            <w:tcW w:w="2944" w:type="dxa"/>
            <w:tcBorders>
              <w:top w:val="single" w:sz="4" w:space="0" w:color="auto"/>
            </w:tcBorders>
          </w:tcPr>
          <w:p w14:paraId="4FFA48D3" w14:textId="77777777" w:rsidR="005757BC" w:rsidRPr="009C015C" w:rsidRDefault="005757BC" w:rsidP="0054122F">
            <w:pPr>
              <w:pStyle w:val="List"/>
              <w:ind w:left="0" w:firstLine="0"/>
              <w:rPr>
                <w:rFonts w:ascii="Times New Roman" w:hAnsi="Times New Roman"/>
                <w:sz w:val="24"/>
                <w:szCs w:val="24"/>
                <w:lang w:val="en-US"/>
              </w:rPr>
            </w:pPr>
          </w:p>
        </w:tc>
        <w:tc>
          <w:tcPr>
            <w:tcW w:w="2924" w:type="dxa"/>
            <w:tcBorders>
              <w:top w:val="single" w:sz="4" w:space="0" w:color="auto"/>
            </w:tcBorders>
          </w:tcPr>
          <w:p w14:paraId="4FC8946D" w14:textId="77777777" w:rsidR="005757BC" w:rsidRPr="009C015C" w:rsidRDefault="005757BC" w:rsidP="0054122F">
            <w:pPr>
              <w:pStyle w:val="List"/>
              <w:ind w:left="0" w:firstLine="0"/>
              <w:rPr>
                <w:rFonts w:ascii="Times New Roman" w:hAnsi="Times New Roman"/>
                <w:sz w:val="24"/>
                <w:szCs w:val="24"/>
                <w:lang w:val="en-US"/>
              </w:rPr>
            </w:pPr>
          </w:p>
        </w:tc>
        <w:tc>
          <w:tcPr>
            <w:tcW w:w="2909" w:type="dxa"/>
            <w:tcBorders>
              <w:top w:val="single" w:sz="4" w:space="0" w:color="auto"/>
            </w:tcBorders>
          </w:tcPr>
          <w:p w14:paraId="5CF30844" w14:textId="77777777" w:rsidR="005757BC" w:rsidRPr="009C015C" w:rsidRDefault="005757BC" w:rsidP="0054122F">
            <w:pPr>
              <w:pStyle w:val="List"/>
              <w:ind w:left="0" w:firstLine="0"/>
              <w:rPr>
                <w:rFonts w:ascii="Times New Roman" w:hAnsi="Times New Roman"/>
                <w:sz w:val="24"/>
                <w:szCs w:val="24"/>
                <w:lang w:val="en-US"/>
              </w:rPr>
            </w:pPr>
          </w:p>
        </w:tc>
      </w:tr>
      <w:tr w:rsidR="005757BC" w:rsidRPr="009C015C" w14:paraId="4880A5B9" w14:textId="77777777" w:rsidTr="0054122F">
        <w:tc>
          <w:tcPr>
            <w:tcW w:w="2944" w:type="dxa"/>
          </w:tcPr>
          <w:p w14:paraId="3F565D6B" w14:textId="77777777" w:rsidR="005757BC" w:rsidRPr="009C015C" w:rsidRDefault="005757BC" w:rsidP="0054122F">
            <w:pPr>
              <w:pStyle w:val="List"/>
              <w:ind w:left="0" w:firstLine="0"/>
              <w:rPr>
                <w:rFonts w:ascii="Times New Roman" w:hAnsi="Times New Roman"/>
                <w:sz w:val="24"/>
                <w:szCs w:val="24"/>
                <w:lang w:val="en-US"/>
              </w:rPr>
            </w:pPr>
          </w:p>
        </w:tc>
        <w:tc>
          <w:tcPr>
            <w:tcW w:w="2924" w:type="dxa"/>
          </w:tcPr>
          <w:p w14:paraId="6F4A953B" w14:textId="77777777" w:rsidR="005757BC" w:rsidRPr="009C015C" w:rsidRDefault="005757BC" w:rsidP="0054122F">
            <w:pPr>
              <w:pStyle w:val="List"/>
              <w:ind w:left="0" w:firstLine="0"/>
              <w:rPr>
                <w:rFonts w:ascii="Times New Roman" w:hAnsi="Times New Roman"/>
                <w:sz w:val="24"/>
                <w:szCs w:val="24"/>
                <w:lang w:val="en-US"/>
              </w:rPr>
            </w:pPr>
          </w:p>
        </w:tc>
        <w:tc>
          <w:tcPr>
            <w:tcW w:w="2909" w:type="dxa"/>
          </w:tcPr>
          <w:p w14:paraId="1B4BDD97" w14:textId="77777777" w:rsidR="005757BC" w:rsidRPr="009C015C" w:rsidRDefault="005757BC" w:rsidP="0054122F">
            <w:pPr>
              <w:pStyle w:val="List"/>
              <w:ind w:left="0" w:firstLine="0"/>
              <w:rPr>
                <w:rFonts w:ascii="Times New Roman" w:hAnsi="Times New Roman"/>
                <w:sz w:val="24"/>
                <w:szCs w:val="24"/>
                <w:lang w:val="en-US"/>
              </w:rPr>
            </w:pPr>
          </w:p>
        </w:tc>
      </w:tr>
      <w:tr w:rsidR="005757BC" w:rsidRPr="009C015C" w14:paraId="44202D6C" w14:textId="77777777" w:rsidTr="0054122F">
        <w:tc>
          <w:tcPr>
            <w:tcW w:w="2944" w:type="dxa"/>
          </w:tcPr>
          <w:p w14:paraId="0A628912" w14:textId="77777777" w:rsidR="005757BC" w:rsidRPr="009C015C" w:rsidRDefault="005757BC" w:rsidP="0054122F">
            <w:pPr>
              <w:pStyle w:val="List"/>
              <w:ind w:left="0" w:firstLine="0"/>
              <w:rPr>
                <w:rFonts w:ascii="Times New Roman" w:hAnsi="Times New Roman"/>
                <w:sz w:val="24"/>
                <w:szCs w:val="24"/>
                <w:lang w:val="en-US"/>
              </w:rPr>
            </w:pPr>
          </w:p>
        </w:tc>
        <w:tc>
          <w:tcPr>
            <w:tcW w:w="2924" w:type="dxa"/>
          </w:tcPr>
          <w:p w14:paraId="0131295F" w14:textId="77777777" w:rsidR="005757BC" w:rsidRPr="009C015C" w:rsidRDefault="005757BC" w:rsidP="0054122F">
            <w:pPr>
              <w:pStyle w:val="List"/>
              <w:ind w:left="0" w:firstLine="0"/>
              <w:rPr>
                <w:rFonts w:ascii="Times New Roman" w:hAnsi="Times New Roman"/>
                <w:sz w:val="24"/>
                <w:szCs w:val="24"/>
                <w:lang w:val="en-US"/>
              </w:rPr>
            </w:pPr>
          </w:p>
        </w:tc>
        <w:tc>
          <w:tcPr>
            <w:tcW w:w="2909" w:type="dxa"/>
          </w:tcPr>
          <w:p w14:paraId="560CCCF8" w14:textId="77777777" w:rsidR="005757BC" w:rsidRPr="009C015C" w:rsidRDefault="005757BC" w:rsidP="0054122F">
            <w:pPr>
              <w:pStyle w:val="List"/>
              <w:ind w:left="0" w:firstLine="0"/>
              <w:rPr>
                <w:rFonts w:ascii="Times New Roman" w:hAnsi="Times New Roman"/>
                <w:sz w:val="24"/>
                <w:szCs w:val="24"/>
                <w:lang w:val="en-US"/>
              </w:rPr>
            </w:pPr>
          </w:p>
        </w:tc>
      </w:tr>
      <w:tr w:rsidR="005757BC" w:rsidRPr="009C015C" w14:paraId="2A7AE743" w14:textId="77777777" w:rsidTr="0054122F">
        <w:tc>
          <w:tcPr>
            <w:tcW w:w="2944" w:type="dxa"/>
          </w:tcPr>
          <w:p w14:paraId="217B59AF" w14:textId="77777777" w:rsidR="005757BC" w:rsidRPr="009C015C" w:rsidRDefault="005757BC" w:rsidP="0054122F">
            <w:pPr>
              <w:pStyle w:val="List"/>
              <w:ind w:left="0" w:firstLine="0"/>
              <w:rPr>
                <w:rFonts w:ascii="Times New Roman" w:hAnsi="Times New Roman"/>
                <w:sz w:val="24"/>
                <w:szCs w:val="24"/>
                <w:lang w:val="en-US"/>
              </w:rPr>
            </w:pPr>
          </w:p>
        </w:tc>
        <w:tc>
          <w:tcPr>
            <w:tcW w:w="2924" w:type="dxa"/>
          </w:tcPr>
          <w:p w14:paraId="142C5310" w14:textId="77777777" w:rsidR="005757BC" w:rsidRPr="009C015C" w:rsidRDefault="005757BC" w:rsidP="0054122F">
            <w:pPr>
              <w:pStyle w:val="List"/>
              <w:ind w:left="0" w:firstLine="0"/>
              <w:rPr>
                <w:rFonts w:ascii="Times New Roman" w:hAnsi="Times New Roman"/>
                <w:sz w:val="24"/>
                <w:szCs w:val="24"/>
                <w:lang w:val="en-US"/>
              </w:rPr>
            </w:pPr>
          </w:p>
        </w:tc>
        <w:tc>
          <w:tcPr>
            <w:tcW w:w="2909" w:type="dxa"/>
          </w:tcPr>
          <w:p w14:paraId="037B410B" w14:textId="77777777" w:rsidR="005757BC" w:rsidRPr="009C015C" w:rsidRDefault="005757BC" w:rsidP="0054122F">
            <w:pPr>
              <w:pStyle w:val="List"/>
              <w:ind w:left="0" w:firstLine="0"/>
              <w:rPr>
                <w:rFonts w:ascii="Times New Roman" w:hAnsi="Times New Roman"/>
                <w:sz w:val="24"/>
                <w:szCs w:val="24"/>
                <w:lang w:val="en-US"/>
              </w:rPr>
            </w:pPr>
          </w:p>
        </w:tc>
      </w:tr>
      <w:tr w:rsidR="005757BC" w:rsidRPr="009C015C" w14:paraId="69F76E93" w14:textId="77777777" w:rsidTr="0054122F">
        <w:tc>
          <w:tcPr>
            <w:tcW w:w="2944" w:type="dxa"/>
          </w:tcPr>
          <w:p w14:paraId="4806CBE2" w14:textId="77777777" w:rsidR="005757BC" w:rsidRPr="009C015C" w:rsidRDefault="005757BC" w:rsidP="0054122F">
            <w:pPr>
              <w:pStyle w:val="List"/>
              <w:ind w:left="0" w:firstLine="0"/>
              <w:rPr>
                <w:rFonts w:ascii="Times New Roman" w:hAnsi="Times New Roman"/>
                <w:sz w:val="24"/>
                <w:szCs w:val="24"/>
                <w:lang w:val="en-US"/>
              </w:rPr>
            </w:pPr>
          </w:p>
        </w:tc>
        <w:tc>
          <w:tcPr>
            <w:tcW w:w="2924" w:type="dxa"/>
          </w:tcPr>
          <w:p w14:paraId="47C86F13" w14:textId="77777777" w:rsidR="005757BC" w:rsidRPr="009C015C" w:rsidRDefault="005757BC" w:rsidP="0054122F">
            <w:pPr>
              <w:pStyle w:val="List"/>
              <w:ind w:left="0" w:firstLine="0"/>
              <w:rPr>
                <w:rFonts w:ascii="Times New Roman" w:hAnsi="Times New Roman"/>
                <w:sz w:val="24"/>
                <w:szCs w:val="24"/>
                <w:lang w:val="en-US"/>
              </w:rPr>
            </w:pPr>
          </w:p>
        </w:tc>
        <w:tc>
          <w:tcPr>
            <w:tcW w:w="2909" w:type="dxa"/>
          </w:tcPr>
          <w:p w14:paraId="6F59FACD" w14:textId="77777777" w:rsidR="005757BC" w:rsidRPr="009C015C" w:rsidRDefault="005757BC" w:rsidP="0054122F">
            <w:pPr>
              <w:pStyle w:val="List"/>
              <w:ind w:left="0" w:firstLine="0"/>
              <w:rPr>
                <w:rFonts w:ascii="Times New Roman" w:hAnsi="Times New Roman"/>
                <w:sz w:val="24"/>
                <w:szCs w:val="24"/>
                <w:lang w:val="en-US"/>
              </w:rPr>
            </w:pPr>
          </w:p>
        </w:tc>
      </w:tr>
      <w:tr w:rsidR="005757BC" w:rsidRPr="009C015C" w14:paraId="6ABCA58F" w14:textId="77777777" w:rsidTr="0054122F">
        <w:tc>
          <w:tcPr>
            <w:tcW w:w="2944" w:type="dxa"/>
          </w:tcPr>
          <w:p w14:paraId="5459F104" w14:textId="77777777" w:rsidR="005757BC" w:rsidRPr="009C015C" w:rsidRDefault="005757BC" w:rsidP="0054122F">
            <w:pPr>
              <w:pStyle w:val="List"/>
              <w:ind w:left="0" w:firstLine="0"/>
              <w:rPr>
                <w:rFonts w:ascii="Times New Roman" w:hAnsi="Times New Roman"/>
                <w:sz w:val="24"/>
                <w:szCs w:val="24"/>
                <w:lang w:val="en-US"/>
              </w:rPr>
            </w:pPr>
          </w:p>
        </w:tc>
        <w:tc>
          <w:tcPr>
            <w:tcW w:w="2924" w:type="dxa"/>
          </w:tcPr>
          <w:p w14:paraId="19800AB6" w14:textId="77777777" w:rsidR="005757BC" w:rsidRPr="009C015C" w:rsidRDefault="005757BC" w:rsidP="0054122F">
            <w:pPr>
              <w:pStyle w:val="List"/>
              <w:ind w:left="0" w:firstLine="0"/>
              <w:rPr>
                <w:rFonts w:ascii="Times New Roman" w:hAnsi="Times New Roman"/>
                <w:sz w:val="24"/>
                <w:szCs w:val="24"/>
                <w:lang w:val="en-US"/>
              </w:rPr>
            </w:pPr>
          </w:p>
        </w:tc>
        <w:tc>
          <w:tcPr>
            <w:tcW w:w="2909" w:type="dxa"/>
          </w:tcPr>
          <w:p w14:paraId="60279CF1" w14:textId="77777777" w:rsidR="005757BC" w:rsidRPr="009C015C" w:rsidRDefault="005757BC" w:rsidP="0054122F">
            <w:pPr>
              <w:pStyle w:val="List"/>
              <w:ind w:left="0" w:firstLine="0"/>
              <w:rPr>
                <w:rFonts w:ascii="Times New Roman" w:hAnsi="Times New Roman"/>
                <w:sz w:val="24"/>
                <w:szCs w:val="24"/>
                <w:lang w:val="en-US"/>
              </w:rPr>
            </w:pPr>
          </w:p>
        </w:tc>
      </w:tr>
      <w:tr w:rsidR="005757BC" w:rsidRPr="009C015C" w14:paraId="68CB550A" w14:textId="77777777" w:rsidTr="0054122F">
        <w:tc>
          <w:tcPr>
            <w:tcW w:w="2944" w:type="dxa"/>
          </w:tcPr>
          <w:p w14:paraId="6228613F" w14:textId="77777777" w:rsidR="005757BC" w:rsidRPr="009C015C" w:rsidRDefault="005757BC" w:rsidP="0054122F">
            <w:pPr>
              <w:pStyle w:val="List"/>
              <w:ind w:left="0" w:firstLine="0"/>
              <w:rPr>
                <w:rFonts w:ascii="Times New Roman" w:hAnsi="Times New Roman"/>
                <w:sz w:val="24"/>
                <w:szCs w:val="24"/>
                <w:lang w:val="en-US"/>
              </w:rPr>
            </w:pPr>
          </w:p>
        </w:tc>
        <w:tc>
          <w:tcPr>
            <w:tcW w:w="2924" w:type="dxa"/>
          </w:tcPr>
          <w:p w14:paraId="4227A938" w14:textId="77777777" w:rsidR="005757BC" w:rsidRPr="009C015C" w:rsidRDefault="005757BC" w:rsidP="0054122F">
            <w:pPr>
              <w:pStyle w:val="List"/>
              <w:ind w:left="0" w:firstLine="0"/>
              <w:rPr>
                <w:rFonts w:ascii="Times New Roman" w:hAnsi="Times New Roman"/>
                <w:sz w:val="24"/>
                <w:szCs w:val="24"/>
                <w:lang w:val="en-US"/>
              </w:rPr>
            </w:pPr>
          </w:p>
        </w:tc>
        <w:tc>
          <w:tcPr>
            <w:tcW w:w="2909" w:type="dxa"/>
          </w:tcPr>
          <w:p w14:paraId="0693A270" w14:textId="77777777" w:rsidR="005757BC" w:rsidRPr="009C015C" w:rsidRDefault="005757BC" w:rsidP="0054122F">
            <w:pPr>
              <w:pStyle w:val="List"/>
              <w:ind w:left="0" w:firstLine="0"/>
              <w:rPr>
                <w:rFonts w:ascii="Times New Roman" w:hAnsi="Times New Roman"/>
                <w:sz w:val="24"/>
                <w:szCs w:val="24"/>
                <w:lang w:val="en-US"/>
              </w:rPr>
            </w:pPr>
          </w:p>
        </w:tc>
      </w:tr>
    </w:tbl>
    <w:p w14:paraId="5B8A3CDE" w14:textId="77777777" w:rsidR="005757BC" w:rsidRPr="000832D0" w:rsidRDefault="005757BC" w:rsidP="005757BC">
      <w:pPr>
        <w:rPr>
          <w:rFonts w:ascii="Times New Roman" w:hAnsi="Times New Roman"/>
          <w:sz w:val="24"/>
          <w:lang w:val="en-US"/>
        </w:rPr>
      </w:pPr>
      <w:r w:rsidRPr="000832D0">
        <w:rPr>
          <w:lang w:val="en-US"/>
        </w:rPr>
        <w:br w:type="page"/>
      </w:r>
    </w:p>
    <w:p w14:paraId="614E017D" w14:textId="7302DCE5" w:rsidR="005757BC" w:rsidRPr="00F76795" w:rsidRDefault="000D573C" w:rsidP="009120D3">
      <w:pPr>
        <w:pStyle w:val="BodyText"/>
        <w:ind w:left="6480" w:firstLine="720"/>
      </w:pPr>
      <w:proofErr w:type="spellStart"/>
      <w:r>
        <w:rPr>
          <w:sz w:val="28"/>
          <w:szCs w:val="28"/>
        </w:rPr>
        <w:lastRenderedPageBreak/>
        <w:t>Appendix</w:t>
      </w:r>
      <w:proofErr w:type="spellEnd"/>
      <w:r w:rsidR="005757BC">
        <w:rPr>
          <w:sz w:val="28"/>
          <w:szCs w:val="28"/>
        </w:rPr>
        <w:t xml:space="preserve"> 3</w:t>
      </w:r>
    </w:p>
    <w:p w14:paraId="089C0762" w14:textId="39E146F2" w:rsidR="005757BC" w:rsidRPr="000D573C" w:rsidRDefault="000D573C" w:rsidP="005757BC">
      <w:pPr>
        <w:rPr>
          <w:rFonts w:ascii="Times New Roman" w:hAnsi="Times New Roman"/>
          <w:sz w:val="32"/>
          <w:szCs w:val="32"/>
          <w:lang w:val="en-US"/>
        </w:rPr>
      </w:pPr>
      <w:r w:rsidRPr="000D573C">
        <w:rPr>
          <w:rFonts w:ascii="Times New Roman" w:hAnsi="Times New Roman"/>
          <w:sz w:val="32"/>
          <w:szCs w:val="32"/>
          <w:lang w:val="en-GB"/>
        </w:rPr>
        <w:t>Self-declaration relating to wage and working condition</w:t>
      </w:r>
    </w:p>
    <w:p w14:paraId="78BC4C77" w14:textId="77777777" w:rsidR="009120D3" w:rsidRPr="000D573C" w:rsidRDefault="009120D3" w:rsidP="005757BC">
      <w:pPr>
        <w:rPr>
          <w:rFonts w:ascii="Times New Roman" w:hAnsi="Times New Roman"/>
          <w:sz w:val="32"/>
          <w:szCs w:val="32"/>
          <w:lang w:val="en-US"/>
        </w:rPr>
      </w:pPr>
    </w:p>
    <w:p w14:paraId="17795CE3" w14:textId="5EA0DB6F" w:rsidR="000D573C" w:rsidRPr="000D573C" w:rsidRDefault="000D573C" w:rsidP="009120D3">
      <w:pPr>
        <w:spacing w:after="240"/>
        <w:rPr>
          <w:rFonts w:ascii="Times New Roman" w:hAnsi="Times New Roman"/>
          <w:szCs w:val="22"/>
          <w:lang w:val="en-US"/>
        </w:rPr>
      </w:pPr>
      <w:r w:rsidRPr="00255F40">
        <w:rPr>
          <w:rFonts w:ascii="Times New Roman" w:hAnsi="Times New Roman"/>
          <w:i/>
          <w:szCs w:val="24"/>
          <w:lang w:val="en-GB"/>
        </w:rPr>
        <w:t>Legal authority is contained in the Act of 1</w:t>
      </w:r>
      <w:r>
        <w:rPr>
          <w:rFonts w:ascii="Times New Roman" w:hAnsi="Times New Roman"/>
          <w:i/>
          <w:szCs w:val="24"/>
          <w:lang w:val="en-GB"/>
        </w:rPr>
        <w:t>7</w:t>
      </w:r>
      <w:r w:rsidRPr="000D573C">
        <w:rPr>
          <w:rFonts w:ascii="Times New Roman" w:hAnsi="Times New Roman"/>
          <w:i/>
          <w:szCs w:val="24"/>
          <w:vertAlign w:val="superscript"/>
          <w:lang w:val="en-GB"/>
        </w:rPr>
        <w:t>th</w:t>
      </w:r>
      <w:r>
        <w:rPr>
          <w:rFonts w:ascii="Times New Roman" w:hAnsi="Times New Roman"/>
          <w:i/>
          <w:szCs w:val="24"/>
          <w:lang w:val="en-GB"/>
        </w:rPr>
        <w:t xml:space="preserve"> June 2016</w:t>
      </w:r>
      <w:r w:rsidRPr="00255F40">
        <w:rPr>
          <w:rFonts w:ascii="Times New Roman" w:hAnsi="Times New Roman"/>
          <w:i/>
          <w:szCs w:val="24"/>
          <w:lang w:val="en-GB"/>
        </w:rPr>
        <w:t xml:space="preserve"> No. </w:t>
      </w:r>
      <w:r>
        <w:rPr>
          <w:rFonts w:ascii="Times New Roman" w:hAnsi="Times New Roman"/>
          <w:i/>
          <w:szCs w:val="24"/>
          <w:lang w:val="en-GB"/>
        </w:rPr>
        <w:t>73</w:t>
      </w:r>
      <w:r w:rsidRPr="00255F40">
        <w:rPr>
          <w:rFonts w:ascii="Times New Roman" w:hAnsi="Times New Roman"/>
          <w:i/>
          <w:szCs w:val="24"/>
          <w:lang w:val="en-GB"/>
        </w:rPr>
        <w:t xml:space="preserve"> relating to public procurements; see also the Regulations relating to wage and working conditions in public contracts, adopted by Royal Decree of </w:t>
      </w:r>
      <w:r w:rsidR="008F3DA0">
        <w:rPr>
          <w:rFonts w:ascii="Times New Roman" w:hAnsi="Times New Roman"/>
          <w:i/>
          <w:szCs w:val="24"/>
          <w:lang w:val="en-GB"/>
        </w:rPr>
        <w:br/>
      </w:r>
      <w:r w:rsidRPr="00255F40">
        <w:rPr>
          <w:rFonts w:ascii="Times New Roman" w:hAnsi="Times New Roman"/>
          <w:i/>
          <w:szCs w:val="24"/>
          <w:lang w:val="en-GB"/>
        </w:rPr>
        <w:t>6 February 2008</w:t>
      </w:r>
    </w:p>
    <w:p w14:paraId="316FA64B" w14:textId="1EDC04A4" w:rsidR="005757BC" w:rsidRPr="00C327C7" w:rsidRDefault="000D573C" w:rsidP="005757BC">
      <w:pPr>
        <w:rPr>
          <w:rFonts w:ascii="Times New Roman" w:hAnsi="Times New Roman"/>
          <w:szCs w:val="22"/>
        </w:rPr>
      </w:pPr>
      <w:r>
        <w:rPr>
          <w:rFonts w:ascii="Times New Roman" w:hAnsi="Times New Roman"/>
          <w:szCs w:val="22"/>
        </w:rPr>
        <w:t xml:space="preserve">This </w:t>
      </w:r>
      <w:proofErr w:type="spellStart"/>
      <w:r>
        <w:rPr>
          <w:rFonts w:ascii="Times New Roman" w:hAnsi="Times New Roman"/>
          <w:szCs w:val="22"/>
        </w:rPr>
        <w:t>confirmation</w:t>
      </w:r>
      <w:proofErr w:type="spellEnd"/>
      <w:r>
        <w:rPr>
          <w:rFonts w:ascii="Times New Roman" w:hAnsi="Times New Roman"/>
          <w:szCs w:val="22"/>
        </w:rPr>
        <w:t xml:space="preserve"> </w:t>
      </w:r>
      <w:proofErr w:type="spellStart"/>
      <w:r>
        <w:rPr>
          <w:rFonts w:ascii="Times New Roman" w:hAnsi="Times New Roman"/>
          <w:szCs w:val="22"/>
        </w:rPr>
        <w:t>concerns</w:t>
      </w:r>
      <w:proofErr w:type="spellEnd"/>
      <w:r w:rsidR="005757BC" w:rsidRPr="00C327C7">
        <w:rPr>
          <w:rFonts w:ascii="Times New Roman" w:hAnsi="Times New Roman"/>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2"/>
        <w:gridCol w:w="6976"/>
      </w:tblGrid>
      <w:tr w:rsidR="005757BC" w:rsidRPr="00C327C7" w14:paraId="03C7EDE0" w14:textId="77777777" w:rsidTr="0054122F">
        <w:tc>
          <w:tcPr>
            <w:tcW w:w="2432" w:type="dxa"/>
          </w:tcPr>
          <w:p w14:paraId="234B5008" w14:textId="7EB11D51" w:rsidR="005757BC" w:rsidRPr="00C327C7" w:rsidRDefault="000D573C" w:rsidP="00792F05">
            <w:pPr>
              <w:tabs>
                <w:tab w:val="center" w:pos="1104"/>
              </w:tabs>
              <w:rPr>
                <w:rFonts w:ascii="Times New Roman" w:hAnsi="Times New Roman"/>
                <w:szCs w:val="22"/>
              </w:rPr>
            </w:pPr>
            <w:r>
              <w:rPr>
                <w:rFonts w:ascii="Times New Roman" w:hAnsi="Times New Roman"/>
                <w:szCs w:val="22"/>
              </w:rPr>
              <w:t>Company</w:t>
            </w:r>
            <w:r w:rsidR="00792F05">
              <w:rPr>
                <w:rFonts w:ascii="Times New Roman" w:hAnsi="Times New Roman"/>
                <w:szCs w:val="22"/>
              </w:rPr>
              <w:tab/>
            </w:r>
          </w:p>
        </w:tc>
        <w:tc>
          <w:tcPr>
            <w:tcW w:w="6976" w:type="dxa"/>
          </w:tcPr>
          <w:p w14:paraId="1B4A1302" w14:textId="77777777" w:rsidR="005757BC" w:rsidRPr="00C327C7" w:rsidRDefault="005757BC" w:rsidP="0054122F">
            <w:pPr>
              <w:rPr>
                <w:rFonts w:ascii="Times New Roman" w:hAnsi="Times New Roman"/>
                <w:szCs w:val="22"/>
              </w:rPr>
            </w:pPr>
          </w:p>
        </w:tc>
      </w:tr>
      <w:tr w:rsidR="005757BC" w:rsidRPr="00C327C7" w14:paraId="3B1941AA" w14:textId="77777777" w:rsidTr="0054122F">
        <w:tc>
          <w:tcPr>
            <w:tcW w:w="2432" w:type="dxa"/>
          </w:tcPr>
          <w:p w14:paraId="27FD5C0E" w14:textId="3410A255" w:rsidR="005757BC" w:rsidRPr="00C327C7" w:rsidRDefault="005757BC" w:rsidP="000D573C">
            <w:pPr>
              <w:rPr>
                <w:rFonts w:ascii="Times New Roman" w:hAnsi="Times New Roman"/>
                <w:szCs w:val="22"/>
              </w:rPr>
            </w:pPr>
            <w:proofErr w:type="spellStart"/>
            <w:r w:rsidRPr="00C327C7">
              <w:rPr>
                <w:rFonts w:ascii="Times New Roman" w:hAnsi="Times New Roman"/>
                <w:szCs w:val="22"/>
              </w:rPr>
              <w:t>Organisa</w:t>
            </w:r>
            <w:r w:rsidR="000D573C">
              <w:rPr>
                <w:rFonts w:ascii="Times New Roman" w:hAnsi="Times New Roman"/>
                <w:szCs w:val="22"/>
              </w:rPr>
              <w:t>tion</w:t>
            </w:r>
            <w:proofErr w:type="spellEnd"/>
            <w:r w:rsidR="000D573C">
              <w:rPr>
                <w:rFonts w:ascii="Times New Roman" w:hAnsi="Times New Roman"/>
                <w:szCs w:val="22"/>
              </w:rPr>
              <w:t xml:space="preserve"> </w:t>
            </w:r>
            <w:proofErr w:type="spellStart"/>
            <w:r w:rsidR="000D573C">
              <w:rPr>
                <w:rFonts w:ascii="Times New Roman" w:hAnsi="Times New Roman"/>
                <w:szCs w:val="22"/>
              </w:rPr>
              <w:t>number</w:t>
            </w:r>
            <w:proofErr w:type="spellEnd"/>
          </w:p>
        </w:tc>
        <w:tc>
          <w:tcPr>
            <w:tcW w:w="6976" w:type="dxa"/>
          </w:tcPr>
          <w:p w14:paraId="3DC148F9" w14:textId="77777777" w:rsidR="005757BC" w:rsidRPr="00C327C7" w:rsidRDefault="005757BC" w:rsidP="0054122F">
            <w:pPr>
              <w:rPr>
                <w:rFonts w:ascii="Times New Roman" w:hAnsi="Times New Roman"/>
                <w:szCs w:val="22"/>
              </w:rPr>
            </w:pPr>
          </w:p>
        </w:tc>
      </w:tr>
      <w:tr w:rsidR="005757BC" w:rsidRPr="00C327C7" w14:paraId="4E6DAA12" w14:textId="77777777" w:rsidTr="0054122F">
        <w:tc>
          <w:tcPr>
            <w:tcW w:w="2432" w:type="dxa"/>
          </w:tcPr>
          <w:p w14:paraId="52F8DBFE" w14:textId="31D3CCC9" w:rsidR="005757BC" w:rsidRPr="00C327C7" w:rsidRDefault="000D573C" w:rsidP="0054122F">
            <w:pPr>
              <w:rPr>
                <w:rFonts w:ascii="Times New Roman" w:hAnsi="Times New Roman"/>
                <w:szCs w:val="22"/>
              </w:rPr>
            </w:pPr>
            <w:proofErr w:type="spellStart"/>
            <w:r>
              <w:rPr>
                <w:rFonts w:ascii="Times New Roman" w:hAnsi="Times New Roman"/>
                <w:szCs w:val="22"/>
              </w:rPr>
              <w:t>Address</w:t>
            </w:r>
            <w:proofErr w:type="spellEnd"/>
          </w:p>
        </w:tc>
        <w:tc>
          <w:tcPr>
            <w:tcW w:w="6976" w:type="dxa"/>
          </w:tcPr>
          <w:p w14:paraId="301C72D2" w14:textId="77777777" w:rsidR="005757BC" w:rsidRPr="00C327C7" w:rsidRDefault="005757BC" w:rsidP="0054122F">
            <w:pPr>
              <w:rPr>
                <w:rFonts w:ascii="Times New Roman" w:hAnsi="Times New Roman"/>
                <w:szCs w:val="22"/>
              </w:rPr>
            </w:pPr>
          </w:p>
        </w:tc>
      </w:tr>
      <w:tr w:rsidR="005757BC" w:rsidRPr="00C327C7" w14:paraId="19A72F61" w14:textId="77777777" w:rsidTr="0054122F">
        <w:tc>
          <w:tcPr>
            <w:tcW w:w="2432" w:type="dxa"/>
          </w:tcPr>
          <w:p w14:paraId="60224ED3" w14:textId="4945E704" w:rsidR="005757BC" w:rsidRPr="00C327C7" w:rsidRDefault="005757BC" w:rsidP="000D573C">
            <w:pPr>
              <w:rPr>
                <w:rFonts w:ascii="Times New Roman" w:hAnsi="Times New Roman"/>
                <w:szCs w:val="22"/>
              </w:rPr>
            </w:pPr>
            <w:proofErr w:type="spellStart"/>
            <w:r w:rsidRPr="00C327C7">
              <w:rPr>
                <w:rFonts w:ascii="Times New Roman" w:hAnsi="Times New Roman"/>
                <w:szCs w:val="22"/>
              </w:rPr>
              <w:t>Post</w:t>
            </w:r>
            <w:r w:rsidR="000D573C">
              <w:rPr>
                <w:rFonts w:ascii="Times New Roman" w:hAnsi="Times New Roman"/>
                <w:szCs w:val="22"/>
              </w:rPr>
              <w:t>code</w:t>
            </w:r>
            <w:proofErr w:type="spellEnd"/>
            <w:r w:rsidR="000D573C">
              <w:rPr>
                <w:rFonts w:ascii="Times New Roman" w:hAnsi="Times New Roman"/>
                <w:szCs w:val="22"/>
              </w:rPr>
              <w:t>/</w:t>
            </w:r>
            <w:proofErr w:type="spellStart"/>
            <w:r w:rsidR="000D573C">
              <w:rPr>
                <w:rFonts w:ascii="Times New Roman" w:hAnsi="Times New Roman"/>
                <w:szCs w:val="22"/>
              </w:rPr>
              <w:t>place</w:t>
            </w:r>
            <w:proofErr w:type="spellEnd"/>
          </w:p>
        </w:tc>
        <w:tc>
          <w:tcPr>
            <w:tcW w:w="6976" w:type="dxa"/>
          </w:tcPr>
          <w:p w14:paraId="1F36F023" w14:textId="77777777" w:rsidR="005757BC" w:rsidRPr="00C327C7" w:rsidRDefault="005757BC" w:rsidP="0054122F">
            <w:pPr>
              <w:rPr>
                <w:rFonts w:ascii="Times New Roman" w:hAnsi="Times New Roman"/>
                <w:szCs w:val="22"/>
              </w:rPr>
            </w:pPr>
          </w:p>
        </w:tc>
      </w:tr>
      <w:tr w:rsidR="005757BC" w:rsidRPr="00C327C7" w14:paraId="2801523F" w14:textId="77777777" w:rsidTr="0054122F">
        <w:tc>
          <w:tcPr>
            <w:tcW w:w="2432" w:type="dxa"/>
          </w:tcPr>
          <w:p w14:paraId="3DD16CB6" w14:textId="51850365" w:rsidR="005757BC" w:rsidRPr="00C327C7" w:rsidRDefault="000D573C" w:rsidP="0054122F">
            <w:pPr>
              <w:rPr>
                <w:rFonts w:ascii="Times New Roman" w:hAnsi="Times New Roman"/>
                <w:szCs w:val="22"/>
              </w:rPr>
            </w:pPr>
            <w:r>
              <w:rPr>
                <w:rFonts w:ascii="Times New Roman" w:hAnsi="Times New Roman"/>
                <w:szCs w:val="22"/>
              </w:rPr>
              <w:t>Country</w:t>
            </w:r>
          </w:p>
        </w:tc>
        <w:tc>
          <w:tcPr>
            <w:tcW w:w="6976" w:type="dxa"/>
          </w:tcPr>
          <w:p w14:paraId="26445F1B" w14:textId="77777777" w:rsidR="005757BC" w:rsidRPr="00C327C7" w:rsidRDefault="005757BC" w:rsidP="0054122F">
            <w:pPr>
              <w:rPr>
                <w:rFonts w:ascii="Times New Roman" w:hAnsi="Times New Roman"/>
                <w:szCs w:val="22"/>
              </w:rPr>
            </w:pPr>
          </w:p>
        </w:tc>
      </w:tr>
    </w:tbl>
    <w:p w14:paraId="55BD00A5" w14:textId="30A57D84" w:rsidR="005757BC" w:rsidRDefault="005757BC" w:rsidP="005757BC">
      <w:pPr>
        <w:rPr>
          <w:rFonts w:ascii="Times New Roman" w:hAnsi="Times New Roman"/>
          <w:szCs w:val="22"/>
        </w:rPr>
      </w:pPr>
    </w:p>
    <w:p w14:paraId="57CD0565" w14:textId="77777777" w:rsidR="00C327C7" w:rsidRPr="00C327C7" w:rsidRDefault="00C327C7" w:rsidP="005757BC">
      <w:pPr>
        <w:rPr>
          <w:rFonts w:ascii="Times New Roman" w:hAnsi="Times New Roman"/>
          <w:szCs w:val="22"/>
        </w:rPr>
      </w:pPr>
    </w:p>
    <w:p w14:paraId="4CD7E621" w14:textId="6AD197C5" w:rsidR="008F3DA0" w:rsidRDefault="000D573C" w:rsidP="000D573C">
      <w:pPr>
        <w:pStyle w:val="NormalWeb"/>
        <w:rPr>
          <w:rFonts w:ascii="Times New Roman" w:hAnsi="Times New Roman" w:cs="Times New Roman"/>
          <w:iCs/>
          <w:snapToGrid w:val="0"/>
          <w:color w:val="auto"/>
          <w:sz w:val="22"/>
          <w:szCs w:val="22"/>
          <w:lang w:val="en-US"/>
        </w:rPr>
      </w:pPr>
      <w:r w:rsidRPr="009C3EC7">
        <w:rPr>
          <w:rFonts w:ascii="Times New Roman" w:hAnsi="Times New Roman" w:cs="Times New Roman"/>
          <w:iCs/>
          <w:snapToGrid w:val="0"/>
          <w:color w:val="auto"/>
          <w:sz w:val="22"/>
          <w:szCs w:val="22"/>
          <w:lang w:val="en-US"/>
        </w:rPr>
        <w:t xml:space="preserve">I confirm that all employees in our company, externally hired employees and sub-contractors directly involved in the performance of the contract are subject to/have in place wage and working conditions as follows: I confirm that the wage and working conditions accord with the applicable regulations in areas covered by the Regulations relating to general collective wage </w:t>
      </w:r>
      <w:r w:rsidR="008F3DA0" w:rsidRPr="009C3EC7">
        <w:rPr>
          <w:rFonts w:ascii="Times New Roman" w:hAnsi="Times New Roman" w:cs="Times New Roman"/>
          <w:iCs/>
          <w:snapToGrid w:val="0"/>
          <w:color w:val="auto"/>
          <w:sz w:val="22"/>
          <w:szCs w:val="22"/>
          <w:lang w:val="en-US"/>
        </w:rPr>
        <w:t>agreements.</w:t>
      </w:r>
      <w:r w:rsidRPr="009C3EC7">
        <w:rPr>
          <w:rFonts w:ascii="Times New Roman" w:hAnsi="Times New Roman" w:cs="Times New Roman"/>
          <w:iCs/>
          <w:snapToGrid w:val="0"/>
          <w:color w:val="auto"/>
          <w:sz w:val="22"/>
          <w:szCs w:val="22"/>
          <w:lang w:val="en-US"/>
        </w:rPr>
        <w:t xml:space="preserve"> </w:t>
      </w:r>
    </w:p>
    <w:p w14:paraId="31A5A613" w14:textId="5C0F2A55" w:rsidR="000D573C" w:rsidRPr="009C3EC7" w:rsidRDefault="000D573C" w:rsidP="000D573C">
      <w:pPr>
        <w:pStyle w:val="NormalWeb"/>
        <w:rPr>
          <w:rFonts w:ascii="Times New Roman" w:hAnsi="Times New Roman" w:cs="Times New Roman"/>
          <w:iCs/>
          <w:snapToGrid w:val="0"/>
          <w:color w:val="auto"/>
          <w:sz w:val="22"/>
          <w:szCs w:val="22"/>
          <w:lang w:val="en-US"/>
        </w:rPr>
      </w:pPr>
      <w:r w:rsidRPr="009C3EC7">
        <w:rPr>
          <w:rFonts w:ascii="Times New Roman" w:hAnsi="Times New Roman" w:cs="Times New Roman"/>
          <w:iCs/>
          <w:snapToGrid w:val="0"/>
          <w:color w:val="auto"/>
          <w:sz w:val="22"/>
          <w:szCs w:val="22"/>
          <w:lang w:val="en-US"/>
        </w:rPr>
        <w:t xml:space="preserve">I confirm that the wage and working conditions accord with the applicable national collective wage agreement for the relevant sector in areas which are not covered by the Regulations relating to general collective wage agreements. In this context, “wage and working conditions” means provisions relating to minimum working hours, wages including overtime supplements, shift and </w:t>
      </w:r>
      <w:proofErr w:type="spellStart"/>
      <w:r w:rsidRPr="009C3EC7">
        <w:rPr>
          <w:rFonts w:ascii="Times New Roman" w:hAnsi="Times New Roman" w:cs="Times New Roman"/>
          <w:iCs/>
          <w:snapToGrid w:val="0"/>
          <w:color w:val="auto"/>
          <w:sz w:val="22"/>
          <w:szCs w:val="22"/>
          <w:lang w:val="en-US"/>
        </w:rPr>
        <w:t>rota</w:t>
      </w:r>
      <w:proofErr w:type="spellEnd"/>
      <w:r w:rsidRPr="009C3EC7">
        <w:rPr>
          <w:rFonts w:ascii="Times New Roman" w:hAnsi="Times New Roman" w:cs="Times New Roman"/>
          <w:iCs/>
          <w:snapToGrid w:val="0"/>
          <w:color w:val="auto"/>
          <w:sz w:val="22"/>
          <w:szCs w:val="22"/>
          <w:lang w:val="en-US"/>
        </w:rPr>
        <w:t xml:space="preserve"> supplements, and inconvenience supplements, and the coverage of expenses relating to travel, </w:t>
      </w:r>
      <w:proofErr w:type="gramStart"/>
      <w:r w:rsidRPr="009C3EC7">
        <w:rPr>
          <w:rFonts w:ascii="Times New Roman" w:hAnsi="Times New Roman" w:cs="Times New Roman"/>
          <w:iCs/>
          <w:snapToGrid w:val="0"/>
          <w:color w:val="auto"/>
          <w:sz w:val="22"/>
          <w:szCs w:val="22"/>
          <w:lang w:val="en-US"/>
        </w:rPr>
        <w:t>food</w:t>
      </w:r>
      <w:proofErr w:type="gramEnd"/>
      <w:r w:rsidRPr="009C3EC7">
        <w:rPr>
          <w:rFonts w:ascii="Times New Roman" w:hAnsi="Times New Roman" w:cs="Times New Roman"/>
          <w:iCs/>
          <w:snapToGrid w:val="0"/>
          <w:color w:val="auto"/>
          <w:sz w:val="22"/>
          <w:szCs w:val="22"/>
          <w:lang w:val="en-US"/>
        </w:rPr>
        <w:t xml:space="preserve"> and accommodation, to the extent that the collective wage agreement contains such provisions.</w:t>
      </w:r>
    </w:p>
    <w:p w14:paraId="3AE0EA27" w14:textId="77777777" w:rsidR="000D573C" w:rsidRPr="009C3EC7" w:rsidRDefault="000D573C" w:rsidP="000D573C">
      <w:pPr>
        <w:pStyle w:val="NormalWeb"/>
        <w:rPr>
          <w:rFonts w:ascii="Times New Roman" w:hAnsi="Times New Roman" w:cs="Times New Roman"/>
          <w:iCs/>
          <w:snapToGrid w:val="0"/>
          <w:color w:val="auto"/>
          <w:sz w:val="22"/>
          <w:szCs w:val="22"/>
          <w:lang w:val="en-US"/>
        </w:rPr>
      </w:pPr>
      <w:r w:rsidRPr="009C3EC7">
        <w:rPr>
          <w:rFonts w:ascii="Times New Roman" w:hAnsi="Times New Roman" w:cs="Times New Roman"/>
          <w:iCs/>
          <w:snapToGrid w:val="0"/>
          <w:color w:val="auto"/>
          <w:sz w:val="22"/>
          <w:szCs w:val="22"/>
          <w:lang w:val="en-US"/>
        </w:rPr>
        <w:t>Pursuant to section 5 of the regulations, Norges Bank requires the supplier and any sub-contractors directly involved in the performance of the contract to be able to document, upon request during the contract period, the wage and working conditions of employees and externally hired employees who are involved in the performance of the contract.</w:t>
      </w:r>
    </w:p>
    <w:p w14:paraId="50CB0119" w14:textId="6183A1AF" w:rsidR="00FD42D3" w:rsidRPr="009C3EC7" w:rsidRDefault="000D573C" w:rsidP="000D573C">
      <w:pPr>
        <w:rPr>
          <w:rFonts w:ascii="Times New Roman" w:hAnsi="Times New Roman"/>
          <w:szCs w:val="22"/>
          <w:lang w:val="en-US"/>
        </w:rPr>
      </w:pPr>
      <w:r w:rsidRPr="009C3EC7">
        <w:rPr>
          <w:rFonts w:ascii="Times New Roman" w:hAnsi="Times New Roman"/>
          <w:szCs w:val="22"/>
          <w:lang w:val="en-US"/>
        </w:rPr>
        <w:t>If the supplier fails to comply with this duty, Norges Bank shall be entitled to retain parts of the contract sum corresponding to approximately twice the saving made by the supplier, until it is documented that the matter has been remedied. The supplier and any sub-contractors shall, upon request, document the wage and working conditions of the persons mentioned in the first paragraph.</w:t>
      </w:r>
    </w:p>
    <w:p w14:paraId="26E799A9" w14:textId="25B1E99D" w:rsidR="005757BC" w:rsidRPr="000D573C" w:rsidRDefault="005757BC" w:rsidP="005757BC">
      <w:pPr>
        <w:rPr>
          <w:rFonts w:ascii="Times New Roman" w:hAnsi="Times New Roman"/>
          <w:szCs w:val="22"/>
          <w:lang w:val="en-US"/>
        </w:rPr>
      </w:pPr>
    </w:p>
    <w:p w14:paraId="355C00DB" w14:textId="77777777" w:rsidR="00C327C7" w:rsidRPr="000D573C" w:rsidRDefault="00C327C7" w:rsidP="005757BC">
      <w:pPr>
        <w:rPr>
          <w:rFonts w:ascii="Times New Roman" w:hAnsi="Times New Roman"/>
          <w:szCs w:val="22"/>
          <w:lang w:val="en-US"/>
        </w:rPr>
      </w:pPr>
    </w:p>
    <w:p w14:paraId="4C409235" w14:textId="6CD2B440" w:rsidR="000D573C" w:rsidRPr="00255F40" w:rsidRDefault="000D573C" w:rsidP="000D573C">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Times New Roman" w:hAnsi="Times New Roman"/>
          <w:sz w:val="24"/>
          <w:szCs w:val="24"/>
          <w:lang w:val="en-GB"/>
        </w:rPr>
      </w:pPr>
      <w:r w:rsidRPr="00255F40">
        <w:rPr>
          <w:rFonts w:ascii="Times New Roman" w:hAnsi="Times New Roman"/>
          <w:sz w:val="24"/>
          <w:szCs w:val="24"/>
          <w:lang w:val="en-GB"/>
        </w:rPr>
        <w:t xml:space="preserve">General </w:t>
      </w:r>
      <w:r w:rsidR="0065547D" w:rsidRPr="00255F40">
        <w:rPr>
          <w:rFonts w:ascii="Times New Roman" w:hAnsi="Times New Roman"/>
          <w:sz w:val="24"/>
          <w:szCs w:val="24"/>
          <w:lang w:val="en-GB"/>
        </w:rPr>
        <w:t>Manager</w:t>
      </w:r>
      <w:r w:rsidRPr="00255F40">
        <w:rPr>
          <w:rFonts w:ascii="Times New Roman" w:hAnsi="Times New Roman"/>
          <w:sz w:val="24"/>
          <w:szCs w:val="24"/>
          <w:lang w:val="en-GB"/>
        </w:rPr>
        <w:t xml:space="preserve"> (signature</w:t>
      </w:r>
      <w:r w:rsidR="0007163D" w:rsidRPr="00255F40">
        <w:rPr>
          <w:rFonts w:ascii="Times New Roman" w:hAnsi="Times New Roman"/>
          <w:sz w:val="24"/>
          <w:szCs w:val="24"/>
          <w:lang w:val="en-GB"/>
        </w:rPr>
        <w:t>): _</w:t>
      </w:r>
      <w:r w:rsidRPr="00255F40">
        <w:rPr>
          <w:rFonts w:ascii="Times New Roman" w:hAnsi="Times New Roman"/>
          <w:sz w:val="24"/>
          <w:szCs w:val="24"/>
          <w:lang w:val="en-GB"/>
        </w:rPr>
        <w:t>_______________________ Date:</w:t>
      </w:r>
      <w:r w:rsidR="0065547D">
        <w:rPr>
          <w:rFonts w:ascii="Times New Roman" w:hAnsi="Times New Roman"/>
          <w:sz w:val="24"/>
          <w:szCs w:val="24"/>
          <w:lang w:val="en-GB"/>
        </w:rPr>
        <w:t xml:space="preserve"> </w:t>
      </w:r>
      <w:r w:rsidRPr="00255F40">
        <w:rPr>
          <w:rFonts w:ascii="Times New Roman" w:hAnsi="Times New Roman"/>
          <w:sz w:val="24"/>
          <w:szCs w:val="24"/>
          <w:lang w:val="en-GB"/>
        </w:rPr>
        <w:t>_________________</w:t>
      </w:r>
    </w:p>
    <w:p w14:paraId="04626BDF" w14:textId="77777777" w:rsidR="00FE0190" w:rsidRDefault="00FE0190">
      <w:pPr>
        <w:rPr>
          <w:rFonts w:ascii="Times New Roman" w:hAnsi="Times New Roman"/>
          <w:sz w:val="24"/>
          <w:szCs w:val="24"/>
          <w:lang w:val="en-US"/>
        </w:rPr>
      </w:pPr>
      <w:r>
        <w:rPr>
          <w:rFonts w:ascii="Times New Roman" w:hAnsi="Times New Roman"/>
          <w:sz w:val="24"/>
          <w:szCs w:val="24"/>
          <w:lang w:val="en-US"/>
        </w:rPr>
        <w:br w:type="page"/>
      </w:r>
    </w:p>
    <w:p w14:paraId="4735E3D9" w14:textId="1AA0720B" w:rsidR="00FE0190" w:rsidRDefault="00FE0190" w:rsidP="005757BC">
      <w:pPr>
        <w:rPr>
          <w:rFonts w:ascii="Times New Roman" w:hAnsi="Times New Roman"/>
          <w:sz w:val="24"/>
          <w:szCs w:val="24"/>
          <w:lang w:val="en-US"/>
        </w:rPr>
      </w:pPr>
      <w:r w:rsidRPr="00A83832">
        <w:rPr>
          <w:rFonts w:ascii="Times New Roman" w:hAnsi="Times New Roman"/>
          <w:sz w:val="32"/>
          <w:szCs w:val="32"/>
          <w:lang w:val="en-GB"/>
        </w:rPr>
        <w:lastRenderedPageBreak/>
        <w:t>Environment</w:t>
      </w:r>
      <w:r w:rsidR="00A83832">
        <w:rPr>
          <w:rFonts w:ascii="Times New Roman" w:hAnsi="Times New Roman"/>
          <w:sz w:val="32"/>
          <w:szCs w:val="32"/>
          <w:lang w:val="en-GB"/>
        </w:rPr>
        <w:t>al requirements</w:t>
      </w:r>
      <w:r w:rsidR="009C015C">
        <w:rPr>
          <w:rFonts w:ascii="Times New Roman" w:hAnsi="Times New Roman"/>
          <w:sz w:val="32"/>
          <w:szCs w:val="32"/>
          <w:lang w:val="en-GB"/>
        </w:rPr>
        <w:tab/>
      </w:r>
      <w:r w:rsidR="009C015C">
        <w:rPr>
          <w:rFonts w:ascii="Times New Roman" w:hAnsi="Times New Roman"/>
          <w:sz w:val="32"/>
          <w:szCs w:val="32"/>
          <w:lang w:val="en-GB"/>
        </w:rPr>
        <w:tab/>
      </w:r>
      <w:r w:rsidR="009C015C">
        <w:rPr>
          <w:rFonts w:ascii="Times New Roman" w:hAnsi="Times New Roman"/>
          <w:sz w:val="32"/>
          <w:szCs w:val="32"/>
          <w:lang w:val="en-GB"/>
        </w:rPr>
        <w:tab/>
      </w:r>
      <w:r w:rsidR="009C015C">
        <w:rPr>
          <w:rFonts w:ascii="Times New Roman" w:hAnsi="Times New Roman"/>
          <w:sz w:val="32"/>
          <w:szCs w:val="32"/>
          <w:lang w:val="en-GB"/>
        </w:rPr>
        <w:tab/>
      </w:r>
      <w:r w:rsidR="009C015C">
        <w:rPr>
          <w:rFonts w:ascii="Times New Roman" w:hAnsi="Times New Roman"/>
          <w:sz w:val="32"/>
          <w:szCs w:val="32"/>
          <w:lang w:val="en-GB"/>
        </w:rPr>
        <w:tab/>
        <w:t>Appendix 4</w:t>
      </w:r>
    </w:p>
    <w:p w14:paraId="41F7DB67" w14:textId="77777777" w:rsidR="00FE0190" w:rsidRDefault="00FE0190" w:rsidP="005757BC">
      <w:pPr>
        <w:rPr>
          <w:rFonts w:ascii="Times New Roman" w:hAnsi="Times New Roman"/>
          <w:sz w:val="24"/>
          <w:szCs w:val="24"/>
          <w:lang w:val="en-US"/>
        </w:rPr>
      </w:pPr>
    </w:p>
    <w:p w14:paraId="6230C0F9" w14:textId="4573E341" w:rsidR="00093401" w:rsidRDefault="00093401" w:rsidP="005757BC">
      <w:pPr>
        <w:rPr>
          <w:rFonts w:ascii="Times New Roman" w:hAnsi="Times New Roman"/>
          <w:sz w:val="24"/>
          <w:szCs w:val="24"/>
          <w:lang w:val="en-US"/>
        </w:rPr>
      </w:pPr>
      <w:r w:rsidRPr="00093401">
        <w:rPr>
          <w:rFonts w:ascii="Times New Roman" w:hAnsi="Times New Roman"/>
          <w:sz w:val="24"/>
          <w:szCs w:val="24"/>
          <w:lang w:val="en-US"/>
        </w:rPr>
        <w:t xml:space="preserve">Norges Bank </w:t>
      </w:r>
      <w:r w:rsidR="006F03FC">
        <w:rPr>
          <w:rFonts w:ascii="Times New Roman" w:hAnsi="Times New Roman"/>
          <w:sz w:val="24"/>
          <w:szCs w:val="24"/>
          <w:lang w:val="en-US"/>
        </w:rPr>
        <w:t xml:space="preserve">is working on a commitment on optimizing </w:t>
      </w:r>
      <w:r w:rsidR="00F65F89">
        <w:rPr>
          <w:rFonts w:ascii="Times New Roman" w:hAnsi="Times New Roman"/>
          <w:sz w:val="24"/>
          <w:szCs w:val="24"/>
          <w:lang w:val="en-US"/>
        </w:rPr>
        <w:t>the</w:t>
      </w:r>
      <w:r w:rsidR="006F03FC">
        <w:rPr>
          <w:rFonts w:ascii="Times New Roman" w:hAnsi="Times New Roman"/>
          <w:sz w:val="24"/>
          <w:szCs w:val="24"/>
          <w:lang w:val="en-US"/>
        </w:rPr>
        <w:t xml:space="preserve"> travel program </w:t>
      </w:r>
      <w:r w:rsidR="0043471F">
        <w:rPr>
          <w:rFonts w:ascii="Times New Roman" w:hAnsi="Times New Roman"/>
          <w:sz w:val="24"/>
          <w:szCs w:val="24"/>
          <w:lang w:val="en-US"/>
        </w:rPr>
        <w:t>on</w:t>
      </w:r>
      <w:r w:rsidR="006F03FC">
        <w:rPr>
          <w:rFonts w:ascii="Times New Roman" w:hAnsi="Times New Roman"/>
          <w:sz w:val="24"/>
          <w:szCs w:val="24"/>
          <w:lang w:val="en-US"/>
        </w:rPr>
        <w:t xml:space="preserve"> sustainability and therefor</w:t>
      </w:r>
      <w:r w:rsidR="00D20281">
        <w:rPr>
          <w:rFonts w:ascii="Times New Roman" w:hAnsi="Times New Roman"/>
          <w:sz w:val="24"/>
          <w:szCs w:val="24"/>
          <w:lang w:val="en-US"/>
        </w:rPr>
        <w:t>e</w:t>
      </w:r>
      <w:r w:rsidR="006F03FC">
        <w:rPr>
          <w:rFonts w:ascii="Times New Roman" w:hAnsi="Times New Roman"/>
          <w:sz w:val="24"/>
          <w:szCs w:val="24"/>
          <w:lang w:val="en-US"/>
        </w:rPr>
        <w:t xml:space="preserve"> also </w:t>
      </w:r>
      <w:r w:rsidRPr="00093401">
        <w:rPr>
          <w:rFonts w:ascii="Times New Roman" w:hAnsi="Times New Roman"/>
          <w:sz w:val="24"/>
          <w:szCs w:val="24"/>
          <w:lang w:val="en-US"/>
        </w:rPr>
        <w:t>want to minimize the environmental impact of fl</w:t>
      </w:r>
      <w:r w:rsidR="00EF3855">
        <w:rPr>
          <w:rFonts w:ascii="Times New Roman" w:hAnsi="Times New Roman"/>
          <w:sz w:val="24"/>
          <w:szCs w:val="24"/>
          <w:lang w:val="en-US"/>
        </w:rPr>
        <w:t>ying</w:t>
      </w:r>
      <w:r w:rsidR="006F03FC">
        <w:rPr>
          <w:rFonts w:ascii="Times New Roman" w:hAnsi="Times New Roman"/>
          <w:sz w:val="24"/>
          <w:szCs w:val="24"/>
          <w:lang w:val="en-US"/>
        </w:rPr>
        <w:t>.</w:t>
      </w:r>
    </w:p>
    <w:p w14:paraId="09E20624" w14:textId="77777777" w:rsidR="00534F2C" w:rsidRDefault="00534F2C" w:rsidP="005757BC">
      <w:pPr>
        <w:rPr>
          <w:rFonts w:ascii="Times New Roman" w:hAnsi="Times New Roman"/>
          <w:sz w:val="24"/>
          <w:szCs w:val="24"/>
          <w:lang w:val="en-US"/>
        </w:rPr>
      </w:pPr>
    </w:p>
    <w:p w14:paraId="3CB1BCBE" w14:textId="1458DE6F" w:rsidR="00093401" w:rsidRDefault="00A83832" w:rsidP="005757BC">
      <w:pPr>
        <w:rPr>
          <w:rFonts w:ascii="Times New Roman" w:hAnsi="Times New Roman"/>
          <w:sz w:val="24"/>
          <w:szCs w:val="24"/>
          <w:lang w:val="en-US"/>
        </w:rPr>
      </w:pPr>
      <w:r>
        <w:rPr>
          <w:rFonts w:ascii="Times New Roman" w:hAnsi="Times New Roman"/>
          <w:sz w:val="24"/>
          <w:szCs w:val="24"/>
          <w:lang w:val="en-US"/>
        </w:rPr>
        <w:t xml:space="preserve">Please fill in the tables </w:t>
      </w:r>
      <w:r w:rsidR="00093401">
        <w:rPr>
          <w:rFonts w:ascii="Times New Roman" w:hAnsi="Times New Roman"/>
          <w:sz w:val="24"/>
          <w:szCs w:val="24"/>
          <w:lang w:val="en-US"/>
        </w:rPr>
        <w:t>below</w:t>
      </w:r>
      <w:r w:rsidR="006F03FC">
        <w:rPr>
          <w:rFonts w:ascii="Times New Roman" w:hAnsi="Times New Roman"/>
          <w:sz w:val="24"/>
          <w:szCs w:val="24"/>
          <w:lang w:val="en-US"/>
        </w:rPr>
        <w:t>.</w:t>
      </w:r>
    </w:p>
    <w:p w14:paraId="3A15B593" w14:textId="55BD8F51" w:rsidR="00127116" w:rsidRDefault="00127116" w:rsidP="005757BC">
      <w:pPr>
        <w:rPr>
          <w:rFonts w:ascii="Times New Roman" w:hAnsi="Times New Roman"/>
          <w:sz w:val="24"/>
          <w:szCs w:val="24"/>
          <w:lang w:val="en-US"/>
        </w:rPr>
      </w:pPr>
    </w:p>
    <w:p w14:paraId="6D06B6DB" w14:textId="63D2E1C9" w:rsidR="005F2185" w:rsidRPr="00956FAE" w:rsidRDefault="001E69D4" w:rsidP="005F2185">
      <w:pPr>
        <w:rPr>
          <w:rFonts w:ascii="Times New Roman" w:hAnsi="Times New Roman"/>
          <w:b/>
          <w:sz w:val="28"/>
          <w:szCs w:val="28"/>
          <w:lang w:val="en-US"/>
        </w:rPr>
      </w:pPr>
      <w:r w:rsidRPr="00956FAE">
        <w:rPr>
          <w:rFonts w:ascii="Times New Roman" w:hAnsi="Times New Roman"/>
          <w:b/>
          <w:sz w:val="28"/>
          <w:szCs w:val="28"/>
          <w:lang w:val="en-US"/>
        </w:rPr>
        <w:t>Sustainable aviation fuel</w:t>
      </w:r>
      <w:r w:rsidR="006F03FC">
        <w:rPr>
          <w:rFonts w:ascii="Times New Roman" w:hAnsi="Times New Roman"/>
          <w:b/>
          <w:sz w:val="28"/>
          <w:szCs w:val="28"/>
          <w:lang w:val="en-US"/>
        </w:rPr>
        <w:t xml:space="preserve"> </w:t>
      </w:r>
    </w:p>
    <w:p w14:paraId="438B83EC" w14:textId="03E7902C" w:rsidR="001E69D4" w:rsidRDefault="00956FAE" w:rsidP="005F2185">
      <w:pPr>
        <w:rPr>
          <w:rFonts w:ascii="Times New Roman" w:hAnsi="Times New Roman"/>
          <w:sz w:val="24"/>
          <w:szCs w:val="24"/>
          <w:lang w:val="en-US"/>
        </w:rPr>
      </w:pPr>
      <w:r w:rsidRPr="00956FAE">
        <w:rPr>
          <w:rFonts w:ascii="Times New Roman" w:hAnsi="Times New Roman"/>
          <w:sz w:val="24"/>
          <w:szCs w:val="24"/>
          <w:lang w:val="en-US"/>
        </w:rPr>
        <w:t xml:space="preserve">Please </w:t>
      </w:r>
      <w:r>
        <w:rPr>
          <w:rFonts w:ascii="Times New Roman" w:hAnsi="Times New Roman"/>
          <w:sz w:val="24"/>
          <w:szCs w:val="24"/>
          <w:lang w:val="en-US"/>
        </w:rPr>
        <w:t xml:space="preserve">describe </w:t>
      </w:r>
      <w:r w:rsidR="00D20281">
        <w:rPr>
          <w:rFonts w:ascii="Times New Roman" w:hAnsi="Times New Roman"/>
          <w:sz w:val="24"/>
          <w:szCs w:val="24"/>
          <w:lang w:val="en-US"/>
        </w:rPr>
        <w:t xml:space="preserve">with key </w:t>
      </w:r>
      <w:r w:rsidR="006F03FC">
        <w:rPr>
          <w:rFonts w:ascii="Times New Roman" w:hAnsi="Times New Roman"/>
          <w:sz w:val="24"/>
          <w:szCs w:val="24"/>
          <w:lang w:val="en-US"/>
        </w:rPr>
        <w:t xml:space="preserve">words </w:t>
      </w:r>
      <w:r>
        <w:rPr>
          <w:rFonts w:ascii="Times New Roman" w:hAnsi="Times New Roman"/>
          <w:sz w:val="24"/>
          <w:szCs w:val="24"/>
          <w:lang w:val="en-US"/>
        </w:rPr>
        <w:t xml:space="preserve">your </w:t>
      </w:r>
      <w:r w:rsidR="00C40D2D">
        <w:rPr>
          <w:rFonts w:ascii="Times New Roman" w:hAnsi="Times New Roman"/>
          <w:sz w:val="24"/>
          <w:szCs w:val="24"/>
          <w:lang w:val="en-US"/>
        </w:rPr>
        <w:t xml:space="preserve">company’s </w:t>
      </w:r>
      <w:r>
        <w:rPr>
          <w:rFonts w:ascii="Times New Roman" w:hAnsi="Times New Roman"/>
          <w:sz w:val="24"/>
          <w:szCs w:val="24"/>
          <w:lang w:val="en-US"/>
        </w:rPr>
        <w:t>implemented routines and decided</w:t>
      </w:r>
      <w:r w:rsidR="006F03FC">
        <w:rPr>
          <w:rFonts w:ascii="Times New Roman" w:hAnsi="Times New Roman"/>
          <w:sz w:val="24"/>
          <w:szCs w:val="24"/>
          <w:lang w:val="en-US"/>
        </w:rPr>
        <w:t xml:space="preserve"> goals for investing in biofuel</w:t>
      </w:r>
    </w:p>
    <w:p w14:paraId="6592A294" w14:textId="77777777" w:rsidR="00534F2C" w:rsidRPr="00956FAE" w:rsidRDefault="00534F2C" w:rsidP="005F2185">
      <w:pPr>
        <w:rPr>
          <w:rFonts w:ascii="Times New Roman" w:hAnsi="Times New Roman"/>
          <w:sz w:val="24"/>
          <w:szCs w:val="24"/>
          <w:lang w:val="en-US"/>
        </w:rPr>
      </w:pPr>
    </w:p>
    <w:tbl>
      <w:tblPr>
        <w:tblStyle w:val="TableGrid"/>
        <w:tblW w:w="0" w:type="auto"/>
        <w:tblLook w:val="04A0" w:firstRow="1" w:lastRow="0" w:firstColumn="1" w:lastColumn="0" w:noHBand="0" w:noVBand="1"/>
      </w:tblPr>
      <w:tblGrid>
        <w:gridCol w:w="3162"/>
        <w:gridCol w:w="3163"/>
        <w:gridCol w:w="3031"/>
      </w:tblGrid>
      <w:tr w:rsidR="005F2185" w:rsidRPr="00956FAE" w14:paraId="2D8CB903" w14:textId="77777777" w:rsidTr="00295C90">
        <w:tc>
          <w:tcPr>
            <w:tcW w:w="3162" w:type="dxa"/>
            <w:tcBorders>
              <w:top w:val="nil"/>
              <w:left w:val="nil"/>
              <w:bottom w:val="single" w:sz="4" w:space="0" w:color="auto"/>
              <w:right w:val="nil"/>
            </w:tcBorders>
          </w:tcPr>
          <w:p w14:paraId="35A1EAE4" w14:textId="4ED5601D" w:rsidR="005F2185" w:rsidRDefault="00D20281" w:rsidP="00127116">
            <w:pPr>
              <w:rPr>
                <w:rFonts w:ascii="Times New Roman" w:hAnsi="Times New Roman"/>
                <w:sz w:val="24"/>
                <w:szCs w:val="24"/>
                <w:lang w:val="en-US"/>
              </w:rPr>
            </w:pPr>
            <w:r>
              <w:rPr>
                <w:rFonts w:ascii="Times New Roman" w:hAnsi="Times New Roman"/>
                <w:sz w:val="24"/>
                <w:szCs w:val="24"/>
                <w:lang w:val="en-US"/>
              </w:rPr>
              <w:t>Implemented</w:t>
            </w:r>
            <w:r w:rsidR="00956FAE">
              <w:rPr>
                <w:rFonts w:ascii="Times New Roman" w:hAnsi="Times New Roman"/>
                <w:sz w:val="24"/>
                <w:szCs w:val="24"/>
                <w:lang w:val="en-US"/>
              </w:rPr>
              <w:t xml:space="preserve"> routines</w:t>
            </w:r>
          </w:p>
        </w:tc>
        <w:tc>
          <w:tcPr>
            <w:tcW w:w="3163" w:type="dxa"/>
            <w:tcBorders>
              <w:top w:val="nil"/>
              <w:left w:val="nil"/>
              <w:bottom w:val="single" w:sz="4" w:space="0" w:color="auto"/>
              <w:right w:val="nil"/>
            </w:tcBorders>
          </w:tcPr>
          <w:p w14:paraId="1FBD0612" w14:textId="4E54BA73" w:rsidR="005F2185" w:rsidRDefault="00956FAE" w:rsidP="00127116">
            <w:pPr>
              <w:rPr>
                <w:rFonts w:ascii="Times New Roman" w:hAnsi="Times New Roman"/>
                <w:sz w:val="24"/>
                <w:szCs w:val="24"/>
                <w:lang w:val="en-US"/>
              </w:rPr>
            </w:pPr>
            <w:r>
              <w:rPr>
                <w:rFonts w:ascii="Times New Roman" w:hAnsi="Times New Roman"/>
                <w:sz w:val="24"/>
                <w:szCs w:val="24"/>
                <w:lang w:val="en-US"/>
              </w:rPr>
              <w:t>Decided goals</w:t>
            </w:r>
          </w:p>
        </w:tc>
        <w:tc>
          <w:tcPr>
            <w:tcW w:w="3031" w:type="dxa"/>
            <w:tcBorders>
              <w:top w:val="nil"/>
              <w:left w:val="nil"/>
              <w:bottom w:val="single" w:sz="4" w:space="0" w:color="auto"/>
              <w:right w:val="nil"/>
            </w:tcBorders>
          </w:tcPr>
          <w:p w14:paraId="319EA0D4" w14:textId="1F660860" w:rsidR="005F2185" w:rsidRDefault="00956FAE" w:rsidP="00127116">
            <w:pPr>
              <w:rPr>
                <w:rFonts w:ascii="Times New Roman" w:hAnsi="Times New Roman"/>
                <w:sz w:val="24"/>
                <w:szCs w:val="24"/>
                <w:lang w:val="en-US"/>
              </w:rPr>
            </w:pPr>
            <w:r>
              <w:rPr>
                <w:rFonts w:ascii="Times New Roman" w:hAnsi="Times New Roman"/>
                <w:sz w:val="24"/>
                <w:szCs w:val="24"/>
                <w:lang w:val="en-US"/>
              </w:rPr>
              <w:t>Comments</w:t>
            </w:r>
          </w:p>
        </w:tc>
      </w:tr>
      <w:tr w:rsidR="005F2185" w:rsidRPr="00956FAE" w14:paraId="3CE49DB6" w14:textId="77777777" w:rsidTr="00295C90">
        <w:tc>
          <w:tcPr>
            <w:tcW w:w="3162" w:type="dxa"/>
            <w:tcBorders>
              <w:top w:val="single" w:sz="4" w:space="0" w:color="auto"/>
            </w:tcBorders>
          </w:tcPr>
          <w:p w14:paraId="0AA27352" w14:textId="77777777" w:rsidR="005F2185" w:rsidRDefault="005F2185" w:rsidP="00127116">
            <w:pPr>
              <w:rPr>
                <w:rFonts w:ascii="Times New Roman" w:hAnsi="Times New Roman"/>
                <w:sz w:val="24"/>
                <w:szCs w:val="24"/>
                <w:lang w:val="en-US"/>
              </w:rPr>
            </w:pPr>
          </w:p>
        </w:tc>
        <w:tc>
          <w:tcPr>
            <w:tcW w:w="3163" w:type="dxa"/>
            <w:tcBorders>
              <w:top w:val="single" w:sz="4" w:space="0" w:color="auto"/>
            </w:tcBorders>
          </w:tcPr>
          <w:p w14:paraId="152ED25B" w14:textId="77777777" w:rsidR="005F2185" w:rsidRDefault="005F2185" w:rsidP="00127116">
            <w:pPr>
              <w:rPr>
                <w:rFonts w:ascii="Times New Roman" w:hAnsi="Times New Roman"/>
                <w:sz w:val="24"/>
                <w:szCs w:val="24"/>
                <w:lang w:val="en-US"/>
              </w:rPr>
            </w:pPr>
          </w:p>
        </w:tc>
        <w:tc>
          <w:tcPr>
            <w:tcW w:w="3031" w:type="dxa"/>
            <w:tcBorders>
              <w:top w:val="single" w:sz="4" w:space="0" w:color="auto"/>
            </w:tcBorders>
          </w:tcPr>
          <w:p w14:paraId="40489E10" w14:textId="77777777" w:rsidR="005F2185" w:rsidRDefault="005F2185" w:rsidP="00127116">
            <w:pPr>
              <w:rPr>
                <w:rFonts w:ascii="Times New Roman" w:hAnsi="Times New Roman"/>
                <w:sz w:val="24"/>
                <w:szCs w:val="24"/>
                <w:lang w:val="en-US"/>
              </w:rPr>
            </w:pPr>
          </w:p>
        </w:tc>
      </w:tr>
      <w:tr w:rsidR="00295C90" w:rsidRPr="00956FAE" w14:paraId="1D469B07" w14:textId="77777777" w:rsidTr="00295C90">
        <w:tc>
          <w:tcPr>
            <w:tcW w:w="3162" w:type="dxa"/>
          </w:tcPr>
          <w:p w14:paraId="42A02D03" w14:textId="77777777" w:rsidR="00295C90" w:rsidRDefault="00295C90" w:rsidP="00127116">
            <w:pPr>
              <w:rPr>
                <w:rFonts w:ascii="Times New Roman" w:hAnsi="Times New Roman"/>
                <w:sz w:val="24"/>
                <w:szCs w:val="24"/>
                <w:lang w:val="en-US"/>
              </w:rPr>
            </w:pPr>
          </w:p>
        </w:tc>
        <w:tc>
          <w:tcPr>
            <w:tcW w:w="3163" w:type="dxa"/>
          </w:tcPr>
          <w:p w14:paraId="15EBA87B" w14:textId="77777777" w:rsidR="00295C90" w:rsidRDefault="00295C90" w:rsidP="00127116">
            <w:pPr>
              <w:rPr>
                <w:rFonts w:ascii="Times New Roman" w:hAnsi="Times New Roman"/>
                <w:sz w:val="24"/>
                <w:szCs w:val="24"/>
                <w:lang w:val="en-US"/>
              </w:rPr>
            </w:pPr>
          </w:p>
        </w:tc>
        <w:tc>
          <w:tcPr>
            <w:tcW w:w="3031" w:type="dxa"/>
          </w:tcPr>
          <w:p w14:paraId="0CAB28BD" w14:textId="77777777" w:rsidR="00295C90" w:rsidRDefault="00295C90" w:rsidP="00127116">
            <w:pPr>
              <w:rPr>
                <w:rFonts w:ascii="Times New Roman" w:hAnsi="Times New Roman"/>
                <w:sz w:val="24"/>
                <w:szCs w:val="24"/>
                <w:lang w:val="en-US"/>
              </w:rPr>
            </w:pPr>
          </w:p>
        </w:tc>
      </w:tr>
      <w:tr w:rsidR="005F2185" w:rsidRPr="00956FAE" w14:paraId="476C8FED" w14:textId="77777777" w:rsidTr="00295C90">
        <w:tc>
          <w:tcPr>
            <w:tcW w:w="3162" w:type="dxa"/>
          </w:tcPr>
          <w:p w14:paraId="2983170D" w14:textId="77777777" w:rsidR="005F2185" w:rsidRDefault="005F2185" w:rsidP="00127116">
            <w:pPr>
              <w:rPr>
                <w:rFonts w:ascii="Times New Roman" w:hAnsi="Times New Roman"/>
                <w:sz w:val="24"/>
                <w:szCs w:val="24"/>
                <w:lang w:val="en-US"/>
              </w:rPr>
            </w:pPr>
          </w:p>
        </w:tc>
        <w:tc>
          <w:tcPr>
            <w:tcW w:w="3163" w:type="dxa"/>
          </w:tcPr>
          <w:p w14:paraId="25180F96" w14:textId="77777777" w:rsidR="005F2185" w:rsidRDefault="005F2185" w:rsidP="00127116">
            <w:pPr>
              <w:rPr>
                <w:rFonts w:ascii="Times New Roman" w:hAnsi="Times New Roman"/>
                <w:sz w:val="24"/>
                <w:szCs w:val="24"/>
                <w:lang w:val="en-US"/>
              </w:rPr>
            </w:pPr>
          </w:p>
        </w:tc>
        <w:tc>
          <w:tcPr>
            <w:tcW w:w="3031" w:type="dxa"/>
          </w:tcPr>
          <w:p w14:paraId="271ABA5F" w14:textId="77777777" w:rsidR="005F2185" w:rsidRDefault="005F2185" w:rsidP="00127116">
            <w:pPr>
              <w:rPr>
                <w:rFonts w:ascii="Times New Roman" w:hAnsi="Times New Roman"/>
                <w:sz w:val="24"/>
                <w:szCs w:val="24"/>
                <w:lang w:val="en-US"/>
              </w:rPr>
            </w:pPr>
          </w:p>
        </w:tc>
      </w:tr>
    </w:tbl>
    <w:p w14:paraId="2ADA4087" w14:textId="41D8753B" w:rsidR="005F2185" w:rsidRDefault="005F2185" w:rsidP="005F2185">
      <w:pPr>
        <w:rPr>
          <w:rFonts w:ascii="Times New Roman" w:hAnsi="Times New Roman"/>
          <w:sz w:val="24"/>
          <w:szCs w:val="24"/>
          <w:lang w:val="en-US"/>
        </w:rPr>
      </w:pPr>
    </w:p>
    <w:p w14:paraId="11EA552F" w14:textId="75AA7CE6" w:rsidR="005F2185" w:rsidRPr="005F2185" w:rsidRDefault="00D20281" w:rsidP="005F2185">
      <w:pPr>
        <w:rPr>
          <w:rFonts w:ascii="Times New Roman" w:hAnsi="Times New Roman"/>
          <w:b/>
          <w:sz w:val="28"/>
          <w:szCs w:val="28"/>
        </w:rPr>
      </w:pPr>
      <w:proofErr w:type="spellStart"/>
      <w:r>
        <w:rPr>
          <w:rFonts w:ascii="Times New Roman" w:hAnsi="Times New Roman"/>
          <w:b/>
          <w:sz w:val="28"/>
          <w:szCs w:val="28"/>
        </w:rPr>
        <w:t>Carbon</w:t>
      </w:r>
      <w:proofErr w:type="spellEnd"/>
      <w:r>
        <w:rPr>
          <w:rFonts w:ascii="Times New Roman" w:hAnsi="Times New Roman"/>
          <w:b/>
          <w:sz w:val="28"/>
          <w:szCs w:val="28"/>
        </w:rPr>
        <w:t xml:space="preserve"> </w:t>
      </w:r>
      <w:proofErr w:type="spellStart"/>
      <w:r>
        <w:rPr>
          <w:rFonts w:ascii="Times New Roman" w:hAnsi="Times New Roman"/>
          <w:b/>
          <w:sz w:val="28"/>
          <w:szCs w:val="28"/>
        </w:rPr>
        <w:t>emissions</w:t>
      </w:r>
      <w:proofErr w:type="spellEnd"/>
      <w:r>
        <w:rPr>
          <w:rFonts w:ascii="Times New Roman" w:hAnsi="Times New Roman"/>
          <w:b/>
          <w:sz w:val="28"/>
          <w:szCs w:val="28"/>
        </w:rPr>
        <w:t xml:space="preserve"> </w:t>
      </w:r>
    </w:p>
    <w:tbl>
      <w:tblPr>
        <w:tblStyle w:val="TableGrid"/>
        <w:tblW w:w="0" w:type="auto"/>
        <w:tblLook w:val="04A0" w:firstRow="1" w:lastRow="0" w:firstColumn="1" w:lastColumn="0" w:noHBand="0" w:noVBand="1"/>
      </w:tblPr>
      <w:tblGrid>
        <w:gridCol w:w="9346"/>
      </w:tblGrid>
      <w:tr w:rsidR="005F2185" w:rsidRPr="00751685" w14:paraId="5F33B3E1" w14:textId="77777777" w:rsidTr="00295C90">
        <w:tc>
          <w:tcPr>
            <w:tcW w:w="9346" w:type="dxa"/>
            <w:tcBorders>
              <w:top w:val="nil"/>
              <w:left w:val="nil"/>
              <w:bottom w:val="single" w:sz="4" w:space="0" w:color="auto"/>
              <w:right w:val="nil"/>
            </w:tcBorders>
          </w:tcPr>
          <w:p w14:paraId="22444E5D" w14:textId="67C08079" w:rsidR="005F2185" w:rsidRDefault="00D20281" w:rsidP="00D20281">
            <w:pPr>
              <w:ind w:left="-107"/>
              <w:rPr>
                <w:rFonts w:ascii="Times New Roman" w:hAnsi="Times New Roman"/>
                <w:sz w:val="24"/>
                <w:szCs w:val="24"/>
                <w:lang w:val="en-US"/>
              </w:rPr>
            </w:pPr>
            <w:r>
              <w:rPr>
                <w:rFonts w:ascii="Times New Roman" w:hAnsi="Times New Roman"/>
                <w:sz w:val="24"/>
                <w:szCs w:val="24"/>
                <w:lang w:val="en-US"/>
              </w:rPr>
              <w:t xml:space="preserve">Please describe with key </w:t>
            </w:r>
            <w:r w:rsidR="00FF4609">
              <w:rPr>
                <w:rFonts w:ascii="Times New Roman" w:hAnsi="Times New Roman"/>
                <w:sz w:val="24"/>
                <w:szCs w:val="24"/>
                <w:lang w:val="en-US"/>
              </w:rPr>
              <w:t>words h</w:t>
            </w:r>
            <w:r w:rsidR="005F2185">
              <w:rPr>
                <w:rFonts w:ascii="Times New Roman" w:hAnsi="Times New Roman"/>
                <w:sz w:val="24"/>
                <w:szCs w:val="24"/>
                <w:lang w:val="en-US"/>
              </w:rPr>
              <w:t xml:space="preserve">ow we </w:t>
            </w:r>
            <w:r w:rsidR="00CC5FE0">
              <w:rPr>
                <w:rFonts w:ascii="Times New Roman" w:hAnsi="Times New Roman"/>
                <w:sz w:val="24"/>
                <w:szCs w:val="24"/>
                <w:lang w:val="en-US"/>
              </w:rPr>
              <w:t xml:space="preserve">as travelers </w:t>
            </w:r>
            <w:r w:rsidR="00FF4609">
              <w:rPr>
                <w:rFonts w:ascii="Times New Roman" w:hAnsi="Times New Roman"/>
                <w:sz w:val="24"/>
                <w:szCs w:val="24"/>
                <w:lang w:val="en-US"/>
              </w:rPr>
              <w:t xml:space="preserve">can </w:t>
            </w:r>
            <w:r w:rsidR="005F2185">
              <w:rPr>
                <w:rFonts w:ascii="Times New Roman" w:hAnsi="Times New Roman"/>
                <w:sz w:val="24"/>
                <w:szCs w:val="24"/>
                <w:lang w:val="en-US"/>
              </w:rPr>
              <w:t xml:space="preserve">choose </w:t>
            </w:r>
            <w:r w:rsidR="00C40D2D">
              <w:rPr>
                <w:rFonts w:ascii="Times New Roman" w:hAnsi="Times New Roman"/>
                <w:sz w:val="24"/>
                <w:szCs w:val="24"/>
                <w:lang w:val="en-US"/>
              </w:rPr>
              <w:t xml:space="preserve">the most carbon-efficient flights </w:t>
            </w:r>
            <w:r w:rsidR="00C40D2D" w:rsidRPr="00C40D2D">
              <w:rPr>
                <w:rFonts w:ascii="Times New Roman" w:hAnsi="Times New Roman"/>
                <w:sz w:val="24"/>
                <w:szCs w:val="24"/>
                <w:lang w:val="en-US"/>
              </w:rPr>
              <w:t>(</w:t>
            </w:r>
            <w:r w:rsidR="00024F02" w:rsidRPr="00C40D2D">
              <w:rPr>
                <w:rFonts w:ascii="Times New Roman" w:hAnsi="Times New Roman"/>
                <w:sz w:val="24"/>
                <w:szCs w:val="24"/>
                <w:lang w:val="en-US"/>
              </w:rPr>
              <w:t>e.g.,</w:t>
            </w:r>
            <w:r w:rsidR="00C40D2D" w:rsidRPr="00C40D2D">
              <w:rPr>
                <w:rFonts w:ascii="Times New Roman" w:hAnsi="Times New Roman"/>
                <w:sz w:val="24"/>
                <w:szCs w:val="24"/>
                <w:lang w:val="en-US"/>
              </w:rPr>
              <w:t xml:space="preserve"> </w:t>
            </w:r>
            <w:r w:rsidR="00C40D2D">
              <w:rPr>
                <w:rFonts w:ascii="Times New Roman" w:hAnsi="Times New Roman"/>
                <w:sz w:val="24"/>
                <w:szCs w:val="24"/>
                <w:lang w:val="en-US"/>
              </w:rPr>
              <w:t xml:space="preserve">by displaying in booking tools/ </w:t>
            </w:r>
            <w:r w:rsidR="00C40D2D" w:rsidRPr="00C40D2D">
              <w:rPr>
                <w:rFonts w:ascii="Times New Roman" w:hAnsi="Times New Roman"/>
                <w:sz w:val="24"/>
                <w:szCs w:val="24"/>
                <w:lang w:val="en-US"/>
              </w:rPr>
              <w:t>TMC</w:t>
            </w:r>
            <w:r w:rsidR="00C40D2D">
              <w:rPr>
                <w:rFonts w:ascii="Times New Roman" w:hAnsi="Times New Roman"/>
                <w:sz w:val="24"/>
                <w:szCs w:val="24"/>
                <w:lang w:val="en-US"/>
              </w:rPr>
              <w:t>’s</w:t>
            </w:r>
            <w:r w:rsidR="00C40D2D" w:rsidRPr="00C40D2D">
              <w:rPr>
                <w:rFonts w:ascii="Times New Roman" w:hAnsi="Times New Roman"/>
                <w:sz w:val="24"/>
                <w:szCs w:val="24"/>
                <w:lang w:val="en-US"/>
              </w:rPr>
              <w:t xml:space="preserve"> </w:t>
            </w:r>
            <w:r w:rsidR="00C40D2D">
              <w:rPr>
                <w:rFonts w:ascii="Times New Roman" w:hAnsi="Times New Roman"/>
                <w:sz w:val="24"/>
                <w:szCs w:val="24"/>
                <w:lang w:val="en-US"/>
              </w:rPr>
              <w:t>booking tools</w:t>
            </w:r>
            <w:r w:rsidR="00C40D2D" w:rsidRPr="00C40D2D">
              <w:rPr>
                <w:rFonts w:ascii="Times New Roman" w:hAnsi="Times New Roman"/>
                <w:sz w:val="24"/>
                <w:szCs w:val="24"/>
                <w:lang w:val="en-US"/>
              </w:rPr>
              <w:t>)</w:t>
            </w:r>
          </w:p>
          <w:p w14:paraId="65D2B341" w14:textId="25114301" w:rsidR="00336D87" w:rsidRPr="00C40D2D" w:rsidRDefault="00336D87" w:rsidP="00D20281">
            <w:pPr>
              <w:ind w:left="-107"/>
              <w:rPr>
                <w:rFonts w:ascii="Times New Roman" w:hAnsi="Times New Roman"/>
                <w:sz w:val="24"/>
                <w:szCs w:val="24"/>
                <w:lang w:val="en-GB"/>
              </w:rPr>
            </w:pPr>
          </w:p>
        </w:tc>
      </w:tr>
      <w:tr w:rsidR="00295C90" w:rsidRPr="00751685" w14:paraId="6E69F2EE" w14:textId="77777777" w:rsidTr="00295C90">
        <w:tc>
          <w:tcPr>
            <w:tcW w:w="9346" w:type="dxa"/>
            <w:tcBorders>
              <w:top w:val="single" w:sz="4" w:space="0" w:color="auto"/>
            </w:tcBorders>
          </w:tcPr>
          <w:p w14:paraId="3ED78DDB" w14:textId="77777777" w:rsidR="00295C90" w:rsidRDefault="00295C90" w:rsidP="00127116">
            <w:pPr>
              <w:rPr>
                <w:rFonts w:ascii="Times New Roman" w:hAnsi="Times New Roman"/>
                <w:sz w:val="24"/>
                <w:szCs w:val="24"/>
                <w:lang w:val="en-US"/>
              </w:rPr>
            </w:pPr>
          </w:p>
        </w:tc>
      </w:tr>
      <w:tr w:rsidR="00295C90" w:rsidRPr="00751685" w14:paraId="3552E56E" w14:textId="77777777" w:rsidTr="00604C45">
        <w:tc>
          <w:tcPr>
            <w:tcW w:w="9346" w:type="dxa"/>
          </w:tcPr>
          <w:p w14:paraId="40952901" w14:textId="77777777" w:rsidR="00295C90" w:rsidRDefault="00295C90" w:rsidP="00127116">
            <w:pPr>
              <w:rPr>
                <w:rFonts w:ascii="Times New Roman" w:hAnsi="Times New Roman"/>
                <w:sz w:val="24"/>
                <w:szCs w:val="24"/>
                <w:lang w:val="en-US"/>
              </w:rPr>
            </w:pPr>
          </w:p>
        </w:tc>
      </w:tr>
      <w:tr w:rsidR="00295C90" w:rsidRPr="00751685" w14:paraId="379BE042" w14:textId="77777777" w:rsidTr="00604C45">
        <w:tc>
          <w:tcPr>
            <w:tcW w:w="9346" w:type="dxa"/>
          </w:tcPr>
          <w:p w14:paraId="079D463A" w14:textId="77777777" w:rsidR="00295C90" w:rsidRDefault="00295C90" w:rsidP="00127116">
            <w:pPr>
              <w:rPr>
                <w:rFonts w:ascii="Times New Roman" w:hAnsi="Times New Roman"/>
                <w:sz w:val="24"/>
                <w:szCs w:val="24"/>
                <w:lang w:val="en-US"/>
              </w:rPr>
            </w:pPr>
          </w:p>
        </w:tc>
      </w:tr>
    </w:tbl>
    <w:p w14:paraId="5A9F83A0" w14:textId="20E44078" w:rsidR="005F2185" w:rsidRDefault="005F2185" w:rsidP="005F2185">
      <w:pPr>
        <w:rPr>
          <w:rFonts w:ascii="Times New Roman" w:hAnsi="Times New Roman"/>
          <w:sz w:val="24"/>
          <w:szCs w:val="24"/>
          <w:lang w:val="en-US"/>
        </w:rPr>
      </w:pPr>
    </w:p>
    <w:p w14:paraId="20D85D33" w14:textId="317F06D3" w:rsidR="00AB543E" w:rsidRDefault="00956FAE" w:rsidP="005F2185">
      <w:pPr>
        <w:rPr>
          <w:rFonts w:ascii="Times New Roman" w:hAnsi="Times New Roman"/>
          <w:sz w:val="24"/>
          <w:szCs w:val="24"/>
          <w:lang w:val="en-US"/>
        </w:rPr>
      </w:pPr>
      <w:r>
        <w:rPr>
          <w:rFonts w:ascii="Times New Roman" w:hAnsi="Times New Roman"/>
          <w:sz w:val="24"/>
          <w:szCs w:val="24"/>
          <w:lang w:val="en-US"/>
        </w:rPr>
        <w:t xml:space="preserve">Please describe </w:t>
      </w:r>
      <w:r w:rsidR="00CC5FE0">
        <w:rPr>
          <w:rFonts w:ascii="Times New Roman" w:hAnsi="Times New Roman"/>
          <w:sz w:val="24"/>
          <w:szCs w:val="24"/>
          <w:lang w:val="en-US"/>
        </w:rPr>
        <w:t xml:space="preserve">with </w:t>
      </w:r>
      <w:r w:rsidR="00FF4609">
        <w:rPr>
          <w:rFonts w:ascii="Times New Roman" w:hAnsi="Times New Roman"/>
          <w:sz w:val="24"/>
          <w:szCs w:val="24"/>
          <w:lang w:val="en-US"/>
        </w:rPr>
        <w:t>key</w:t>
      </w:r>
      <w:r w:rsidR="00CC5FE0">
        <w:rPr>
          <w:rFonts w:ascii="Times New Roman" w:hAnsi="Times New Roman"/>
          <w:sz w:val="24"/>
          <w:szCs w:val="24"/>
          <w:lang w:val="en-US"/>
        </w:rPr>
        <w:t xml:space="preserve"> words your </w:t>
      </w:r>
      <w:r w:rsidR="00C40D2D">
        <w:rPr>
          <w:rFonts w:ascii="Times New Roman" w:hAnsi="Times New Roman"/>
          <w:sz w:val="24"/>
          <w:szCs w:val="24"/>
          <w:lang w:val="en-US"/>
        </w:rPr>
        <w:t xml:space="preserve">company’s </w:t>
      </w:r>
      <w:r w:rsidR="00CC5FE0">
        <w:rPr>
          <w:rFonts w:ascii="Times New Roman" w:hAnsi="Times New Roman"/>
          <w:sz w:val="24"/>
          <w:szCs w:val="24"/>
          <w:lang w:val="en-US"/>
        </w:rPr>
        <w:t>implemented commitments for reducing carbon emissions on flights</w:t>
      </w:r>
    </w:p>
    <w:p w14:paraId="7135999A" w14:textId="77777777" w:rsidR="00336D87" w:rsidRDefault="00336D87" w:rsidP="005F2185">
      <w:pPr>
        <w:rPr>
          <w:rFonts w:ascii="Times New Roman" w:hAnsi="Times New Roman"/>
          <w:sz w:val="24"/>
          <w:szCs w:val="24"/>
          <w:lang w:val="en-US"/>
        </w:rPr>
      </w:pPr>
    </w:p>
    <w:tbl>
      <w:tblPr>
        <w:tblStyle w:val="TableGrid"/>
        <w:tblW w:w="0" w:type="auto"/>
        <w:tblLook w:val="04A0" w:firstRow="1" w:lastRow="0" w:firstColumn="1" w:lastColumn="0" w:noHBand="0" w:noVBand="1"/>
      </w:tblPr>
      <w:tblGrid>
        <w:gridCol w:w="9351"/>
      </w:tblGrid>
      <w:tr w:rsidR="00FF4609" w:rsidRPr="00751685" w14:paraId="78B777B5" w14:textId="77777777" w:rsidTr="00295C90">
        <w:tc>
          <w:tcPr>
            <w:tcW w:w="9351" w:type="dxa"/>
          </w:tcPr>
          <w:p w14:paraId="716BE6EC" w14:textId="77777777" w:rsidR="00FF4609" w:rsidRDefault="00FF4609" w:rsidP="005F2185">
            <w:pPr>
              <w:rPr>
                <w:rFonts w:ascii="Times New Roman" w:hAnsi="Times New Roman"/>
                <w:sz w:val="24"/>
                <w:szCs w:val="24"/>
                <w:lang w:val="en-US"/>
              </w:rPr>
            </w:pPr>
          </w:p>
        </w:tc>
      </w:tr>
      <w:tr w:rsidR="00FF4609" w:rsidRPr="00751685" w14:paraId="6B0E2AD1" w14:textId="77777777" w:rsidTr="00295C90">
        <w:tc>
          <w:tcPr>
            <w:tcW w:w="9351" w:type="dxa"/>
          </w:tcPr>
          <w:p w14:paraId="31786586" w14:textId="77777777" w:rsidR="00FF4609" w:rsidRDefault="00FF4609" w:rsidP="005F2185">
            <w:pPr>
              <w:rPr>
                <w:rFonts w:ascii="Times New Roman" w:hAnsi="Times New Roman"/>
                <w:sz w:val="24"/>
                <w:szCs w:val="24"/>
                <w:lang w:val="en-US"/>
              </w:rPr>
            </w:pPr>
          </w:p>
        </w:tc>
      </w:tr>
      <w:tr w:rsidR="00FF4609" w:rsidRPr="00751685" w14:paraId="50FCA348" w14:textId="77777777" w:rsidTr="00295C90">
        <w:tc>
          <w:tcPr>
            <w:tcW w:w="9351" w:type="dxa"/>
          </w:tcPr>
          <w:p w14:paraId="198D9721" w14:textId="77777777" w:rsidR="00FF4609" w:rsidRDefault="00FF4609" w:rsidP="005F2185">
            <w:pPr>
              <w:rPr>
                <w:rFonts w:ascii="Times New Roman" w:hAnsi="Times New Roman"/>
                <w:sz w:val="24"/>
                <w:szCs w:val="24"/>
                <w:lang w:val="en-US"/>
              </w:rPr>
            </w:pPr>
          </w:p>
        </w:tc>
      </w:tr>
    </w:tbl>
    <w:p w14:paraId="7A19940C" w14:textId="4688D35D" w:rsidR="00956FAE" w:rsidRDefault="00956FAE" w:rsidP="005F2185">
      <w:pPr>
        <w:rPr>
          <w:rFonts w:ascii="Times New Roman" w:hAnsi="Times New Roman"/>
          <w:sz w:val="24"/>
          <w:szCs w:val="24"/>
          <w:lang w:val="en-US"/>
        </w:rPr>
      </w:pPr>
    </w:p>
    <w:p w14:paraId="0A216158" w14:textId="113295B7" w:rsidR="00D20281" w:rsidRPr="00604C45" w:rsidRDefault="00D20281" w:rsidP="005F2185">
      <w:pPr>
        <w:rPr>
          <w:rFonts w:ascii="Times New Roman" w:hAnsi="Times New Roman"/>
          <w:b/>
          <w:sz w:val="28"/>
          <w:szCs w:val="28"/>
          <w:lang w:val="en-US"/>
        </w:rPr>
      </w:pPr>
      <w:r w:rsidRPr="00604C45">
        <w:rPr>
          <w:rFonts w:ascii="Times New Roman" w:hAnsi="Times New Roman"/>
          <w:b/>
          <w:sz w:val="28"/>
          <w:szCs w:val="28"/>
          <w:lang w:val="en-US"/>
        </w:rPr>
        <w:t>Environmental impact</w:t>
      </w:r>
    </w:p>
    <w:p w14:paraId="50C501BE" w14:textId="512FF544" w:rsidR="00956FAE" w:rsidRDefault="00CC5FE0" w:rsidP="005F2185">
      <w:pPr>
        <w:rPr>
          <w:rFonts w:ascii="Times New Roman" w:hAnsi="Times New Roman"/>
          <w:sz w:val="24"/>
          <w:szCs w:val="24"/>
          <w:lang w:val="en-US"/>
        </w:rPr>
      </w:pPr>
      <w:r>
        <w:rPr>
          <w:rFonts w:ascii="Times New Roman" w:hAnsi="Times New Roman"/>
          <w:sz w:val="24"/>
          <w:szCs w:val="24"/>
          <w:lang w:val="en-US"/>
        </w:rPr>
        <w:t xml:space="preserve">Please describe with key words your </w:t>
      </w:r>
      <w:r w:rsidR="00C40D2D">
        <w:rPr>
          <w:rFonts w:ascii="Times New Roman" w:hAnsi="Times New Roman"/>
          <w:sz w:val="24"/>
          <w:szCs w:val="24"/>
          <w:lang w:val="en-US"/>
        </w:rPr>
        <w:t xml:space="preserve">company’s </w:t>
      </w:r>
      <w:r>
        <w:rPr>
          <w:rFonts w:ascii="Times New Roman" w:hAnsi="Times New Roman"/>
          <w:sz w:val="24"/>
          <w:szCs w:val="24"/>
          <w:lang w:val="en-US"/>
        </w:rPr>
        <w:t xml:space="preserve">implemented commitments </w:t>
      </w:r>
      <w:r w:rsidR="00956FAE">
        <w:rPr>
          <w:rFonts w:ascii="Times New Roman" w:hAnsi="Times New Roman"/>
          <w:sz w:val="24"/>
          <w:szCs w:val="24"/>
          <w:lang w:val="en-US"/>
        </w:rPr>
        <w:t xml:space="preserve">for </w:t>
      </w:r>
      <w:r>
        <w:rPr>
          <w:rFonts w:ascii="Times New Roman" w:hAnsi="Times New Roman"/>
          <w:sz w:val="24"/>
          <w:szCs w:val="24"/>
          <w:lang w:val="en-US"/>
        </w:rPr>
        <w:t>reducing</w:t>
      </w:r>
      <w:r w:rsidR="00956FAE">
        <w:rPr>
          <w:rFonts w:ascii="Times New Roman" w:hAnsi="Times New Roman"/>
          <w:sz w:val="24"/>
          <w:szCs w:val="24"/>
          <w:lang w:val="en-US"/>
        </w:rPr>
        <w:t xml:space="preserve"> environmental impact</w:t>
      </w:r>
      <w:r w:rsidR="006558BB">
        <w:rPr>
          <w:rFonts w:ascii="Times New Roman" w:hAnsi="Times New Roman"/>
          <w:sz w:val="24"/>
          <w:szCs w:val="24"/>
          <w:lang w:val="en-US"/>
        </w:rPr>
        <w:t xml:space="preserve"> (</w:t>
      </w:r>
      <w:r w:rsidR="0007163D">
        <w:rPr>
          <w:rFonts w:ascii="Times New Roman" w:hAnsi="Times New Roman"/>
          <w:sz w:val="24"/>
          <w:szCs w:val="24"/>
          <w:lang w:val="en-US"/>
        </w:rPr>
        <w:t>e.g.,</w:t>
      </w:r>
      <w:r w:rsidR="006558BB">
        <w:rPr>
          <w:rFonts w:ascii="Times New Roman" w:hAnsi="Times New Roman"/>
          <w:sz w:val="24"/>
          <w:szCs w:val="24"/>
          <w:lang w:val="en-US"/>
        </w:rPr>
        <w:t xml:space="preserve"> disposable items, waste sorting</w:t>
      </w:r>
      <w:r w:rsidR="00182D51">
        <w:rPr>
          <w:rFonts w:ascii="Times New Roman" w:hAnsi="Times New Roman"/>
          <w:sz w:val="24"/>
          <w:szCs w:val="24"/>
          <w:lang w:val="en-US"/>
        </w:rPr>
        <w:t>, dry wash aircrafts, light weight seats onboard, no plastic onboard</w:t>
      </w:r>
      <w:r w:rsidR="006558BB">
        <w:rPr>
          <w:rFonts w:ascii="Times New Roman" w:hAnsi="Times New Roman"/>
          <w:sz w:val="24"/>
          <w:szCs w:val="24"/>
          <w:lang w:val="en-US"/>
        </w:rPr>
        <w:t>)</w:t>
      </w:r>
    </w:p>
    <w:p w14:paraId="6B9226C2" w14:textId="77777777" w:rsidR="00336D87" w:rsidRDefault="00336D87" w:rsidP="005F2185">
      <w:pPr>
        <w:rPr>
          <w:rFonts w:ascii="Times New Roman" w:hAnsi="Times New Roman"/>
          <w:sz w:val="24"/>
          <w:szCs w:val="24"/>
          <w:lang w:val="en-US"/>
        </w:rPr>
      </w:pPr>
    </w:p>
    <w:tbl>
      <w:tblPr>
        <w:tblStyle w:val="TableGrid"/>
        <w:tblW w:w="0" w:type="auto"/>
        <w:tblLook w:val="04A0" w:firstRow="1" w:lastRow="0" w:firstColumn="1" w:lastColumn="0" w:noHBand="0" w:noVBand="1"/>
      </w:tblPr>
      <w:tblGrid>
        <w:gridCol w:w="9351"/>
      </w:tblGrid>
      <w:tr w:rsidR="005F2185" w:rsidRPr="00751685" w14:paraId="1BA40930" w14:textId="77777777" w:rsidTr="00295C90">
        <w:tc>
          <w:tcPr>
            <w:tcW w:w="9351" w:type="dxa"/>
          </w:tcPr>
          <w:p w14:paraId="20E85B00" w14:textId="77777777" w:rsidR="005F2185" w:rsidRPr="00FF4609" w:rsidRDefault="005F2185" w:rsidP="005F2185">
            <w:pPr>
              <w:rPr>
                <w:rFonts w:ascii="Times New Roman" w:hAnsi="Times New Roman"/>
                <w:sz w:val="24"/>
                <w:szCs w:val="24"/>
                <w:lang w:val="en-US"/>
              </w:rPr>
            </w:pPr>
          </w:p>
        </w:tc>
      </w:tr>
      <w:tr w:rsidR="005F2185" w:rsidRPr="00751685" w14:paraId="740FA182" w14:textId="77777777" w:rsidTr="00295C90">
        <w:tc>
          <w:tcPr>
            <w:tcW w:w="9351" w:type="dxa"/>
          </w:tcPr>
          <w:p w14:paraId="7F013A78" w14:textId="77777777" w:rsidR="005F2185" w:rsidRPr="00FF4609" w:rsidRDefault="005F2185" w:rsidP="005F2185">
            <w:pPr>
              <w:rPr>
                <w:rFonts w:ascii="Times New Roman" w:hAnsi="Times New Roman"/>
                <w:sz w:val="24"/>
                <w:szCs w:val="24"/>
                <w:lang w:val="en-US"/>
              </w:rPr>
            </w:pPr>
          </w:p>
        </w:tc>
      </w:tr>
      <w:tr w:rsidR="005F2185" w:rsidRPr="00751685" w14:paraId="2520F6ED" w14:textId="77777777" w:rsidTr="00295C90">
        <w:tc>
          <w:tcPr>
            <w:tcW w:w="9351" w:type="dxa"/>
          </w:tcPr>
          <w:p w14:paraId="16B3F9EE" w14:textId="77777777" w:rsidR="005F2185" w:rsidRPr="00FF4609" w:rsidRDefault="005F2185" w:rsidP="005F2185">
            <w:pPr>
              <w:rPr>
                <w:rFonts w:ascii="Times New Roman" w:hAnsi="Times New Roman"/>
                <w:sz w:val="24"/>
                <w:szCs w:val="24"/>
                <w:lang w:val="en-US"/>
              </w:rPr>
            </w:pPr>
          </w:p>
        </w:tc>
      </w:tr>
    </w:tbl>
    <w:p w14:paraId="77973802" w14:textId="61A0DBBF" w:rsidR="00BC0487" w:rsidRDefault="00BC0487" w:rsidP="005757BC">
      <w:pPr>
        <w:rPr>
          <w:rFonts w:ascii="Times New Roman" w:hAnsi="Times New Roman"/>
          <w:sz w:val="24"/>
          <w:szCs w:val="24"/>
          <w:lang w:val="en-US"/>
        </w:rPr>
      </w:pPr>
    </w:p>
    <w:p w14:paraId="731B2046" w14:textId="60E5C8ED" w:rsidR="006558BB" w:rsidRDefault="006558BB" w:rsidP="005757BC">
      <w:pPr>
        <w:rPr>
          <w:rFonts w:ascii="Times New Roman" w:hAnsi="Times New Roman"/>
          <w:sz w:val="24"/>
          <w:szCs w:val="24"/>
          <w:lang w:val="en-US"/>
        </w:rPr>
      </w:pPr>
      <w:r>
        <w:rPr>
          <w:rFonts w:ascii="Times New Roman" w:hAnsi="Times New Roman"/>
          <w:sz w:val="24"/>
          <w:szCs w:val="24"/>
          <w:lang w:val="en-US"/>
        </w:rPr>
        <w:t xml:space="preserve">Please describe with key words your routines and requirements against subcontractors and suppliers </w:t>
      </w:r>
      <w:r w:rsidR="00D673EF">
        <w:rPr>
          <w:rFonts w:ascii="Times New Roman" w:hAnsi="Times New Roman"/>
          <w:sz w:val="24"/>
          <w:szCs w:val="24"/>
          <w:lang w:val="en-US"/>
        </w:rPr>
        <w:t>regarding</w:t>
      </w:r>
      <w:r>
        <w:rPr>
          <w:rFonts w:ascii="Times New Roman" w:hAnsi="Times New Roman"/>
          <w:sz w:val="24"/>
          <w:szCs w:val="24"/>
          <w:lang w:val="en-US"/>
        </w:rPr>
        <w:t xml:space="preserve"> reducing environmental impact</w:t>
      </w:r>
    </w:p>
    <w:p w14:paraId="6A5A0E07" w14:textId="77777777" w:rsidR="00336D87" w:rsidRDefault="00336D87" w:rsidP="005757BC">
      <w:pPr>
        <w:rPr>
          <w:rFonts w:ascii="Times New Roman" w:hAnsi="Times New Roman"/>
          <w:sz w:val="24"/>
          <w:szCs w:val="24"/>
          <w:lang w:val="en-US"/>
        </w:rPr>
      </w:pPr>
    </w:p>
    <w:tbl>
      <w:tblPr>
        <w:tblStyle w:val="TableGrid"/>
        <w:tblW w:w="0" w:type="auto"/>
        <w:tblLook w:val="04A0" w:firstRow="1" w:lastRow="0" w:firstColumn="1" w:lastColumn="0" w:noHBand="0" w:noVBand="1"/>
      </w:tblPr>
      <w:tblGrid>
        <w:gridCol w:w="9351"/>
      </w:tblGrid>
      <w:tr w:rsidR="006558BB" w:rsidRPr="00751685" w14:paraId="16CB8906" w14:textId="77777777" w:rsidTr="00295C90">
        <w:tc>
          <w:tcPr>
            <w:tcW w:w="9351" w:type="dxa"/>
          </w:tcPr>
          <w:p w14:paraId="475B5B54" w14:textId="77777777" w:rsidR="006558BB" w:rsidRPr="00FF4609" w:rsidRDefault="006558BB" w:rsidP="00604C45">
            <w:pPr>
              <w:rPr>
                <w:rFonts w:ascii="Times New Roman" w:hAnsi="Times New Roman"/>
                <w:sz w:val="24"/>
                <w:szCs w:val="24"/>
                <w:lang w:val="en-US"/>
              </w:rPr>
            </w:pPr>
          </w:p>
        </w:tc>
      </w:tr>
      <w:tr w:rsidR="006558BB" w:rsidRPr="00751685" w14:paraId="56021638" w14:textId="77777777" w:rsidTr="00295C90">
        <w:tc>
          <w:tcPr>
            <w:tcW w:w="9351" w:type="dxa"/>
          </w:tcPr>
          <w:p w14:paraId="1954670D" w14:textId="77777777" w:rsidR="006558BB" w:rsidRPr="00FF4609" w:rsidRDefault="006558BB" w:rsidP="00604C45">
            <w:pPr>
              <w:rPr>
                <w:rFonts w:ascii="Times New Roman" w:hAnsi="Times New Roman"/>
                <w:sz w:val="24"/>
                <w:szCs w:val="24"/>
                <w:lang w:val="en-US"/>
              </w:rPr>
            </w:pPr>
          </w:p>
        </w:tc>
      </w:tr>
      <w:tr w:rsidR="006558BB" w:rsidRPr="00751685" w14:paraId="14A16B98" w14:textId="77777777" w:rsidTr="00295C90">
        <w:tc>
          <w:tcPr>
            <w:tcW w:w="9351" w:type="dxa"/>
          </w:tcPr>
          <w:p w14:paraId="291B3A89" w14:textId="77777777" w:rsidR="006558BB" w:rsidRPr="00FF4609" w:rsidRDefault="006558BB" w:rsidP="00604C45">
            <w:pPr>
              <w:rPr>
                <w:rFonts w:ascii="Times New Roman" w:hAnsi="Times New Roman"/>
                <w:sz w:val="24"/>
                <w:szCs w:val="24"/>
                <w:lang w:val="en-US"/>
              </w:rPr>
            </w:pPr>
          </w:p>
        </w:tc>
      </w:tr>
    </w:tbl>
    <w:p w14:paraId="130ADD40" w14:textId="77777777" w:rsidR="006558BB" w:rsidRDefault="006558BB" w:rsidP="005757BC">
      <w:pPr>
        <w:rPr>
          <w:rFonts w:ascii="Times New Roman" w:hAnsi="Times New Roman"/>
          <w:sz w:val="24"/>
          <w:szCs w:val="24"/>
          <w:lang w:val="en-US"/>
        </w:rPr>
      </w:pPr>
    </w:p>
    <w:p w14:paraId="64AC2C8F" w14:textId="77777777" w:rsidR="00093401" w:rsidRPr="00A83832" w:rsidRDefault="00093401" w:rsidP="00093401">
      <w:pPr>
        <w:pStyle w:val="Default"/>
        <w:rPr>
          <w:sz w:val="23"/>
          <w:szCs w:val="23"/>
          <w:lang w:val="en-US"/>
        </w:rPr>
      </w:pPr>
    </w:p>
    <w:p w14:paraId="3A63EAAC" w14:textId="77777777" w:rsidR="00A83832" w:rsidRDefault="00A83832">
      <w:pPr>
        <w:rPr>
          <w:sz w:val="28"/>
          <w:szCs w:val="28"/>
          <w:lang w:val="en-US"/>
        </w:rPr>
      </w:pPr>
      <w:r>
        <w:rPr>
          <w:sz w:val="28"/>
          <w:szCs w:val="28"/>
          <w:lang w:val="en-US"/>
        </w:rPr>
        <w:br w:type="page"/>
      </w:r>
    </w:p>
    <w:p w14:paraId="4E6F3F45" w14:textId="0466AE37" w:rsidR="005757BC" w:rsidRPr="000D573C" w:rsidRDefault="000D573C" w:rsidP="00C327C7">
      <w:pPr>
        <w:pStyle w:val="BodyText"/>
        <w:ind w:left="6480" w:firstLine="720"/>
        <w:rPr>
          <w:sz w:val="28"/>
          <w:szCs w:val="28"/>
          <w:lang w:val="en-US"/>
        </w:rPr>
      </w:pPr>
      <w:r w:rsidRPr="000D573C">
        <w:rPr>
          <w:sz w:val="28"/>
          <w:szCs w:val="28"/>
          <w:lang w:val="en-US"/>
        </w:rPr>
        <w:lastRenderedPageBreak/>
        <w:t>Appendix</w:t>
      </w:r>
      <w:r w:rsidR="0065547D">
        <w:rPr>
          <w:sz w:val="28"/>
          <w:szCs w:val="28"/>
          <w:lang w:val="en-US"/>
        </w:rPr>
        <w:t xml:space="preserve"> 5</w:t>
      </w:r>
    </w:p>
    <w:p w14:paraId="48C9B92E" w14:textId="77777777" w:rsidR="00134375" w:rsidRPr="00C900D2" w:rsidRDefault="00134375" w:rsidP="00134375">
      <w:pPr>
        <w:rPr>
          <w:lang w:val="en-US"/>
        </w:rPr>
      </w:pPr>
      <w:r w:rsidRPr="00C900D2">
        <w:rPr>
          <w:rFonts w:ascii="Times New Roman" w:hAnsi="Times New Roman"/>
          <w:sz w:val="32"/>
          <w:szCs w:val="32"/>
          <w:lang w:val="en-US"/>
        </w:rPr>
        <w:t>Privacy Requirements</w:t>
      </w:r>
    </w:p>
    <w:p w14:paraId="1B321A29" w14:textId="54ED8F42" w:rsidR="004F37A1" w:rsidRPr="00FE5EB2" w:rsidRDefault="004F37A1" w:rsidP="004F37A1">
      <w:pPr>
        <w:spacing w:before="240"/>
        <w:rPr>
          <w:rFonts w:ascii="Times New Roman" w:hAnsi="Times New Roman"/>
          <w:szCs w:val="22"/>
          <w:lang w:val="en-US"/>
        </w:rPr>
      </w:pPr>
      <w:r w:rsidRPr="00FE5EB2">
        <w:rPr>
          <w:rFonts w:ascii="Times New Roman" w:hAnsi="Times New Roman"/>
          <w:szCs w:val="22"/>
          <w:lang w:val="en-US"/>
        </w:rPr>
        <w:t xml:space="preserve">As an organization with its main establishment in Norway, Norges Bank is subject to and must process personal data in accordance with the Norwegian Personal Data Act 2018, implementing EU General Data Protection Regulation (Regulation (EU) 2016/679) (the GDPR). Norges Bank expects our processors to comply with their obligations as processors under the GDPR. </w:t>
      </w:r>
    </w:p>
    <w:p w14:paraId="6C225A7A" w14:textId="77777777" w:rsidR="004F37A1" w:rsidRPr="00FE5EB2" w:rsidRDefault="004F37A1" w:rsidP="004F37A1">
      <w:pPr>
        <w:rPr>
          <w:rFonts w:ascii="Times New Roman" w:hAnsi="Times New Roman"/>
          <w:szCs w:val="22"/>
          <w:lang w:val="en-US"/>
        </w:rPr>
      </w:pPr>
    </w:p>
    <w:p w14:paraId="7CF5F460" w14:textId="77777777" w:rsidR="004F37A1" w:rsidRPr="00FE5EB2" w:rsidRDefault="004F37A1" w:rsidP="004F37A1">
      <w:pPr>
        <w:rPr>
          <w:rFonts w:ascii="Times New Roman" w:hAnsi="Times New Roman"/>
          <w:szCs w:val="22"/>
          <w:lang w:val="en-US"/>
        </w:rPr>
      </w:pPr>
      <w:r w:rsidRPr="00FE5EB2">
        <w:rPr>
          <w:rFonts w:ascii="Times New Roman" w:hAnsi="Times New Roman"/>
          <w:szCs w:val="22"/>
          <w:lang w:val="en-US"/>
        </w:rPr>
        <w:t xml:space="preserve">Where personal data is transferred to countries outside of the EEA, such transfers must comply with chapter 5 of the GDPR. Note that transfer includes both where personal data is stored outside the EEA and where personal data is stored inside the EEA but remotely accessed from a person (such as an employee of a sub-processor) located outside the EEA. </w:t>
      </w:r>
    </w:p>
    <w:p w14:paraId="02AD0309" w14:textId="77777777" w:rsidR="004F37A1" w:rsidRPr="00FE5EB2" w:rsidRDefault="004F37A1" w:rsidP="004F37A1">
      <w:pPr>
        <w:rPr>
          <w:rFonts w:ascii="Times New Roman" w:hAnsi="Times New Roman"/>
          <w:szCs w:val="22"/>
          <w:lang w:val="en-US"/>
        </w:rPr>
      </w:pPr>
      <w:r w:rsidRPr="00FE5EB2">
        <w:rPr>
          <w:rFonts w:ascii="Times New Roman" w:hAnsi="Times New Roman"/>
          <w:szCs w:val="22"/>
          <w:lang w:val="en-US"/>
        </w:rPr>
        <w:t> </w:t>
      </w:r>
    </w:p>
    <w:p w14:paraId="425A22FF" w14:textId="77777777" w:rsidR="004F37A1" w:rsidRPr="00FE5EB2" w:rsidRDefault="004F37A1" w:rsidP="004F37A1">
      <w:pPr>
        <w:rPr>
          <w:rFonts w:ascii="Times New Roman" w:hAnsi="Times New Roman"/>
          <w:szCs w:val="22"/>
          <w:lang w:val="en-US"/>
        </w:rPr>
      </w:pPr>
      <w:r w:rsidRPr="00FE5EB2">
        <w:rPr>
          <w:rFonts w:ascii="Times New Roman" w:hAnsi="Times New Roman"/>
          <w:szCs w:val="22"/>
          <w:lang w:val="en-US"/>
        </w:rPr>
        <w:t xml:space="preserve">In the </w:t>
      </w:r>
      <w:proofErr w:type="spellStart"/>
      <w:r w:rsidRPr="00FE5EB2">
        <w:rPr>
          <w:rFonts w:ascii="Times New Roman" w:hAnsi="Times New Roman"/>
          <w:szCs w:val="22"/>
          <w:lang w:val="en-US"/>
        </w:rPr>
        <w:t>Schrems</w:t>
      </w:r>
      <w:proofErr w:type="spellEnd"/>
      <w:r w:rsidRPr="00FE5EB2">
        <w:rPr>
          <w:rFonts w:ascii="Times New Roman" w:hAnsi="Times New Roman"/>
          <w:szCs w:val="22"/>
          <w:lang w:val="en-US"/>
        </w:rPr>
        <w:t xml:space="preserve"> II decision, the EU Court of Justice ruled that before data transfer to a non-EEA country can take place, one must ensure that the laws of such country, the circumstances of the transfer, or supplementary measures, provide a level of data protection that is essentially equivalent to the level offered in the EEA. In particular, the level of data protection will not be sufficient if the data may have to be disclosed to authorities in a third country, such as pursuant to US intelligence laws.</w:t>
      </w:r>
    </w:p>
    <w:p w14:paraId="16FD695B" w14:textId="77777777" w:rsidR="004F37A1" w:rsidRPr="00FE5EB2" w:rsidRDefault="004F37A1" w:rsidP="004F37A1">
      <w:pPr>
        <w:rPr>
          <w:rFonts w:ascii="Times New Roman" w:hAnsi="Times New Roman"/>
          <w:szCs w:val="22"/>
          <w:lang w:val="en-US"/>
        </w:rPr>
      </w:pPr>
    </w:p>
    <w:p w14:paraId="31D4A4F3" w14:textId="01BCCBFD" w:rsidR="00134375" w:rsidRDefault="004F37A1" w:rsidP="004F37A1">
      <w:pPr>
        <w:spacing w:after="240"/>
        <w:rPr>
          <w:rFonts w:ascii="Times New Roman" w:hAnsi="Times New Roman"/>
          <w:szCs w:val="22"/>
          <w:lang w:val="en-US"/>
        </w:rPr>
      </w:pPr>
      <w:r w:rsidRPr="00FE5EB2">
        <w:rPr>
          <w:rFonts w:ascii="Times New Roman" w:hAnsi="Times New Roman"/>
          <w:szCs w:val="22"/>
          <w:lang w:val="en-US"/>
        </w:rPr>
        <w:t>Norges Bank expects any transfer of personal data to be in accordance with chapter 5 of the GDPR and additional guidance from supervisory authorities</w:t>
      </w:r>
      <w:r w:rsidR="00134375" w:rsidRPr="00FE5EB2">
        <w:rPr>
          <w:rFonts w:ascii="Times New Roman" w:hAnsi="Times New Roman"/>
          <w:szCs w:val="22"/>
          <w:lang w:val="en-US"/>
        </w:rPr>
        <w:t xml:space="preserve">. </w:t>
      </w:r>
    </w:p>
    <w:p w14:paraId="2C377F10" w14:textId="3FF2D893" w:rsidR="0075534F" w:rsidRDefault="003B7C34" w:rsidP="0075534F">
      <w:pPr>
        <w:tabs>
          <w:tab w:val="left" w:pos="1005"/>
        </w:tabs>
        <w:spacing w:after="240"/>
        <w:contextualSpacing/>
        <w:rPr>
          <w:rFonts w:ascii="Times New Roman" w:hAnsi="Times New Roman"/>
          <w:szCs w:val="22"/>
          <w:lang w:val="en-GB"/>
        </w:rPr>
      </w:pPr>
      <w:r>
        <w:rPr>
          <w:rFonts w:ascii="Times New Roman" w:hAnsi="Times New Roman"/>
          <w:b/>
          <w:szCs w:val="22"/>
          <w:lang w:val="en-US"/>
        </w:rPr>
        <w:t>Must have</w:t>
      </w:r>
      <w:r w:rsidR="00FE5EB2" w:rsidRPr="00FE5EB2">
        <w:rPr>
          <w:rFonts w:ascii="Times New Roman" w:hAnsi="Times New Roman"/>
          <w:b/>
          <w:szCs w:val="22"/>
          <w:lang w:val="en-US"/>
        </w:rPr>
        <w:t xml:space="preserve"> requirements</w:t>
      </w:r>
      <w:r w:rsidR="00FE5EB2" w:rsidRPr="00FE5EB2">
        <w:rPr>
          <w:rFonts w:ascii="Times New Roman" w:hAnsi="Times New Roman"/>
          <w:szCs w:val="22"/>
          <w:lang w:val="en-US"/>
        </w:rPr>
        <w:br/>
      </w:r>
      <w:r w:rsidR="00FE5EB2">
        <w:rPr>
          <w:rFonts w:ascii="Times New Roman" w:hAnsi="Times New Roman"/>
          <w:szCs w:val="22"/>
          <w:lang w:val="en-US"/>
        </w:rPr>
        <w:t>A t</w:t>
      </w:r>
      <w:r w:rsidR="00FE5EB2" w:rsidRPr="00FE5EB2">
        <w:rPr>
          <w:rFonts w:ascii="Times New Roman" w:hAnsi="Times New Roman"/>
          <w:szCs w:val="22"/>
          <w:lang w:val="en-GB"/>
        </w:rPr>
        <w:t>ender will be rejected if, after the best and final tender submitted, the participant is not compliant with any absolute requirements, as listed below. Ye</w:t>
      </w:r>
      <w:r w:rsidR="0075534F">
        <w:rPr>
          <w:rFonts w:ascii="Times New Roman" w:hAnsi="Times New Roman"/>
          <w:szCs w:val="22"/>
          <w:lang w:val="en-GB"/>
        </w:rPr>
        <w:t>s/no answers should be provided.</w:t>
      </w:r>
    </w:p>
    <w:p w14:paraId="2695183D" w14:textId="77777777" w:rsidR="0075534F" w:rsidRDefault="0075534F" w:rsidP="0075534F">
      <w:pPr>
        <w:tabs>
          <w:tab w:val="left" w:pos="1005"/>
        </w:tabs>
        <w:spacing w:after="240"/>
        <w:contextualSpacing/>
        <w:rPr>
          <w:rFonts w:ascii="Times New Roman" w:hAnsi="Times New Roman"/>
          <w:szCs w:val="22"/>
          <w:lang w:val="en-GB"/>
        </w:rPr>
      </w:pPr>
    </w:p>
    <w:p w14:paraId="26900896" w14:textId="6D43C62A" w:rsidR="0075534F" w:rsidRDefault="0075534F" w:rsidP="00FE5EB2">
      <w:pPr>
        <w:tabs>
          <w:tab w:val="left" w:pos="1005"/>
        </w:tabs>
        <w:contextualSpacing/>
        <w:rPr>
          <w:rFonts w:ascii="Times New Roman" w:hAnsi="Times New Roman"/>
          <w:szCs w:val="22"/>
          <w:lang w:val="en-US"/>
        </w:rPr>
      </w:pPr>
      <w:r w:rsidRPr="0075534F">
        <w:rPr>
          <w:rFonts w:ascii="Times New Roman" w:hAnsi="Times New Roman"/>
          <w:b/>
          <w:szCs w:val="22"/>
          <w:lang w:val="en-GB"/>
        </w:rPr>
        <w:t>Supplementary information</w:t>
      </w:r>
      <w:r w:rsidRPr="0036188C">
        <w:rPr>
          <w:lang w:val="en-US"/>
        </w:rPr>
        <w:t xml:space="preserve"> </w:t>
      </w:r>
      <w:r>
        <w:rPr>
          <w:lang w:val="en-US"/>
        </w:rPr>
        <w:br/>
      </w:r>
      <w:r w:rsidRPr="0075534F">
        <w:rPr>
          <w:rFonts w:ascii="Times New Roman" w:hAnsi="Times New Roman"/>
          <w:szCs w:val="22"/>
          <w:lang w:val="en-US"/>
        </w:rPr>
        <w:t xml:space="preserve">Requested information in addition to absolute </w:t>
      </w:r>
      <w:r w:rsidR="003F2AFA" w:rsidRPr="0075534F">
        <w:rPr>
          <w:rFonts w:ascii="Times New Roman" w:hAnsi="Times New Roman"/>
          <w:szCs w:val="22"/>
          <w:lang w:val="en-US"/>
        </w:rPr>
        <w:t>requirements</w:t>
      </w:r>
      <w:r>
        <w:rPr>
          <w:rFonts w:ascii="Times New Roman" w:hAnsi="Times New Roman"/>
          <w:szCs w:val="22"/>
          <w:lang w:val="en-US"/>
        </w:rPr>
        <w:t xml:space="preserve"> </w:t>
      </w:r>
      <w:r w:rsidR="00C74F38">
        <w:rPr>
          <w:rFonts w:ascii="Times New Roman" w:hAnsi="Times New Roman"/>
          <w:szCs w:val="22"/>
          <w:lang w:val="en-US"/>
        </w:rPr>
        <w:t>(will not be evaluated)</w:t>
      </w:r>
    </w:p>
    <w:p w14:paraId="578C491E" w14:textId="40466EE4" w:rsidR="00C74F38" w:rsidRDefault="00C74F38" w:rsidP="00FE5EB2">
      <w:pPr>
        <w:tabs>
          <w:tab w:val="left" w:pos="1005"/>
        </w:tabs>
        <w:contextualSpacing/>
        <w:rPr>
          <w:rFonts w:ascii="Times New Roman" w:hAnsi="Times New Roman"/>
          <w:szCs w:val="22"/>
          <w:lang w:val="en-US"/>
        </w:rPr>
      </w:pPr>
    </w:p>
    <w:p w14:paraId="3AE3A9F3" w14:textId="40F897F4" w:rsidR="00FE5EB2" w:rsidRPr="00C74F38" w:rsidRDefault="003B7C34" w:rsidP="00C74F38">
      <w:pPr>
        <w:rPr>
          <w:rFonts w:ascii="Times New Roman" w:hAnsi="Times New Roman"/>
          <w:szCs w:val="22"/>
          <w:vertAlign w:val="superscript"/>
          <w:lang w:val="en-US"/>
        </w:rPr>
      </w:pPr>
      <w:r>
        <w:rPr>
          <w:rFonts w:ascii="Times New Roman" w:hAnsi="Times New Roman"/>
          <w:b/>
          <w:sz w:val="24"/>
          <w:szCs w:val="24"/>
          <w:lang w:val="en-US"/>
        </w:rPr>
        <w:t xml:space="preserve">Must have </w:t>
      </w:r>
      <w:r w:rsidR="00C74F38" w:rsidRPr="00CA2A55">
        <w:rPr>
          <w:rFonts w:ascii="Times New Roman" w:hAnsi="Times New Roman"/>
          <w:b/>
          <w:sz w:val="24"/>
          <w:szCs w:val="24"/>
          <w:lang w:val="en-US"/>
        </w:rPr>
        <w:t>requirements</w:t>
      </w:r>
      <w:r w:rsidR="00C74F38" w:rsidRPr="00CA2A55">
        <w:rPr>
          <w:rFonts w:ascii="Times New Roman" w:hAnsi="Times New Roman"/>
          <w:sz w:val="24"/>
          <w:szCs w:val="24"/>
          <w:lang w:val="en-US"/>
        </w:rPr>
        <w:t xml:space="preserve"> (will not be evaluated)</w:t>
      </w:r>
      <w:r w:rsidR="003F2AFA">
        <w:rPr>
          <w:rFonts w:ascii="Times New Roman" w:hAnsi="Times New Roman"/>
          <w:sz w:val="24"/>
          <w:szCs w:val="24"/>
          <w:lang w:val="en-US"/>
        </w:rPr>
        <w:tab/>
      </w:r>
      <w:r w:rsidR="003F2AFA">
        <w:rPr>
          <w:rFonts w:ascii="Times New Roman" w:hAnsi="Times New Roman"/>
          <w:sz w:val="24"/>
          <w:szCs w:val="24"/>
          <w:lang w:val="en-US"/>
        </w:rPr>
        <w:tab/>
      </w:r>
      <w:r w:rsidR="003F2AFA">
        <w:rPr>
          <w:rFonts w:ascii="Times New Roman" w:hAnsi="Times New Roman"/>
          <w:sz w:val="24"/>
          <w:szCs w:val="24"/>
          <w:lang w:val="en-US"/>
        </w:rPr>
        <w:tab/>
      </w:r>
      <w:r w:rsidR="00C74F38">
        <w:rPr>
          <w:rFonts w:ascii="Times New Roman" w:hAnsi="Times New Roman"/>
          <w:lang w:val="en-US"/>
        </w:rPr>
        <w:tab/>
        <w:t>Answer yes / no</w:t>
      </w:r>
    </w:p>
    <w:tbl>
      <w:tblPr>
        <w:tblStyle w:val="TableGrid"/>
        <w:tblW w:w="0" w:type="auto"/>
        <w:tblLook w:val="04A0" w:firstRow="1" w:lastRow="0" w:firstColumn="1" w:lastColumn="0" w:noHBand="0" w:noVBand="1"/>
      </w:tblPr>
      <w:tblGrid>
        <w:gridCol w:w="846"/>
        <w:gridCol w:w="6237"/>
        <w:gridCol w:w="2263"/>
      </w:tblGrid>
      <w:tr w:rsidR="00C74F38" w:rsidRPr="00751685" w14:paraId="4B813897" w14:textId="77777777" w:rsidTr="00C74F38">
        <w:tc>
          <w:tcPr>
            <w:tcW w:w="846" w:type="dxa"/>
          </w:tcPr>
          <w:p w14:paraId="0BBBEDB9" w14:textId="2E207CF5" w:rsidR="00C74F38" w:rsidRDefault="00C74F38" w:rsidP="00C74F38">
            <w:pPr>
              <w:rPr>
                <w:rFonts w:ascii="Times New Roman" w:hAnsi="Times New Roman"/>
                <w:szCs w:val="22"/>
                <w:vertAlign w:val="superscript"/>
                <w:lang w:val="en-GB"/>
              </w:rPr>
            </w:pPr>
            <w:r w:rsidRPr="00C74F38">
              <w:rPr>
                <w:rFonts w:ascii="Times New Roman" w:hAnsi="Times New Roman"/>
                <w:sz w:val="24"/>
                <w:szCs w:val="24"/>
                <w:lang w:val="en-GB"/>
              </w:rPr>
              <w:t>P1</w:t>
            </w:r>
          </w:p>
        </w:tc>
        <w:tc>
          <w:tcPr>
            <w:tcW w:w="6237" w:type="dxa"/>
          </w:tcPr>
          <w:p w14:paraId="439B8994" w14:textId="0EB1F68F" w:rsidR="00C74F38" w:rsidRDefault="00C74F38" w:rsidP="00C74F38">
            <w:pPr>
              <w:rPr>
                <w:rFonts w:ascii="Times New Roman" w:hAnsi="Times New Roman"/>
                <w:szCs w:val="22"/>
                <w:vertAlign w:val="superscript"/>
                <w:lang w:val="en-GB"/>
              </w:rPr>
            </w:pPr>
            <w:r w:rsidRPr="00FE5EB2">
              <w:rPr>
                <w:rFonts w:ascii="Times New Roman" w:hAnsi="Times New Roman"/>
                <w:lang w:val="en-US"/>
              </w:rPr>
              <w:t xml:space="preserve">Provider and systems/services must meet and comply with the requirements of the Personal Data Act and the EU Privacy Regulation </w:t>
            </w:r>
          </w:p>
        </w:tc>
        <w:tc>
          <w:tcPr>
            <w:tcW w:w="2263" w:type="dxa"/>
          </w:tcPr>
          <w:p w14:paraId="40F9D585" w14:textId="77777777" w:rsidR="00C74F38" w:rsidRDefault="00C74F38" w:rsidP="00C74F38">
            <w:pPr>
              <w:spacing w:after="240"/>
              <w:rPr>
                <w:rFonts w:ascii="Times New Roman" w:hAnsi="Times New Roman"/>
                <w:szCs w:val="22"/>
                <w:vertAlign w:val="superscript"/>
                <w:lang w:val="en-GB"/>
              </w:rPr>
            </w:pPr>
          </w:p>
        </w:tc>
      </w:tr>
      <w:tr w:rsidR="00C74F38" w:rsidRPr="00751685" w14:paraId="0AC34E5F" w14:textId="77777777" w:rsidTr="00C74F38">
        <w:tc>
          <w:tcPr>
            <w:tcW w:w="846" w:type="dxa"/>
          </w:tcPr>
          <w:p w14:paraId="3764DA90" w14:textId="4C5142B2" w:rsidR="00C74F38" w:rsidRDefault="00C74F38" w:rsidP="00C74F38">
            <w:pPr>
              <w:rPr>
                <w:rFonts w:ascii="Times New Roman" w:hAnsi="Times New Roman"/>
                <w:szCs w:val="22"/>
                <w:vertAlign w:val="superscript"/>
                <w:lang w:val="en-GB"/>
              </w:rPr>
            </w:pPr>
            <w:r w:rsidRPr="00C74F38">
              <w:rPr>
                <w:rFonts w:ascii="Times New Roman" w:hAnsi="Times New Roman"/>
                <w:sz w:val="24"/>
                <w:szCs w:val="24"/>
                <w:lang w:val="en-GB"/>
              </w:rPr>
              <w:t>P2</w:t>
            </w:r>
          </w:p>
        </w:tc>
        <w:tc>
          <w:tcPr>
            <w:tcW w:w="6237" w:type="dxa"/>
          </w:tcPr>
          <w:p w14:paraId="050D5739" w14:textId="77777777" w:rsidR="003B7C34" w:rsidRPr="003B7C34" w:rsidRDefault="003B7C34" w:rsidP="003B7C34">
            <w:pPr>
              <w:rPr>
                <w:rFonts w:ascii="Times New Roman" w:hAnsi="Times New Roman"/>
                <w:lang w:val="en-US"/>
              </w:rPr>
            </w:pPr>
            <w:r w:rsidRPr="003B7C34">
              <w:rPr>
                <w:rFonts w:ascii="Times New Roman" w:hAnsi="Times New Roman"/>
                <w:lang w:val="en-US"/>
              </w:rPr>
              <w:t>If you consider yourself as a data processor:</w:t>
            </w:r>
          </w:p>
          <w:p w14:paraId="33219AC2" w14:textId="6BD7CC71" w:rsidR="00C74F38" w:rsidRPr="003B7C34" w:rsidRDefault="003B7C34" w:rsidP="003B7C34">
            <w:pPr>
              <w:rPr>
                <w:rFonts w:ascii="Times New Roman" w:hAnsi="Times New Roman"/>
                <w:szCs w:val="22"/>
                <w:vertAlign w:val="superscript"/>
                <w:lang w:val="en-GB"/>
              </w:rPr>
            </w:pPr>
            <w:r w:rsidRPr="003B7C34">
              <w:rPr>
                <w:rFonts w:ascii="Times New Roman" w:hAnsi="Times New Roman"/>
                <w:lang w:val="en-US"/>
              </w:rPr>
              <w:t xml:space="preserve">In cases where the provider considers himself as a data processor according to GDPR, a data processor agreement must be </w:t>
            </w:r>
            <w:proofErr w:type="gramStart"/>
            <w:r w:rsidRPr="003B7C34">
              <w:rPr>
                <w:rFonts w:ascii="Times New Roman" w:hAnsi="Times New Roman"/>
                <w:lang w:val="en-US"/>
              </w:rPr>
              <w:t>entered into</w:t>
            </w:r>
            <w:proofErr w:type="gramEnd"/>
            <w:r w:rsidRPr="003B7C34">
              <w:rPr>
                <w:rFonts w:ascii="Times New Roman" w:hAnsi="Times New Roman"/>
                <w:lang w:val="en-US"/>
              </w:rPr>
              <w:t>, in accordance with GDPR article 28, between the provider and Norges Bank.</w:t>
            </w:r>
          </w:p>
        </w:tc>
        <w:tc>
          <w:tcPr>
            <w:tcW w:w="2263" w:type="dxa"/>
          </w:tcPr>
          <w:p w14:paraId="2B3AD327" w14:textId="77777777" w:rsidR="00C74F38" w:rsidRDefault="00C74F38" w:rsidP="00C74F38">
            <w:pPr>
              <w:spacing w:after="240"/>
              <w:rPr>
                <w:rFonts w:ascii="Times New Roman" w:hAnsi="Times New Roman"/>
                <w:szCs w:val="22"/>
                <w:vertAlign w:val="superscript"/>
                <w:lang w:val="en-GB"/>
              </w:rPr>
            </w:pPr>
          </w:p>
        </w:tc>
      </w:tr>
    </w:tbl>
    <w:p w14:paraId="68C70E36" w14:textId="77777777" w:rsidR="003F2AFA" w:rsidRDefault="003F2AFA" w:rsidP="00CF7D46">
      <w:pPr>
        <w:rPr>
          <w:rFonts w:ascii="Times New Roman" w:hAnsi="Times New Roman"/>
          <w:b/>
          <w:sz w:val="24"/>
          <w:szCs w:val="24"/>
          <w:lang w:val="en-US"/>
        </w:rPr>
      </w:pPr>
    </w:p>
    <w:p w14:paraId="15B935A0" w14:textId="77777777" w:rsidR="003673EC" w:rsidRDefault="003673EC" w:rsidP="00CF7D46">
      <w:pPr>
        <w:rPr>
          <w:rFonts w:ascii="Times New Roman" w:hAnsi="Times New Roman"/>
          <w:b/>
          <w:sz w:val="24"/>
          <w:szCs w:val="24"/>
          <w:lang w:val="en-US"/>
        </w:rPr>
      </w:pPr>
    </w:p>
    <w:p w14:paraId="7ECB50DE" w14:textId="16166220" w:rsidR="00CF7D46" w:rsidRDefault="00CF7D46" w:rsidP="00CF7D46">
      <w:pPr>
        <w:rPr>
          <w:lang w:val="en-US"/>
        </w:rPr>
      </w:pPr>
      <w:r w:rsidRPr="0075534F">
        <w:rPr>
          <w:rFonts w:ascii="Times New Roman" w:hAnsi="Times New Roman"/>
          <w:b/>
          <w:sz w:val="24"/>
          <w:szCs w:val="24"/>
          <w:lang w:val="en-US"/>
        </w:rPr>
        <w:t>Supplementary information</w:t>
      </w:r>
      <w:r w:rsidRPr="0075534F">
        <w:rPr>
          <w:rFonts w:ascii="Times New Roman" w:hAnsi="Times New Roman"/>
          <w:lang w:val="en-US"/>
        </w:rPr>
        <w:t xml:space="preserve"> in addition to absolute requirements </w:t>
      </w:r>
      <w:r>
        <w:rPr>
          <w:rFonts w:ascii="Times New Roman" w:hAnsi="Times New Roman"/>
          <w:lang w:val="en-US"/>
        </w:rPr>
        <w:tab/>
      </w:r>
      <w:r>
        <w:rPr>
          <w:rFonts w:ascii="Times New Roman" w:hAnsi="Times New Roman"/>
          <w:lang w:val="en-US"/>
        </w:rPr>
        <w:tab/>
      </w:r>
      <w:r w:rsidRPr="00D2383B">
        <w:rPr>
          <w:rFonts w:ascii="Times New Roman" w:hAnsi="Times New Roman"/>
          <w:lang w:val="en-US"/>
        </w:rPr>
        <w:t>Please describe</w:t>
      </w:r>
      <w:r w:rsidRPr="0036188C">
        <w:rPr>
          <w:lang w:val="en-US"/>
        </w:rPr>
        <w:t xml:space="preserve"> </w:t>
      </w:r>
      <w:r w:rsidRPr="0075534F">
        <w:rPr>
          <w:rFonts w:ascii="Times New Roman" w:hAnsi="Times New Roman"/>
          <w:lang w:val="en-US"/>
        </w:rPr>
        <w:br/>
        <w:t>(will not be evaluated</w:t>
      </w:r>
      <w:r>
        <w:rPr>
          <w:rFonts w:ascii="Times New Roman" w:hAnsi="Times New Roman"/>
          <w:lang w:val="en-US"/>
        </w:rPr>
        <w:t xml:space="preserve">, but can be used to supplement and verify the answers </w:t>
      </w:r>
      <w:r w:rsidR="00D2383B">
        <w:rPr>
          <w:rFonts w:ascii="Times New Roman" w:hAnsi="Times New Roman"/>
          <w:lang w:val="en-US"/>
        </w:rPr>
        <w:t>to the Must requirements</w:t>
      </w:r>
      <w:r w:rsidRPr="0075534F">
        <w:rPr>
          <w:rFonts w:ascii="Times New Roman" w:hAnsi="Times New Roman"/>
          <w:lang w:val="en-US"/>
        </w:rPr>
        <w:t>)</w:t>
      </w:r>
    </w:p>
    <w:tbl>
      <w:tblPr>
        <w:tblStyle w:val="TableGrid"/>
        <w:tblW w:w="0" w:type="auto"/>
        <w:tblLook w:val="04A0" w:firstRow="1" w:lastRow="0" w:firstColumn="1" w:lastColumn="0" w:noHBand="0" w:noVBand="1"/>
      </w:tblPr>
      <w:tblGrid>
        <w:gridCol w:w="846"/>
        <w:gridCol w:w="6237"/>
        <w:gridCol w:w="2263"/>
      </w:tblGrid>
      <w:tr w:rsidR="00DC009C" w:rsidRPr="00751685" w14:paraId="120440A4" w14:textId="77777777" w:rsidTr="009C447D">
        <w:tc>
          <w:tcPr>
            <w:tcW w:w="846" w:type="dxa"/>
          </w:tcPr>
          <w:p w14:paraId="7FEF7A7F" w14:textId="54966E16" w:rsidR="00DC009C" w:rsidRPr="003673EC" w:rsidRDefault="00DC009C">
            <w:pPr>
              <w:rPr>
                <w:rFonts w:ascii="Times New Roman" w:hAnsi="Times New Roman"/>
                <w:szCs w:val="22"/>
                <w:lang w:val="en-US"/>
              </w:rPr>
            </w:pPr>
            <w:r w:rsidRPr="003673EC">
              <w:rPr>
                <w:rFonts w:ascii="Times New Roman" w:hAnsi="Times New Roman"/>
                <w:szCs w:val="22"/>
                <w:lang w:val="en-GB"/>
              </w:rPr>
              <w:t>P</w:t>
            </w:r>
            <w:r w:rsidR="00D2383B">
              <w:rPr>
                <w:rFonts w:ascii="Times New Roman" w:hAnsi="Times New Roman"/>
                <w:szCs w:val="22"/>
                <w:lang w:val="en-GB"/>
              </w:rPr>
              <w:t>3</w:t>
            </w:r>
          </w:p>
        </w:tc>
        <w:tc>
          <w:tcPr>
            <w:tcW w:w="6237" w:type="dxa"/>
          </w:tcPr>
          <w:p w14:paraId="32B8C01F" w14:textId="15DAE2D7" w:rsidR="003673EC" w:rsidRDefault="003B7C34" w:rsidP="003673EC">
            <w:pPr>
              <w:rPr>
                <w:rFonts w:ascii="Times New Roman" w:hAnsi="Times New Roman"/>
                <w:szCs w:val="22"/>
                <w:lang w:val="en-US" w:eastAsia="en-US"/>
              </w:rPr>
            </w:pPr>
            <w:r w:rsidRPr="003673EC">
              <w:rPr>
                <w:rFonts w:ascii="Times New Roman" w:hAnsi="Times New Roman"/>
                <w:szCs w:val="22"/>
                <w:lang w:val="en-US" w:eastAsia="en-US"/>
              </w:rPr>
              <w:t xml:space="preserve">Norges Bank has attached a draft data process agreement, please see </w:t>
            </w:r>
            <w:r w:rsidRPr="003673EC">
              <w:rPr>
                <w:rFonts w:ascii="Times New Roman" w:hAnsi="Times New Roman"/>
                <w:b/>
                <w:szCs w:val="22"/>
                <w:lang w:val="en-US" w:eastAsia="en-US"/>
              </w:rPr>
              <w:t>Appendix 1</w:t>
            </w:r>
            <w:r w:rsidR="00685980">
              <w:rPr>
                <w:rFonts w:ascii="Times New Roman" w:hAnsi="Times New Roman"/>
                <w:b/>
                <w:szCs w:val="22"/>
                <w:lang w:val="en-US" w:eastAsia="en-US"/>
              </w:rPr>
              <w:t>1</w:t>
            </w:r>
            <w:r w:rsidRPr="003673EC">
              <w:rPr>
                <w:rFonts w:ascii="Times New Roman" w:hAnsi="Times New Roman"/>
                <w:b/>
                <w:szCs w:val="22"/>
                <w:lang w:val="en-US" w:eastAsia="en-US"/>
              </w:rPr>
              <w:t>.</w:t>
            </w:r>
          </w:p>
          <w:p w14:paraId="213B5F83" w14:textId="06D5023E" w:rsidR="00DC009C" w:rsidRPr="003673EC" w:rsidRDefault="003B7C34" w:rsidP="003673EC">
            <w:pPr>
              <w:rPr>
                <w:rFonts w:ascii="Times New Roman" w:hAnsi="Times New Roman"/>
                <w:szCs w:val="22"/>
                <w:lang w:val="en-US"/>
              </w:rPr>
            </w:pPr>
            <w:r w:rsidRPr="003673EC">
              <w:rPr>
                <w:rFonts w:ascii="Times New Roman" w:hAnsi="Times New Roman"/>
                <w:szCs w:val="22"/>
                <w:lang w:val="en-US" w:eastAsia="en-US"/>
              </w:rPr>
              <w:t>The purpose of attaching Norges Bank's draft data process agreement is not to prevent the supplier from using its own data process agreement, where this is considered appropriate.</w:t>
            </w:r>
            <w:r w:rsidRPr="003673EC">
              <w:rPr>
                <w:rFonts w:ascii="Times New Roman" w:hAnsi="Times New Roman"/>
                <w:szCs w:val="22"/>
                <w:lang w:val="en-US" w:eastAsia="en-US"/>
              </w:rPr>
              <w:br/>
              <w:t xml:space="preserve">An overall assessment will be made of whether external data processor agreements meet the requirements of the GDPR, but </w:t>
            </w:r>
            <w:r w:rsidR="00374D25" w:rsidRPr="003673EC">
              <w:rPr>
                <w:rFonts w:ascii="Times New Roman" w:hAnsi="Times New Roman"/>
                <w:szCs w:val="22"/>
                <w:lang w:val="en-US" w:eastAsia="en-US"/>
              </w:rPr>
              <w:t>based on</w:t>
            </w:r>
            <w:r w:rsidRPr="003673EC">
              <w:rPr>
                <w:rFonts w:ascii="Times New Roman" w:hAnsi="Times New Roman"/>
                <w:szCs w:val="22"/>
                <w:lang w:val="en-US" w:eastAsia="en-US"/>
              </w:rPr>
              <w:t xml:space="preserve"> the criteria specified in the attached Excel form; template for assessment of external data processor agreement for Norges Bank, </w:t>
            </w:r>
            <w:r w:rsidRPr="003673EC">
              <w:rPr>
                <w:rFonts w:ascii="Times New Roman" w:hAnsi="Times New Roman"/>
                <w:b/>
                <w:szCs w:val="22"/>
                <w:lang w:val="en-US" w:eastAsia="en-US"/>
              </w:rPr>
              <w:t>Appendix 1</w:t>
            </w:r>
            <w:r w:rsidR="00685980">
              <w:rPr>
                <w:rFonts w:ascii="Times New Roman" w:hAnsi="Times New Roman"/>
                <w:b/>
                <w:szCs w:val="22"/>
                <w:lang w:val="en-US" w:eastAsia="en-US"/>
              </w:rPr>
              <w:t>2</w:t>
            </w:r>
          </w:p>
        </w:tc>
        <w:tc>
          <w:tcPr>
            <w:tcW w:w="2263" w:type="dxa"/>
          </w:tcPr>
          <w:p w14:paraId="00CE7699" w14:textId="62DFF4C5" w:rsidR="003B7C34" w:rsidRPr="003673EC" w:rsidRDefault="003B7C34" w:rsidP="003B7C34">
            <w:pPr>
              <w:rPr>
                <w:rFonts w:ascii="Times New Roman" w:hAnsi="Times New Roman"/>
                <w:szCs w:val="22"/>
                <w:lang w:val="en-US" w:eastAsia="en-US"/>
              </w:rPr>
            </w:pPr>
            <w:r w:rsidRPr="003673EC">
              <w:rPr>
                <w:rFonts w:ascii="Times New Roman" w:hAnsi="Times New Roman"/>
                <w:szCs w:val="22"/>
                <w:lang w:val="en-US" w:eastAsia="en-US"/>
              </w:rPr>
              <w:t xml:space="preserve">Please attach the provider's data processor </w:t>
            </w:r>
            <w:r w:rsidR="00D2383B" w:rsidRPr="003673EC">
              <w:rPr>
                <w:rFonts w:ascii="Times New Roman" w:hAnsi="Times New Roman"/>
                <w:szCs w:val="22"/>
                <w:lang w:val="en-US" w:eastAsia="en-US"/>
              </w:rPr>
              <w:t>agreement if</w:t>
            </w:r>
            <w:r w:rsidRPr="003673EC">
              <w:rPr>
                <w:rFonts w:ascii="Times New Roman" w:hAnsi="Times New Roman"/>
                <w:szCs w:val="22"/>
                <w:lang w:val="en-US" w:eastAsia="en-US"/>
              </w:rPr>
              <w:t xml:space="preserve"> you prefer to use your own DPA</w:t>
            </w:r>
          </w:p>
          <w:p w14:paraId="7DCBE45A" w14:textId="7F762793" w:rsidR="00DC009C" w:rsidRPr="003673EC" w:rsidRDefault="00DC009C">
            <w:pPr>
              <w:rPr>
                <w:rFonts w:ascii="Times New Roman" w:hAnsi="Times New Roman"/>
                <w:szCs w:val="22"/>
                <w:lang w:val="en-US"/>
              </w:rPr>
            </w:pPr>
          </w:p>
        </w:tc>
      </w:tr>
    </w:tbl>
    <w:p w14:paraId="3541EA27" w14:textId="77777777" w:rsidR="00D2383B" w:rsidRPr="00685980" w:rsidRDefault="00D2383B">
      <w:pPr>
        <w:rPr>
          <w:lang w:val="en-US"/>
        </w:rPr>
      </w:pPr>
      <w:r w:rsidRPr="00685980">
        <w:rPr>
          <w:lang w:val="en-US"/>
        </w:rPr>
        <w:br w:type="page"/>
      </w:r>
    </w:p>
    <w:tbl>
      <w:tblPr>
        <w:tblStyle w:val="TableGrid"/>
        <w:tblW w:w="0" w:type="auto"/>
        <w:tblLook w:val="04A0" w:firstRow="1" w:lastRow="0" w:firstColumn="1" w:lastColumn="0" w:noHBand="0" w:noVBand="1"/>
      </w:tblPr>
      <w:tblGrid>
        <w:gridCol w:w="846"/>
        <w:gridCol w:w="6237"/>
        <w:gridCol w:w="2263"/>
      </w:tblGrid>
      <w:tr w:rsidR="00D2383B" w:rsidRPr="00751685" w14:paraId="3600BF82" w14:textId="77777777" w:rsidTr="00024F02">
        <w:tc>
          <w:tcPr>
            <w:tcW w:w="9346" w:type="dxa"/>
            <w:gridSpan w:val="3"/>
            <w:tcBorders>
              <w:top w:val="nil"/>
              <w:left w:val="nil"/>
              <w:bottom w:val="single" w:sz="4" w:space="0" w:color="auto"/>
              <w:right w:val="nil"/>
            </w:tcBorders>
          </w:tcPr>
          <w:p w14:paraId="0D1D3ED9" w14:textId="611E1265" w:rsidR="00D2383B" w:rsidRPr="00D2383B" w:rsidRDefault="00D2383B" w:rsidP="003B7C34">
            <w:pPr>
              <w:rPr>
                <w:lang w:val="en-US"/>
              </w:rPr>
            </w:pPr>
            <w:r w:rsidRPr="0075534F">
              <w:rPr>
                <w:rFonts w:ascii="Times New Roman" w:hAnsi="Times New Roman"/>
                <w:b/>
                <w:sz w:val="24"/>
                <w:szCs w:val="24"/>
                <w:lang w:val="en-US"/>
              </w:rPr>
              <w:lastRenderedPageBreak/>
              <w:t>Supplementary information</w:t>
            </w:r>
            <w:r w:rsidRPr="0075534F">
              <w:rPr>
                <w:rFonts w:ascii="Times New Roman" w:hAnsi="Times New Roman"/>
                <w:lang w:val="en-US"/>
              </w:rPr>
              <w:t xml:space="preserve"> in addition to absolute requirements </w:t>
            </w:r>
            <w:r>
              <w:rPr>
                <w:rFonts w:ascii="Times New Roman" w:hAnsi="Times New Roman"/>
                <w:lang w:val="en-US"/>
              </w:rPr>
              <w:tab/>
            </w:r>
            <w:r>
              <w:rPr>
                <w:rFonts w:ascii="Times New Roman" w:hAnsi="Times New Roman"/>
                <w:lang w:val="en-US"/>
              </w:rPr>
              <w:tab/>
            </w:r>
            <w:r w:rsidRPr="00D2383B">
              <w:rPr>
                <w:rFonts w:ascii="Times New Roman" w:hAnsi="Times New Roman"/>
                <w:lang w:val="en-US"/>
              </w:rPr>
              <w:t>Please describe</w:t>
            </w:r>
            <w:r w:rsidRPr="0075534F">
              <w:rPr>
                <w:rFonts w:ascii="Times New Roman" w:hAnsi="Times New Roman"/>
                <w:lang w:val="en-US"/>
              </w:rPr>
              <w:br/>
              <w:t>(will not be evaluated</w:t>
            </w:r>
            <w:r>
              <w:rPr>
                <w:rFonts w:ascii="Times New Roman" w:hAnsi="Times New Roman"/>
                <w:lang w:val="en-US"/>
              </w:rPr>
              <w:t>, but can be used to supplement and verify the answers to the Must requirements</w:t>
            </w:r>
            <w:r w:rsidRPr="0075534F">
              <w:rPr>
                <w:rFonts w:ascii="Times New Roman" w:hAnsi="Times New Roman"/>
                <w:lang w:val="en-US"/>
              </w:rPr>
              <w:t>)</w:t>
            </w:r>
          </w:p>
        </w:tc>
      </w:tr>
      <w:tr w:rsidR="00DC009C" w:rsidRPr="003673EC" w14:paraId="1A68F5CF" w14:textId="77777777" w:rsidTr="00D2383B">
        <w:tc>
          <w:tcPr>
            <w:tcW w:w="846" w:type="dxa"/>
            <w:tcBorders>
              <w:top w:val="single" w:sz="4" w:space="0" w:color="auto"/>
            </w:tcBorders>
          </w:tcPr>
          <w:p w14:paraId="48309571" w14:textId="4C559342" w:rsidR="00DC009C" w:rsidRPr="003673EC" w:rsidRDefault="00CA2A55">
            <w:pPr>
              <w:rPr>
                <w:rFonts w:ascii="Times New Roman" w:hAnsi="Times New Roman"/>
                <w:szCs w:val="22"/>
                <w:lang w:val="en-US"/>
              </w:rPr>
            </w:pPr>
            <w:r w:rsidRPr="003673EC">
              <w:rPr>
                <w:rFonts w:ascii="Times New Roman" w:hAnsi="Times New Roman"/>
                <w:szCs w:val="22"/>
                <w:lang w:val="en-GB"/>
              </w:rPr>
              <w:t>P</w:t>
            </w:r>
            <w:r w:rsidR="00D2383B">
              <w:rPr>
                <w:rFonts w:ascii="Times New Roman" w:hAnsi="Times New Roman"/>
                <w:szCs w:val="22"/>
                <w:lang w:val="en-GB"/>
              </w:rPr>
              <w:t>4</w:t>
            </w:r>
          </w:p>
        </w:tc>
        <w:tc>
          <w:tcPr>
            <w:tcW w:w="6237" w:type="dxa"/>
            <w:tcBorders>
              <w:top w:val="single" w:sz="4" w:space="0" w:color="auto"/>
            </w:tcBorders>
          </w:tcPr>
          <w:p w14:paraId="4757451C" w14:textId="77777777" w:rsidR="003B7C34" w:rsidRPr="003673EC" w:rsidRDefault="003B7C34" w:rsidP="00D2383B">
            <w:pPr>
              <w:spacing w:after="240"/>
              <w:rPr>
                <w:rFonts w:ascii="Times New Roman" w:hAnsi="Times New Roman"/>
                <w:bCs/>
                <w:szCs w:val="22"/>
                <w:lang w:val="en-US" w:eastAsia="en-US"/>
              </w:rPr>
            </w:pPr>
            <w:r w:rsidRPr="003673EC">
              <w:rPr>
                <w:rFonts w:ascii="Times New Roman" w:hAnsi="Times New Roman"/>
                <w:bCs/>
                <w:szCs w:val="22"/>
                <w:lang w:val="en-US" w:eastAsia="en-US"/>
              </w:rPr>
              <w:t xml:space="preserve">Will the personal data processed as part of the services be hosted solely in EEA countries? </w:t>
            </w:r>
          </w:p>
          <w:p w14:paraId="0AE1DCEE" w14:textId="64C4AA87" w:rsidR="00DC009C" w:rsidRPr="003673EC" w:rsidRDefault="003B7C34" w:rsidP="003673EC">
            <w:pPr>
              <w:rPr>
                <w:rFonts w:ascii="Times New Roman" w:hAnsi="Times New Roman"/>
                <w:szCs w:val="22"/>
                <w:lang w:val="en-US"/>
              </w:rPr>
            </w:pPr>
            <w:r w:rsidRPr="003673EC">
              <w:rPr>
                <w:rFonts w:ascii="Times New Roman" w:hAnsi="Times New Roman"/>
                <w:bCs/>
                <w:szCs w:val="22"/>
                <w:lang w:val="en-US" w:eastAsia="en-US"/>
              </w:rPr>
              <w:t>If NO, please list the non-EEA country where the personal data will be hosted</w:t>
            </w:r>
          </w:p>
        </w:tc>
        <w:tc>
          <w:tcPr>
            <w:tcW w:w="2263" w:type="dxa"/>
            <w:tcBorders>
              <w:top w:val="single" w:sz="4" w:space="0" w:color="auto"/>
            </w:tcBorders>
          </w:tcPr>
          <w:p w14:paraId="15E557E0" w14:textId="74F696B1" w:rsidR="00DC009C" w:rsidRPr="003673EC" w:rsidRDefault="003B7C34">
            <w:pPr>
              <w:rPr>
                <w:rFonts w:ascii="Times New Roman" w:hAnsi="Times New Roman"/>
                <w:szCs w:val="22"/>
                <w:lang w:val="en-US"/>
              </w:rPr>
            </w:pPr>
            <w:r w:rsidRPr="003673EC">
              <w:rPr>
                <w:rFonts w:ascii="Times New Roman" w:hAnsi="Times New Roman"/>
                <w:szCs w:val="22"/>
                <w:lang w:val="en-US"/>
              </w:rPr>
              <w:t>Please list</w:t>
            </w:r>
          </w:p>
        </w:tc>
      </w:tr>
      <w:tr w:rsidR="003B7C34" w:rsidRPr="003673EC" w14:paraId="5F35873C" w14:textId="77777777" w:rsidTr="009C447D">
        <w:tc>
          <w:tcPr>
            <w:tcW w:w="846" w:type="dxa"/>
          </w:tcPr>
          <w:p w14:paraId="2A507265" w14:textId="1CD5305C" w:rsidR="003B7C34" w:rsidRPr="003673EC" w:rsidRDefault="003B7C34" w:rsidP="003B7C34">
            <w:pPr>
              <w:rPr>
                <w:rFonts w:ascii="Times New Roman" w:hAnsi="Times New Roman"/>
                <w:szCs w:val="22"/>
                <w:lang w:val="en-GB"/>
              </w:rPr>
            </w:pPr>
            <w:r w:rsidRPr="003673EC">
              <w:rPr>
                <w:rFonts w:ascii="Times New Roman" w:hAnsi="Times New Roman"/>
                <w:szCs w:val="22"/>
                <w:lang w:val="en-GB"/>
              </w:rPr>
              <w:t>P</w:t>
            </w:r>
            <w:r w:rsidR="00D2383B">
              <w:rPr>
                <w:rFonts w:ascii="Times New Roman" w:hAnsi="Times New Roman"/>
                <w:szCs w:val="22"/>
                <w:lang w:val="en-GB"/>
              </w:rPr>
              <w:t>5</w:t>
            </w:r>
          </w:p>
        </w:tc>
        <w:tc>
          <w:tcPr>
            <w:tcW w:w="6237" w:type="dxa"/>
          </w:tcPr>
          <w:p w14:paraId="369B9334" w14:textId="4B7D3219" w:rsidR="003B7C34" w:rsidRPr="003673EC" w:rsidRDefault="003B7C34" w:rsidP="00D2383B">
            <w:pPr>
              <w:tabs>
                <w:tab w:val="left" w:pos="1155"/>
              </w:tabs>
              <w:spacing w:after="240"/>
              <w:rPr>
                <w:rFonts w:ascii="Times New Roman" w:hAnsi="Times New Roman"/>
                <w:szCs w:val="22"/>
                <w:lang w:val="en-US" w:eastAsia="en-US"/>
              </w:rPr>
            </w:pPr>
            <w:r w:rsidRPr="003673EC">
              <w:rPr>
                <w:rFonts w:ascii="Times New Roman" w:hAnsi="Times New Roman"/>
                <w:szCs w:val="22"/>
                <w:lang w:val="en-US" w:eastAsia="en-US"/>
              </w:rPr>
              <w:t>Will the personal data be accessible (including remote access) solely from an EEA country?</w:t>
            </w:r>
          </w:p>
          <w:p w14:paraId="6B41566B" w14:textId="66C2A3BD" w:rsidR="003B7C34" w:rsidRPr="003673EC" w:rsidRDefault="003B7C34" w:rsidP="003B7C34">
            <w:pPr>
              <w:tabs>
                <w:tab w:val="left" w:pos="1155"/>
              </w:tabs>
              <w:rPr>
                <w:rFonts w:ascii="Times New Roman" w:hAnsi="Times New Roman"/>
                <w:szCs w:val="22"/>
                <w:lang w:val="en-US" w:eastAsia="en-US"/>
              </w:rPr>
            </w:pPr>
            <w:r w:rsidRPr="003673EC">
              <w:rPr>
                <w:rFonts w:ascii="Times New Roman" w:hAnsi="Times New Roman"/>
                <w:szCs w:val="22"/>
                <w:lang w:val="en-US" w:eastAsia="en-US"/>
              </w:rPr>
              <w:t xml:space="preserve">If NO, please list the non-EEA country from which the data may be accessed by you, your </w:t>
            </w:r>
            <w:proofErr w:type="gramStart"/>
            <w:r w:rsidRPr="003673EC">
              <w:rPr>
                <w:rFonts w:ascii="Times New Roman" w:hAnsi="Times New Roman"/>
                <w:szCs w:val="22"/>
                <w:lang w:val="en-US" w:eastAsia="en-US"/>
              </w:rPr>
              <w:t>affiliates</w:t>
            </w:r>
            <w:proofErr w:type="gramEnd"/>
            <w:r w:rsidRPr="003673EC">
              <w:rPr>
                <w:rFonts w:ascii="Times New Roman" w:hAnsi="Times New Roman"/>
                <w:szCs w:val="22"/>
                <w:lang w:val="en-US" w:eastAsia="en-US"/>
              </w:rPr>
              <w:t xml:space="preserve"> or sub-processors</w:t>
            </w:r>
          </w:p>
        </w:tc>
        <w:tc>
          <w:tcPr>
            <w:tcW w:w="2263" w:type="dxa"/>
          </w:tcPr>
          <w:p w14:paraId="449D3CE2" w14:textId="79B34ABE" w:rsidR="003B7C34" w:rsidRPr="003673EC" w:rsidRDefault="003B7C34" w:rsidP="003B7C34">
            <w:pPr>
              <w:rPr>
                <w:rFonts w:ascii="Times New Roman" w:hAnsi="Times New Roman"/>
                <w:szCs w:val="22"/>
                <w:lang w:val="en-US"/>
              </w:rPr>
            </w:pPr>
            <w:r w:rsidRPr="003673EC">
              <w:rPr>
                <w:rFonts w:ascii="Times New Roman" w:hAnsi="Times New Roman"/>
                <w:szCs w:val="22"/>
                <w:lang w:val="en-US"/>
              </w:rPr>
              <w:t>Please list</w:t>
            </w:r>
          </w:p>
        </w:tc>
      </w:tr>
      <w:tr w:rsidR="003B7C34" w:rsidRPr="003673EC" w14:paraId="505A44DD" w14:textId="77777777" w:rsidTr="009C447D">
        <w:tc>
          <w:tcPr>
            <w:tcW w:w="846" w:type="dxa"/>
          </w:tcPr>
          <w:p w14:paraId="47AAB9F9" w14:textId="7F4090FD" w:rsidR="003B7C34" w:rsidRPr="003673EC" w:rsidRDefault="003B7C34" w:rsidP="003B7C34">
            <w:pPr>
              <w:rPr>
                <w:rFonts w:ascii="Times New Roman" w:hAnsi="Times New Roman"/>
                <w:szCs w:val="22"/>
                <w:lang w:val="en-US"/>
              </w:rPr>
            </w:pPr>
            <w:r w:rsidRPr="003673EC">
              <w:rPr>
                <w:rFonts w:ascii="Times New Roman" w:hAnsi="Times New Roman"/>
                <w:szCs w:val="22"/>
                <w:lang w:val="en-GB"/>
              </w:rPr>
              <w:t>P</w:t>
            </w:r>
            <w:r w:rsidR="00D2383B">
              <w:rPr>
                <w:rFonts w:ascii="Times New Roman" w:hAnsi="Times New Roman"/>
                <w:szCs w:val="22"/>
                <w:lang w:val="en-GB"/>
              </w:rPr>
              <w:t>6</w:t>
            </w:r>
          </w:p>
        </w:tc>
        <w:tc>
          <w:tcPr>
            <w:tcW w:w="6237" w:type="dxa"/>
          </w:tcPr>
          <w:p w14:paraId="1EFFFDE0" w14:textId="77777777" w:rsidR="003B7C34" w:rsidRPr="003673EC" w:rsidRDefault="003B7C34" w:rsidP="003B7C34">
            <w:pPr>
              <w:rPr>
                <w:rFonts w:ascii="Times New Roman" w:hAnsi="Times New Roman"/>
                <w:szCs w:val="22"/>
                <w:lang w:val="en-US" w:eastAsia="en-US"/>
              </w:rPr>
            </w:pPr>
            <w:r w:rsidRPr="003673EC">
              <w:rPr>
                <w:rFonts w:ascii="Times New Roman" w:hAnsi="Times New Roman"/>
                <w:szCs w:val="22"/>
                <w:lang w:val="en-US" w:eastAsia="en-US"/>
              </w:rPr>
              <w:t>Indicate which legal entities, both affiliates, third parties / sub-processors, will process personal data on behalf of</w:t>
            </w:r>
          </w:p>
          <w:p w14:paraId="5DBB4F44" w14:textId="77777777" w:rsidR="003B7C34" w:rsidRPr="003673EC" w:rsidRDefault="003B7C34" w:rsidP="00D2383B">
            <w:pPr>
              <w:spacing w:after="240"/>
              <w:rPr>
                <w:rFonts w:ascii="Times New Roman" w:hAnsi="Times New Roman"/>
                <w:szCs w:val="22"/>
                <w:lang w:val="en-US" w:eastAsia="en-US"/>
              </w:rPr>
            </w:pPr>
            <w:r w:rsidRPr="003673EC">
              <w:rPr>
                <w:rFonts w:ascii="Times New Roman" w:hAnsi="Times New Roman"/>
                <w:szCs w:val="22"/>
                <w:lang w:val="en-US" w:eastAsia="en-US"/>
              </w:rPr>
              <w:t>Norges Bank in connection with the services.</w:t>
            </w:r>
          </w:p>
          <w:p w14:paraId="34F7FA46" w14:textId="77777777" w:rsidR="003B7C34" w:rsidRPr="003673EC" w:rsidRDefault="003B7C34" w:rsidP="003B7C34">
            <w:pPr>
              <w:rPr>
                <w:rFonts w:ascii="Times New Roman" w:hAnsi="Times New Roman"/>
                <w:szCs w:val="22"/>
                <w:lang w:val="en-US" w:eastAsia="en-US"/>
              </w:rPr>
            </w:pPr>
            <w:r w:rsidRPr="003673EC">
              <w:rPr>
                <w:rFonts w:ascii="Times New Roman" w:hAnsi="Times New Roman"/>
                <w:szCs w:val="22"/>
                <w:lang w:val="en-US" w:eastAsia="en-US"/>
              </w:rPr>
              <w:t>Please note that this can cover everything from devices that store data (for example hosting providers) to devices that can remotely access personal information (for example for support purposes).</w:t>
            </w:r>
          </w:p>
          <w:p w14:paraId="7BAD7300" w14:textId="28492B5E" w:rsidR="003B7C34" w:rsidRPr="003673EC" w:rsidRDefault="003B7C34" w:rsidP="003B7C34">
            <w:pPr>
              <w:rPr>
                <w:rFonts w:ascii="Times New Roman" w:hAnsi="Times New Roman"/>
                <w:szCs w:val="22"/>
                <w:lang w:val="en-US"/>
              </w:rPr>
            </w:pPr>
            <w:r w:rsidRPr="003673EC">
              <w:rPr>
                <w:rFonts w:ascii="Times New Roman" w:hAnsi="Times New Roman"/>
                <w:szCs w:val="22"/>
                <w:lang w:val="en-US" w:eastAsia="en-US"/>
              </w:rPr>
              <w:t>Specify the type of services, processing activities, and geographical location for each of the devices</w:t>
            </w:r>
          </w:p>
        </w:tc>
        <w:tc>
          <w:tcPr>
            <w:tcW w:w="2263" w:type="dxa"/>
          </w:tcPr>
          <w:p w14:paraId="4821B645" w14:textId="608ABCE5" w:rsidR="003B7C34" w:rsidRPr="003673EC" w:rsidRDefault="003B7C34" w:rsidP="003B7C34">
            <w:pPr>
              <w:rPr>
                <w:rFonts w:ascii="Times New Roman" w:hAnsi="Times New Roman"/>
                <w:szCs w:val="22"/>
                <w:lang w:val="en-US"/>
              </w:rPr>
            </w:pPr>
            <w:r w:rsidRPr="003673EC">
              <w:rPr>
                <w:rFonts w:ascii="Times New Roman" w:hAnsi="Times New Roman"/>
                <w:szCs w:val="22"/>
                <w:lang w:val="en-US"/>
              </w:rPr>
              <w:t>Please describe and specify</w:t>
            </w:r>
          </w:p>
        </w:tc>
      </w:tr>
      <w:tr w:rsidR="003B7C34" w:rsidRPr="003673EC" w14:paraId="289D56A9" w14:textId="77777777" w:rsidTr="009C447D">
        <w:tc>
          <w:tcPr>
            <w:tcW w:w="846" w:type="dxa"/>
          </w:tcPr>
          <w:p w14:paraId="3210BD49" w14:textId="4AF3D830" w:rsidR="003B7C34" w:rsidRPr="003673EC" w:rsidRDefault="003B7C34" w:rsidP="003B7C34">
            <w:pPr>
              <w:rPr>
                <w:rFonts w:ascii="Times New Roman" w:hAnsi="Times New Roman"/>
                <w:szCs w:val="22"/>
                <w:lang w:val="en-US"/>
              </w:rPr>
            </w:pPr>
            <w:r w:rsidRPr="003673EC">
              <w:rPr>
                <w:rFonts w:ascii="Times New Roman" w:hAnsi="Times New Roman"/>
                <w:szCs w:val="22"/>
                <w:lang w:val="en-GB"/>
              </w:rPr>
              <w:t>P7</w:t>
            </w:r>
          </w:p>
        </w:tc>
        <w:tc>
          <w:tcPr>
            <w:tcW w:w="6237" w:type="dxa"/>
          </w:tcPr>
          <w:p w14:paraId="47B2EC8C" w14:textId="77777777" w:rsidR="003B7C34" w:rsidRPr="003673EC" w:rsidRDefault="003B7C34" w:rsidP="003B7C34">
            <w:pPr>
              <w:rPr>
                <w:rFonts w:ascii="Times New Roman" w:hAnsi="Times New Roman"/>
                <w:szCs w:val="22"/>
                <w:lang w:val="en-US" w:eastAsia="en-US"/>
              </w:rPr>
            </w:pPr>
            <w:r w:rsidRPr="003673EC">
              <w:rPr>
                <w:rFonts w:ascii="Times New Roman" w:hAnsi="Times New Roman"/>
                <w:szCs w:val="22"/>
                <w:lang w:val="en-US" w:eastAsia="en-US"/>
              </w:rPr>
              <w:t>If NO to question P5 and/or P6:</w:t>
            </w:r>
          </w:p>
          <w:p w14:paraId="3629865C" w14:textId="77777777" w:rsidR="003B7C34" w:rsidRPr="003673EC" w:rsidRDefault="003B7C34" w:rsidP="003B7C34">
            <w:pPr>
              <w:rPr>
                <w:rFonts w:ascii="Times New Roman" w:hAnsi="Times New Roman"/>
                <w:szCs w:val="22"/>
                <w:lang w:val="en-US" w:eastAsia="en-US"/>
              </w:rPr>
            </w:pPr>
          </w:p>
          <w:p w14:paraId="7214468B" w14:textId="77777777" w:rsidR="003B7C34" w:rsidRPr="003673EC" w:rsidRDefault="003B7C34" w:rsidP="00D2383B">
            <w:pPr>
              <w:spacing w:after="240"/>
              <w:rPr>
                <w:rFonts w:ascii="Times New Roman" w:hAnsi="Times New Roman"/>
                <w:szCs w:val="22"/>
                <w:lang w:val="en-US" w:eastAsia="en-US"/>
              </w:rPr>
            </w:pPr>
            <w:r w:rsidRPr="003673EC">
              <w:rPr>
                <w:rFonts w:ascii="Times New Roman" w:hAnsi="Times New Roman"/>
                <w:szCs w:val="22"/>
                <w:lang w:val="en-US" w:eastAsia="en-US"/>
              </w:rPr>
              <w:t>Where personal data processed as part of the services is transferred outside the EEA for processing by you, your affiliates or sub-processors, Norges Bank requires that:</w:t>
            </w:r>
          </w:p>
          <w:p w14:paraId="0EE33B82" w14:textId="77777777" w:rsidR="003B7C34" w:rsidRPr="003673EC" w:rsidRDefault="003B7C34" w:rsidP="00D2383B">
            <w:pPr>
              <w:spacing w:after="240"/>
              <w:rPr>
                <w:rFonts w:ascii="Times New Roman" w:hAnsi="Times New Roman"/>
                <w:szCs w:val="22"/>
                <w:lang w:val="en-US" w:eastAsia="en-US"/>
              </w:rPr>
            </w:pPr>
            <w:r w:rsidRPr="003673EC">
              <w:rPr>
                <w:rFonts w:ascii="Times New Roman" w:hAnsi="Times New Roman"/>
                <w:szCs w:val="22"/>
                <w:lang w:val="en-US" w:eastAsia="en-US"/>
              </w:rPr>
              <w:t>a) the data processing activities undertaken by you, your affiliates or sub-processors take place solely in jurisdictions recognized by the European Commission as providing adequate level of protection for personal data (art 45 GDPR); or</w:t>
            </w:r>
          </w:p>
          <w:p w14:paraId="3E6EAB31" w14:textId="77777777" w:rsidR="003B7C34" w:rsidRPr="003673EC" w:rsidRDefault="003B7C34" w:rsidP="003B7C34">
            <w:pPr>
              <w:rPr>
                <w:rFonts w:ascii="Times New Roman" w:hAnsi="Times New Roman"/>
                <w:szCs w:val="22"/>
                <w:lang w:val="en-US" w:eastAsia="en-US"/>
              </w:rPr>
            </w:pPr>
            <w:r w:rsidRPr="003673EC">
              <w:rPr>
                <w:rFonts w:ascii="Times New Roman" w:hAnsi="Times New Roman"/>
                <w:szCs w:val="22"/>
                <w:lang w:val="en-US" w:eastAsia="en-US"/>
              </w:rPr>
              <w:t>b) the transfer of personal data to you, your affiliates or sub-processors are subject to appropriate safeguards pursuant to art 46 GDPR, such as the EU Standard Contractual Clauses or Binding Corporate Rules approved by a relevant data protection authority.</w:t>
            </w:r>
          </w:p>
          <w:p w14:paraId="473A5BAE" w14:textId="36AA3CC9" w:rsidR="003B7C34" w:rsidRPr="003673EC" w:rsidRDefault="003B7C34" w:rsidP="003B7C34">
            <w:pPr>
              <w:rPr>
                <w:rFonts w:ascii="Times New Roman" w:hAnsi="Times New Roman"/>
                <w:szCs w:val="22"/>
                <w:lang w:val="en-US"/>
              </w:rPr>
            </w:pPr>
            <w:r w:rsidRPr="003673EC">
              <w:rPr>
                <w:rFonts w:ascii="Times New Roman" w:hAnsi="Times New Roman"/>
                <w:szCs w:val="22"/>
                <w:lang w:val="en-US" w:eastAsia="en-US"/>
              </w:rPr>
              <w:t>Will the transfer(s) of personal data meet this requirement?</w:t>
            </w:r>
          </w:p>
        </w:tc>
        <w:tc>
          <w:tcPr>
            <w:tcW w:w="2263" w:type="dxa"/>
          </w:tcPr>
          <w:p w14:paraId="59ECE87D" w14:textId="7BF62B92" w:rsidR="003B7C34" w:rsidRPr="003673EC" w:rsidRDefault="003B7C34" w:rsidP="003B7C34">
            <w:pPr>
              <w:rPr>
                <w:rFonts w:ascii="Times New Roman" w:eastAsia="Calibri" w:hAnsi="Times New Roman"/>
                <w:szCs w:val="22"/>
              </w:rPr>
            </w:pPr>
            <w:proofErr w:type="spellStart"/>
            <w:r w:rsidRPr="003673EC">
              <w:rPr>
                <w:rFonts w:ascii="Times New Roman" w:eastAsia="Calibri" w:hAnsi="Times New Roman"/>
                <w:szCs w:val="22"/>
                <w:lang w:eastAsia="en-US"/>
              </w:rPr>
              <w:t>Please</w:t>
            </w:r>
            <w:proofErr w:type="spellEnd"/>
            <w:r w:rsidRPr="003673EC">
              <w:rPr>
                <w:rFonts w:ascii="Times New Roman" w:eastAsia="Calibri" w:hAnsi="Times New Roman"/>
                <w:szCs w:val="22"/>
                <w:lang w:eastAsia="en-US"/>
              </w:rPr>
              <w:t xml:space="preserve"> </w:t>
            </w:r>
            <w:proofErr w:type="spellStart"/>
            <w:r w:rsidRPr="003673EC">
              <w:rPr>
                <w:rFonts w:ascii="Times New Roman" w:eastAsia="Calibri" w:hAnsi="Times New Roman"/>
                <w:szCs w:val="22"/>
                <w:lang w:eastAsia="en-US"/>
              </w:rPr>
              <w:t>describe</w:t>
            </w:r>
            <w:proofErr w:type="spellEnd"/>
          </w:p>
          <w:p w14:paraId="24DC0AF6" w14:textId="77777777" w:rsidR="003B7C34" w:rsidRPr="003673EC" w:rsidRDefault="003B7C34" w:rsidP="003B7C34">
            <w:pPr>
              <w:rPr>
                <w:rFonts w:ascii="Times New Roman" w:hAnsi="Times New Roman"/>
                <w:szCs w:val="22"/>
                <w:lang w:val="en-US"/>
              </w:rPr>
            </w:pPr>
          </w:p>
        </w:tc>
      </w:tr>
      <w:tr w:rsidR="003B7C34" w:rsidRPr="003673EC" w14:paraId="6F71DB6B" w14:textId="77777777" w:rsidTr="003B7C34">
        <w:trPr>
          <w:trHeight w:val="141"/>
        </w:trPr>
        <w:tc>
          <w:tcPr>
            <w:tcW w:w="846" w:type="dxa"/>
          </w:tcPr>
          <w:p w14:paraId="37125C53" w14:textId="31A59D82" w:rsidR="003B7C34" w:rsidRPr="003673EC" w:rsidRDefault="003B7C34" w:rsidP="003B7C34">
            <w:pPr>
              <w:rPr>
                <w:rFonts w:ascii="Times New Roman" w:hAnsi="Times New Roman"/>
                <w:szCs w:val="22"/>
                <w:lang w:val="en-US"/>
              </w:rPr>
            </w:pPr>
            <w:r w:rsidRPr="003673EC">
              <w:rPr>
                <w:rFonts w:ascii="Times New Roman" w:hAnsi="Times New Roman"/>
                <w:szCs w:val="22"/>
                <w:lang w:val="en-GB"/>
              </w:rPr>
              <w:t>P8</w:t>
            </w:r>
          </w:p>
        </w:tc>
        <w:tc>
          <w:tcPr>
            <w:tcW w:w="6237" w:type="dxa"/>
          </w:tcPr>
          <w:p w14:paraId="566CA834" w14:textId="0B609B72" w:rsidR="003B7C34" w:rsidRPr="003673EC" w:rsidRDefault="003B7C34" w:rsidP="003673EC">
            <w:pPr>
              <w:contextualSpacing/>
              <w:rPr>
                <w:rFonts w:ascii="Times New Roman" w:hAnsi="Times New Roman"/>
                <w:szCs w:val="22"/>
                <w:lang w:val="en-US"/>
              </w:rPr>
            </w:pPr>
            <w:r w:rsidRPr="003673EC">
              <w:rPr>
                <w:rFonts w:ascii="Times New Roman" w:hAnsi="Times New Roman"/>
                <w:szCs w:val="22"/>
                <w:lang w:val="en-US" w:eastAsia="en-US"/>
              </w:rPr>
              <w:t xml:space="preserve">If transfer of personal data is made </w:t>
            </w:r>
            <w:r w:rsidR="00374D25" w:rsidRPr="003673EC">
              <w:rPr>
                <w:rFonts w:ascii="Times New Roman" w:hAnsi="Times New Roman"/>
                <w:szCs w:val="22"/>
                <w:lang w:val="en-US" w:eastAsia="en-US"/>
              </w:rPr>
              <w:t>based on</w:t>
            </w:r>
            <w:r w:rsidRPr="003673EC">
              <w:rPr>
                <w:rFonts w:ascii="Times New Roman" w:hAnsi="Times New Roman"/>
                <w:szCs w:val="22"/>
                <w:lang w:val="en-US" w:eastAsia="en-US"/>
              </w:rPr>
              <w:t xml:space="preserve"> appropriate safeguards pursuant to art 46 GDPR (option b) above), please confirm and describe whether the third country affords a level of protection that is essentially equivalent to that guaranteed in the EEA, </w:t>
            </w:r>
            <w:proofErr w:type="gramStart"/>
            <w:r w:rsidRPr="003673EC">
              <w:rPr>
                <w:rFonts w:ascii="Times New Roman" w:hAnsi="Times New Roman"/>
                <w:szCs w:val="22"/>
                <w:lang w:val="en-US" w:eastAsia="en-US"/>
              </w:rPr>
              <w:t>taking into account</w:t>
            </w:r>
            <w:proofErr w:type="gramEnd"/>
            <w:r w:rsidRPr="003673EC">
              <w:rPr>
                <w:rFonts w:ascii="Times New Roman" w:hAnsi="Times New Roman"/>
                <w:szCs w:val="22"/>
                <w:lang w:val="en-US" w:eastAsia="en-US"/>
              </w:rPr>
              <w:t xml:space="preserve"> </w:t>
            </w:r>
            <w:r w:rsidR="00374D25" w:rsidRPr="003673EC">
              <w:rPr>
                <w:rFonts w:ascii="Times New Roman" w:hAnsi="Times New Roman"/>
                <w:szCs w:val="22"/>
                <w:lang w:val="en-US" w:eastAsia="en-US"/>
              </w:rPr>
              <w:t>e.g.,</w:t>
            </w:r>
            <w:r w:rsidRPr="003673EC">
              <w:rPr>
                <w:rFonts w:ascii="Times New Roman" w:hAnsi="Times New Roman"/>
                <w:szCs w:val="22"/>
                <w:lang w:val="en-US" w:eastAsia="en-US"/>
              </w:rPr>
              <w:t xml:space="preserve"> the third country’s legislation and practices applicable to the transfer. </w:t>
            </w:r>
            <w:proofErr w:type="gramStart"/>
            <w:r w:rsidRPr="003673EC">
              <w:rPr>
                <w:rFonts w:ascii="Times New Roman" w:hAnsi="Times New Roman"/>
                <w:szCs w:val="22"/>
                <w:lang w:val="en-US" w:eastAsia="en-US"/>
              </w:rPr>
              <w:t>In particular, please</w:t>
            </w:r>
            <w:proofErr w:type="gramEnd"/>
            <w:r w:rsidRPr="003673EC">
              <w:rPr>
                <w:rFonts w:ascii="Times New Roman" w:hAnsi="Times New Roman"/>
                <w:szCs w:val="22"/>
                <w:lang w:val="en-US" w:eastAsia="en-US"/>
              </w:rPr>
              <w:t xml:space="preserve"> describe whether you or any of the entities processing personal data on our behalf, are subject to US Section 702 FISA, US Executive Order 12 333 or other similar </w:t>
            </w:r>
            <w:r w:rsidR="00374D25" w:rsidRPr="003673EC">
              <w:rPr>
                <w:rFonts w:ascii="Times New Roman" w:hAnsi="Times New Roman"/>
                <w:szCs w:val="22"/>
                <w:lang w:val="en-US" w:eastAsia="en-US"/>
              </w:rPr>
              <w:t>third-party</w:t>
            </w:r>
            <w:r w:rsidRPr="003673EC">
              <w:rPr>
                <w:rFonts w:ascii="Times New Roman" w:hAnsi="Times New Roman"/>
                <w:szCs w:val="22"/>
                <w:lang w:val="en-US" w:eastAsia="en-US"/>
              </w:rPr>
              <w:t xml:space="preserve"> surveillance legislation or obligations</w:t>
            </w:r>
          </w:p>
        </w:tc>
        <w:tc>
          <w:tcPr>
            <w:tcW w:w="2263" w:type="dxa"/>
          </w:tcPr>
          <w:p w14:paraId="1A46624B" w14:textId="5D2FBE3A" w:rsidR="003B7C34" w:rsidRPr="003673EC" w:rsidRDefault="003673EC" w:rsidP="003B7C34">
            <w:pPr>
              <w:rPr>
                <w:rFonts w:ascii="Times New Roman" w:eastAsia="Calibri" w:hAnsi="Times New Roman"/>
                <w:szCs w:val="22"/>
              </w:rPr>
            </w:pPr>
            <w:proofErr w:type="spellStart"/>
            <w:r w:rsidRPr="003673EC">
              <w:rPr>
                <w:rFonts w:ascii="Times New Roman" w:eastAsia="Calibri" w:hAnsi="Times New Roman"/>
                <w:szCs w:val="22"/>
                <w:lang w:eastAsia="en-US"/>
              </w:rPr>
              <w:t>Please</w:t>
            </w:r>
            <w:proofErr w:type="spellEnd"/>
            <w:r w:rsidRPr="003673EC">
              <w:rPr>
                <w:rFonts w:ascii="Times New Roman" w:eastAsia="Calibri" w:hAnsi="Times New Roman"/>
                <w:szCs w:val="22"/>
                <w:lang w:eastAsia="en-US"/>
              </w:rPr>
              <w:t xml:space="preserve"> </w:t>
            </w:r>
            <w:proofErr w:type="spellStart"/>
            <w:r w:rsidRPr="003673EC">
              <w:rPr>
                <w:rFonts w:ascii="Times New Roman" w:eastAsia="Calibri" w:hAnsi="Times New Roman"/>
                <w:szCs w:val="22"/>
                <w:lang w:eastAsia="en-US"/>
              </w:rPr>
              <w:t>confirm</w:t>
            </w:r>
            <w:proofErr w:type="spellEnd"/>
            <w:r w:rsidRPr="003673EC">
              <w:rPr>
                <w:rFonts w:ascii="Times New Roman" w:eastAsia="Calibri" w:hAnsi="Times New Roman"/>
                <w:szCs w:val="22"/>
                <w:lang w:eastAsia="en-US"/>
              </w:rPr>
              <w:t xml:space="preserve"> and </w:t>
            </w:r>
            <w:proofErr w:type="spellStart"/>
            <w:r w:rsidRPr="003673EC">
              <w:rPr>
                <w:rFonts w:ascii="Times New Roman" w:eastAsia="Calibri" w:hAnsi="Times New Roman"/>
                <w:szCs w:val="22"/>
                <w:lang w:eastAsia="en-US"/>
              </w:rPr>
              <w:t>describe</w:t>
            </w:r>
            <w:proofErr w:type="spellEnd"/>
          </w:p>
          <w:p w14:paraId="217DBABE" w14:textId="77777777" w:rsidR="003B7C34" w:rsidRPr="003673EC" w:rsidRDefault="003B7C34" w:rsidP="003B7C34">
            <w:pPr>
              <w:rPr>
                <w:rFonts w:ascii="Times New Roman" w:hAnsi="Times New Roman"/>
                <w:szCs w:val="22"/>
                <w:lang w:val="en-US"/>
              </w:rPr>
            </w:pPr>
          </w:p>
        </w:tc>
      </w:tr>
    </w:tbl>
    <w:p w14:paraId="621AD97B" w14:textId="77777777" w:rsidR="00D2383B" w:rsidRDefault="00D2383B">
      <w:r>
        <w:br w:type="page"/>
      </w:r>
    </w:p>
    <w:tbl>
      <w:tblPr>
        <w:tblStyle w:val="TableGrid"/>
        <w:tblW w:w="0" w:type="auto"/>
        <w:tblInd w:w="-5" w:type="dxa"/>
        <w:tblLook w:val="04A0" w:firstRow="1" w:lastRow="0" w:firstColumn="1" w:lastColumn="0" w:noHBand="0" w:noVBand="1"/>
      </w:tblPr>
      <w:tblGrid>
        <w:gridCol w:w="846"/>
        <w:gridCol w:w="6237"/>
        <w:gridCol w:w="2263"/>
      </w:tblGrid>
      <w:tr w:rsidR="00D2383B" w:rsidRPr="00751685" w14:paraId="5C881CF5" w14:textId="77777777" w:rsidTr="00024F02">
        <w:tc>
          <w:tcPr>
            <w:tcW w:w="9346" w:type="dxa"/>
            <w:gridSpan w:val="3"/>
            <w:tcBorders>
              <w:top w:val="nil"/>
              <w:left w:val="nil"/>
              <w:bottom w:val="single" w:sz="4" w:space="0" w:color="auto"/>
              <w:right w:val="nil"/>
            </w:tcBorders>
          </w:tcPr>
          <w:p w14:paraId="70E000B5" w14:textId="587287F2" w:rsidR="00D2383B" w:rsidRPr="003673EC" w:rsidRDefault="00D2383B" w:rsidP="00C74F38">
            <w:pPr>
              <w:rPr>
                <w:rFonts w:ascii="Times New Roman" w:hAnsi="Times New Roman"/>
                <w:szCs w:val="22"/>
                <w:lang w:val="en-US"/>
              </w:rPr>
            </w:pPr>
            <w:r w:rsidRPr="0075534F">
              <w:rPr>
                <w:rFonts w:ascii="Times New Roman" w:hAnsi="Times New Roman"/>
                <w:b/>
                <w:sz w:val="24"/>
                <w:szCs w:val="24"/>
                <w:lang w:val="en-US"/>
              </w:rPr>
              <w:lastRenderedPageBreak/>
              <w:t>Supplementary information</w:t>
            </w:r>
            <w:r w:rsidRPr="0075534F">
              <w:rPr>
                <w:rFonts w:ascii="Times New Roman" w:hAnsi="Times New Roman"/>
                <w:lang w:val="en-US"/>
              </w:rPr>
              <w:t xml:space="preserve"> in addition to absolute requirements </w:t>
            </w:r>
            <w:r>
              <w:rPr>
                <w:rFonts w:ascii="Times New Roman" w:hAnsi="Times New Roman"/>
                <w:lang w:val="en-US"/>
              </w:rPr>
              <w:tab/>
            </w:r>
            <w:r>
              <w:rPr>
                <w:rFonts w:ascii="Times New Roman" w:hAnsi="Times New Roman"/>
                <w:lang w:val="en-US"/>
              </w:rPr>
              <w:tab/>
            </w:r>
            <w:r w:rsidRPr="00D2383B">
              <w:rPr>
                <w:rFonts w:ascii="Times New Roman" w:hAnsi="Times New Roman"/>
                <w:lang w:val="en-US"/>
              </w:rPr>
              <w:t>Please describe</w:t>
            </w:r>
            <w:r w:rsidRPr="0075534F">
              <w:rPr>
                <w:rFonts w:ascii="Times New Roman" w:hAnsi="Times New Roman"/>
                <w:lang w:val="en-US"/>
              </w:rPr>
              <w:br/>
              <w:t>(will not be evaluated</w:t>
            </w:r>
            <w:r>
              <w:rPr>
                <w:rFonts w:ascii="Times New Roman" w:hAnsi="Times New Roman"/>
                <w:lang w:val="en-US"/>
              </w:rPr>
              <w:t>, but can be used to supplement and verify the answers to the Must requirements</w:t>
            </w:r>
            <w:r w:rsidRPr="0075534F">
              <w:rPr>
                <w:rFonts w:ascii="Times New Roman" w:hAnsi="Times New Roman"/>
                <w:lang w:val="en-US"/>
              </w:rPr>
              <w:t>)</w:t>
            </w:r>
          </w:p>
        </w:tc>
      </w:tr>
      <w:tr w:rsidR="00C74F38" w:rsidRPr="003673EC" w14:paraId="3A2106FB" w14:textId="77777777" w:rsidTr="00D2383B">
        <w:tc>
          <w:tcPr>
            <w:tcW w:w="846" w:type="dxa"/>
            <w:tcBorders>
              <w:top w:val="single" w:sz="4" w:space="0" w:color="auto"/>
            </w:tcBorders>
          </w:tcPr>
          <w:p w14:paraId="34B8C367" w14:textId="382E5C99" w:rsidR="00C74F38" w:rsidRPr="003673EC" w:rsidRDefault="00C74F38" w:rsidP="00C74F38">
            <w:pPr>
              <w:rPr>
                <w:rFonts w:ascii="Times New Roman" w:hAnsi="Times New Roman"/>
                <w:szCs w:val="22"/>
                <w:lang w:val="en-US"/>
              </w:rPr>
            </w:pPr>
            <w:r w:rsidRPr="003673EC">
              <w:rPr>
                <w:rFonts w:ascii="Times New Roman" w:hAnsi="Times New Roman"/>
                <w:szCs w:val="22"/>
                <w:lang w:val="en-GB"/>
              </w:rPr>
              <w:t>P9</w:t>
            </w:r>
          </w:p>
        </w:tc>
        <w:tc>
          <w:tcPr>
            <w:tcW w:w="6237" w:type="dxa"/>
            <w:tcBorders>
              <w:top w:val="single" w:sz="4" w:space="0" w:color="auto"/>
            </w:tcBorders>
          </w:tcPr>
          <w:p w14:paraId="19A3EAD8" w14:textId="77777777" w:rsidR="003673EC" w:rsidRPr="003673EC" w:rsidRDefault="003673EC" w:rsidP="00D2383B">
            <w:pPr>
              <w:spacing w:after="240"/>
              <w:rPr>
                <w:rFonts w:ascii="Times New Roman" w:hAnsi="Times New Roman"/>
                <w:szCs w:val="22"/>
                <w:lang w:val="en-US"/>
              </w:rPr>
            </w:pPr>
            <w:r w:rsidRPr="003673EC">
              <w:rPr>
                <w:rFonts w:ascii="Times New Roman" w:hAnsi="Times New Roman"/>
                <w:szCs w:val="22"/>
                <w:lang w:val="en-US"/>
              </w:rPr>
              <w:t>If NO to question P5, please describe the supplementary measures that you have implemented or will implement to bring the level of protection essentially equivalent to the level offered by the GDPR, including:</w:t>
            </w:r>
          </w:p>
          <w:p w14:paraId="407529D3" w14:textId="77777777" w:rsidR="003673EC" w:rsidRPr="003673EC" w:rsidRDefault="003673EC" w:rsidP="00D2383B">
            <w:pPr>
              <w:spacing w:after="240"/>
              <w:rPr>
                <w:rFonts w:ascii="Times New Roman" w:hAnsi="Times New Roman"/>
                <w:szCs w:val="22"/>
                <w:lang w:val="en-US"/>
              </w:rPr>
            </w:pPr>
            <w:r w:rsidRPr="003673EC">
              <w:rPr>
                <w:rFonts w:ascii="Times New Roman" w:hAnsi="Times New Roman"/>
                <w:szCs w:val="22"/>
                <w:lang w:val="en-US"/>
              </w:rPr>
              <w:t xml:space="preserve">- technical supplementary measures, such as encryption and/or pseudonymization, </w:t>
            </w:r>
          </w:p>
          <w:p w14:paraId="69D256D2" w14:textId="77777777" w:rsidR="003673EC" w:rsidRPr="003673EC" w:rsidRDefault="003673EC" w:rsidP="00D2383B">
            <w:pPr>
              <w:spacing w:after="240"/>
              <w:rPr>
                <w:rFonts w:ascii="Times New Roman" w:hAnsi="Times New Roman"/>
                <w:szCs w:val="22"/>
                <w:lang w:val="en-US"/>
              </w:rPr>
            </w:pPr>
            <w:r w:rsidRPr="003673EC">
              <w:rPr>
                <w:rFonts w:ascii="Times New Roman" w:hAnsi="Times New Roman"/>
                <w:szCs w:val="22"/>
                <w:lang w:val="en-US"/>
              </w:rPr>
              <w:t xml:space="preserve">- contractual supplementary measures, such as contractual obligations to take specific actions to notify us, or to exclude our data, if you receive a data disclosure request by an authority, </w:t>
            </w:r>
          </w:p>
          <w:p w14:paraId="2F2D0B81" w14:textId="4559A7F5" w:rsidR="00C74F38" w:rsidRPr="003673EC" w:rsidRDefault="003673EC" w:rsidP="003673EC">
            <w:pPr>
              <w:rPr>
                <w:rFonts w:ascii="Times New Roman" w:hAnsi="Times New Roman"/>
                <w:szCs w:val="22"/>
                <w:lang w:val="en-US"/>
              </w:rPr>
            </w:pPr>
            <w:r w:rsidRPr="003673EC">
              <w:rPr>
                <w:rFonts w:ascii="Times New Roman" w:hAnsi="Times New Roman"/>
                <w:szCs w:val="22"/>
                <w:lang w:val="en-US"/>
              </w:rPr>
              <w:t>- organizational supplementary measures, such as internal policies for governance of international data transfers, or for purging or minimizing your customers' data to avoid or limit disclose of such data to authorities</w:t>
            </w:r>
          </w:p>
        </w:tc>
        <w:tc>
          <w:tcPr>
            <w:tcW w:w="2263" w:type="dxa"/>
            <w:tcBorders>
              <w:top w:val="single" w:sz="4" w:space="0" w:color="auto"/>
            </w:tcBorders>
          </w:tcPr>
          <w:p w14:paraId="6E1F1978" w14:textId="2433B0B3" w:rsidR="00C74F38" w:rsidRPr="003673EC" w:rsidRDefault="003673EC" w:rsidP="00C74F38">
            <w:pPr>
              <w:rPr>
                <w:rFonts w:ascii="Times New Roman" w:hAnsi="Times New Roman"/>
                <w:szCs w:val="22"/>
                <w:lang w:val="en-US"/>
              </w:rPr>
            </w:pPr>
            <w:r w:rsidRPr="003673EC">
              <w:rPr>
                <w:rFonts w:ascii="Times New Roman" w:hAnsi="Times New Roman"/>
                <w:szCs w:val="22"/>
                <w:lang w:val="en-US"/>
              </w:rPr>
              <w:t>Please describe</w:t>
            </w:r>
          </w:p>
        </w:tc>
      </w:tr>
      <w:tr w:rsidR="00C74F38" w:rsidRPr="003673EC" w14:paraId="1E46E3FC" w14:textId="77777777" w:rsidTr="00D2383B">
        <w:tc>
          <w:tcPr>
            <w:tcW w:w="846" w:type="dxa"/>
          </w:tcPr>
          <w:p w14:paraId="2015A4BA" w14:textId="40430420" w:rsidR="00C74F38" w:rsidRPr="003673EC" w:rsidRDefault="00C74F38" w:rsidP="00C74F38">
            <w:pPr>
              <w:rPr>
                <w:rFonts w:ascii="Times New Roman" w:hAnsi="Times New Roman"/>
                <w:szCs w:val="22"/>
                <w:lang w:val="en-US"/>
              </w:rPr>
            </w:pPr>
            <w:r w:rsidRPr="003673EC">
              <w:rPr>
                <w:rFonts w:ascii="Times New Roman" w:hAnsi="Times New Roman"/>
                <w:szCs w:val="22"/>
                <w:lang w:val="en-GB"/>
              </w:rPr>
              <w:t>P10</w:t>
            </w:r>
          </w:p>
        </w:tc>
        <w:tc>
          <w:tcPr>
            <w:tcW w:w="6237" w:type="dxa"/>
          </w:tcPr>
          <w:p w14:paraId="795D295E" w14:textId="5615565D" w:rsidR="00C74F38" w:rsidRPr="003673EC" w:rsidRDefault="003673EC" w:rsidP="00C74F38">
            <w:pPr>
              <w:rPr>
                <w:rFonts w:ascii="Times New Roman" w:hAnsi="Times New Roman"/>
                <w:szCs w:val="22"/>
                <w:lang w:val="en-US"/>
              </w:rPr>
            </w:pPr>
            <w:r w:rsidRPr="003673EC">
              <w:rPr>
                <w:rFonts w:ascii="Times New Roman" w:hAnsi="Times New Roman"/>
                <w:szCs w:val="22"/>
                <w:lang w:val="en-US"/>
              </w:rPr>
              <w:t>If the supplier considers itself to be independently responsible for processing in accordance with the GDPR, a brief justification for this is requested</w:t>
            </w:r>
          </w:p>
        </w:tc>
        <w:tc>
          <w:tcPr>
            <w:tcW w:w="2263" w:type="dxa"/>
          </w:tcPr>
          <w:p w14:paraId="0608E507" w14:textId="7538DB34" w:rsidR="00C74F38" w:rsidRPr="003673EC" w:rsidRDefault="003673EC" w:rsidP="00C74F38">
            <w:pPr>
              <w:rPr>
                <w:rFonts w:ascii="Times New Roman" w:hAnsi="Times New Roman"/>
                <w:szCs w:val="22"/>
                <w:lang w:val="en-US"/>
              </w:rPr>
            </w:pPr>
            <w:r w:rsidRPr="003673EC">
              <w:rPr>
                <w:rFonts w:ascii="Times New Roman" w:hAnsi="Times New Roman"/>
                <w:szCs w:val="22"/>
                <w:lang w:val="en-US"/>
              </w:rPr>
              <w:t>Please describe</w:t>
            </w:r>
          </w:p>
        </w:tc>
      </w:tr>
      <w:tr w:rsidR="00C74F38" w:rsidRPr="003673EC" w14:paraId="7D05B4B9" w14:textId="77777777" w:rsidTr="00D2383B">
        <w:tc>
          <w:tcPr>
            <w:tcW w:w="846" w:type="dxa"/>
          </w:tcPr>
          <w:p w14:paraId="20A4F4FE" w14:textId="0BA5902F" w:rsidR="00C74F38" w:rsidRPr="003673EC" w:rsidRDefault="00C74F38" w:rsidP="00C74F38">
            <w:pPr>
              <w:rPr>
                <w:rFonts w:ascii="Times New Roman" w:hAnsi="Times New Roman"/>
                <w:szCs w:val="22"/>
                <w:lang w:val="en-US"/>
              </w:rPr>
            </w:pPr>
            <w:r w:rsidRPr="003673EC">
              <w:rPr>
                <w:rFonts w:ascii="Times New Roman" w:hAnsi="Times New Roman"/>
                <w:szCs w:val="22"/>
                <w:lang w:val="en-GB"/>
              </w:rPr>
              <w:t>P11</w:t>
            </w:r>
          </w:p>
        </w:tc>
        <w:tc>
          <w:tcPr>
            <w:tcW w:w="6237" w:type="dxa"/>
          </w:tcPr>
          <w:p w14:paraId="735781D2" w14:textId="11A412F7" w:rsidR="00C74F38" w:rsidRPr="003673EC" w:rsidRDefault="003673EC" w:rsidP="00C74F38">
            <w:pPr>
              <w:rPr>
                <w:rFonts w:ascii="Times New Roman" w:hAnsi="Times New Roman"/>
                <w:szCs w:val="22"/>
                <w:lang w:val="en-US"/>
              </w:rPr>
            </w:pPr>
            <w:r w:rsidRPr="003673EC">
              <w:rPr>
                <w:rFonts w:ascii="Times New Roman" w:hAnsi="Times New Roman"/>
                <w:szCs w:val="22"/>
                <w:lang w:val="en-US"/>
              </w:rPr>
              <w:t>Describe how the provider / supplier meets the requirements of the Personal Data Act / GDPR when processing personal data</w:t>
            </w:r>
          </w:p>
        </w:tc>
        <w:tc>
          <w:tcPr>
            <w:tcW w:w="2263" w:type="dxa"/>
          </w:tcPr>
          <w:p w14:paraId="7F1C556A" w14:textId="79AB13A6" w:rsidR="00C74F38" w:rsidRPr="003673EC" w:rsidRDefault="003673EC" w:rsidP="00C74F38">
            <w:pPr>
              <w:rPr>
                <w:rFonts w:ascii="Times New Roman" w:hAnsi="Times New Roman"/>
                <w:szCs w:val="22"/>
                <w:lang w:val="en-US"/>
              </w:rPr>
            </w:pPr>
            <w:r w:rsidRPr="003673EC">
              <w:rPr>
                <w:rFonts w:ascii="Times New Roman" w:hAnsi="Times New Roman"/>
                <w:szCs w:val="22"/>
                <w:lang w:val="en-US"/>
              </w:rPr>
              <w:t>Please describe</w:t>
            </w:r>
          </w:p>
        </w:tc>
      </w:tr>
      <w:tr w:rsidR="00C74F38" w:rsidRPr="003673EC" w14:paraId="2971C894" w14:textId="77777777" w:rsidTr="00D2383B">
        <w:tc>
          <w:tcPr>
            <w:tcW w:w="846" w:type="dxa"/>
          </w:tcPr>
          <w:p w14:paraId="5EF308BA" w14:textId="3279BDEA" w:rsidR="00C74F38" w:rsidRPr="003673EC" w:rsidRDefault="00C74F38" w:rsidP="00C74F38">
            <w:pPr>
              <w:rPr>
                <w:rFonts w:ascii="Times New Roman" w:hAnsi="Times New Roman"/>
                <w:szCs w:val="22"/>
                <w:lang w:val="en-US"/>
              </w:rPr>
            </w:pPr>
            <w:r w:rsidRPr="003673EC">
              <w:rPr>
                <w:rFonts w:ascii="Times New Roman" w:hAnsi="Times New Roman"/>
                <w:szCs w:val="22"/>
                <w:lang w:val="en-GB"/>
              </w:rPr>
              <w:t>P12</w:t>
            </w:r>
          </w:p>
        </w:tc>
        <w:tc>
          <w:tcPr>
            <w:tcW w:w="6237" w:type="dxa"/>
          </w:tcPr>
          <w:p w14:paraId="2CA2BA96" w14:textId="4D82676F" w:rsidR="00C74F38" w:rsidRPr="003673EC" w:rsidRDefault="00C74F38" w:rsidP="00C74F38">
            <w:pPr>
              <w:rPr>
                <w:rFonts w:ascii="Times New Roman" w:hAnsi="Times New Roman"/>
                <w:szCs w:val="22"/>
                <w:lang w:val="en-US"/>
              </w:rPr>
            </w:pPr>
            <w:r w:rsidRPr="003673EC">
              <w:rPr>
                <w:rFonts w:ascii="Times New Roman" w:hAnsi="Times New Roman"/>
                <w:szCs w:val="22"/>
                <w:lang w:val="en-US"/>
              </w:rPr>
              <w:t>Describe how the principle of built-in privacy described in Article 25 of the GDPR is implemented in the provider's system / services</w:t>
            </w:r>
          </w:p>
        </w:tc>
        <w:tc>
          <w:tcPr>
            <w:tcW w:w="2263" w:type="dxa"/>
          </w:tcPr>
          <w:p w14:paraId="79DCDF5C" w14:textId="5D36E456" w:rsidR="00C74F38" w:rsidRPr="003673EC" w:rsidRDefault="003673EC" w:rsidP="00C74F38">
            <w:pPr>
              <w:rPr>
                <w:rFonts w:ascii="Times New Roman" w:hAnsi="Times New Roman"/>
                <w:szCs w:val="22"/>
                <w:lang w:val="en-US"/>
              </w:rPr>
            </w:pPr>
            <w:r w:rsidRPr="003673EC">
              <w:rPr>
                <w:rFonts w:ascii="Times New Roman" w:hAnsi="Times New Roman"/>
                <w:szCs w:val="22"/>
                <w:lang w:val="en-US"/>
              </w:rPr>
              <w:t>Please describe</w:t>
            </w:r>
          </w:p>
        </w:tc>
      </w:tr>
      <w:tr w:rsidR="00C74F38" w:rsidRPr="003673EC" w14:paraId="40EF9FAD" w14:textId="77777777" w:rsidTr="00D2383B">
        <w:tc>
          <w:tcPr>
            <w:tcW w:w="846" w:type="dxa"/>
          </w:tcPr>
          <w:p w14:paraId="0D28AEDC" w14:textId="3927D709" w:rsidR="00C74F38" w:rsidRPr="003673EC" w:rsidRDefault="00C74F38" w:rsidP="00C74F38">
            <w:pPr>
              <w:rPr>
                <w:rFonts w:ascii="Times New Roman" w:hAnsi="Times New Roman"/>
                <w:szCs w:val="22"/>
                <w:lang w:val="en-US"/>
              </w:rPr>
            </w:pPr>
            <w:r w:rsidRPr="003673EC">
              <w:rPr>
                <w:rFonts w:ascii="Times New Roman" w:hAnsi="Times New Roman"/>
                <w:szCs w:val="22"/>
                <w:lang w:val="en-GB"/>
              </w:rPr>
              <w:t>P13</w:t>
            </w:r>
          </w:p>
        </w:tc>
        <w:tc>
          <w:tcPr>
            <w:tcW w:w="6237" w:type="dxa"/>
          </w:tcPr>
          <w:p w14:paraId="6CC8E045" w14:textId="52693E46" w:rsidR="00C74F38" w:rsidRPr="003673EC" w:rsidRDefault="003673EC" w:rsidP="00C74F38">
            <w:pPr>
              <w:rPr>
                <w:rFonts w:ascii="Times New Roman" w:hAnsi="Times New Roman"/>
                <w:szCs w:val="22"/>
                <w:lang w:val="en-US"/>
              </w:rPr>
            </w:pPr>
            <w:r w:rsidRPr="003673EC">
              <w:rPr>
                <w:rFonts w:ascii="Times New Roman" w:hAnsi="Times New Roman"/>
                <w:szCs w:val="22"/>
                <w:lang w:val="en-US"/>
              </w:rPr>
              <w:t>Describe how the principle of built-in privacy described in Article 25 of the GDPR is implemented in the provider's system / services</w:t>
            </w:r>
          </w:p>
        </w:tc>
        <w:tc>
          <w:tcPr>
            <w:tcW w:w="2263" w:type="dxa"/>
          </w:tcPr>
          <w:p w14:paraId="7150B9AA" w14:textId="130460D6" w:rsidR="00C74F38" w:rsidRPr="003673EC" w:rsidRDefault="003673EC" w:rsidP="00C74F38">
            <w:pPr>
              <w:rPr>
                <w:rFonts w:ascii="Times New Roman" w:hAnsi="Times New Roman"/>
                <w:szCs w:val="22"/>
                <w:lang w:val="en-US"/>
              </w:rPr>
            </w:pPr>
            <w:r w:rsidRPr="003673EC">
              <w:rPr>
                <w:rFonts w:ascii="Times New Roman" w:hAnsi="Times New Roman"/>
                <w:szCs w:val="22"/>
                <w:lang w:val="en-US"/>
              </w:rPr>
              <w:t>Please describe</w:t>
            </w:r>
          </w:p>
        </w:tc>
      </w:tr>
      <w:tr w:rsidR="00C74F38" w:rsidRPr="003673EC" w14:paraId="3847D076" w14:textId="77777777" w:rsidTr="00D2383B">
        <w:tc>
          <w:tcPr>
            <w:tcW w:w="846" w:type="dxa"/>
          </w:tcPr>
          <w:p w14:paraId="43CD7F7F" w14:textId="2900B2E0" w:rsidR="00C74F38" w:rsidRPr="003673EC" w:rsidRDefault="00C74F38" w:rsidP="00C74F38">
            <w:pPr>
              <w:rPr>
                <w:rFonts w:ascii="Times New Roman" w:hAnsi="Times New Roman"/>
                <w:szCs w:val="22"/>
                <w:lang w:val="en-US"/>
              </w:rPr>
            </w:pPr>
            <w:r w:rsidRPr="003673EC">
              <w:rPr>
                <w:rFonts w:ascii="Times New Roman" w:hAnsi="Times New Roman"/>
                <w:szCs w:val="22"/>
                <w:lang w:val="en-GB"/>
              </w:rPr>
              <w:t>P14</w:t>
            </w:r>
          </w:p>
        </w:tc>
        <w:tc>
          <w:tcPr>
            <w:tcW w:w="6237" w:type="dxa"/>
          </w:tcPr>
          <w:p w14:paraId="3DA10833" w14:textId="14387C70" w:rsidR="00C74F38" w:rsidRPr="003673EC" w:rsidRDefault="003673EC" w:rsidP="00C74F38">
            <w:pPr>
              <w:rPr>
                <w:rFonts w:ascii="Times New Roman" w:hAnsi="Times New Roman"/>
                <w:szCs w:val="22"/>
                <w:lang w:val="en-US"/>
              </w:rPr>
            </w:pPr>
            <w:r w:rsidRPr="003673EC">
              <w:rPr>
                <w:rFonts w:ascii="Times New Roman" w:hAnsi="Times New Roman"/>
                <w:szCs w:val="22"/>
                <w:lang w:val="en-US"/>
              </w:rPr>
              <w:t xml:space="preserve">Describe how functionality for </w:t>
            </w:r>
            <w:r w:rsidR="00374D25" w:rsidRPr="003673EC">
              <w:rPr>
                <w:rFonts w:ascii="Times New Roman" w:hAnsi="Times New Roman"/>
                <w:szCs w:val="22"/>
                <w:lang w:val="en-US"/>
              </w:rPr>
              <w:t>anonymization</w:t>
            </w:r>
            <w:r w:rsidRPr="003673EC">
              <w:rPr>
                <w:rFonts w:ascii="Times New Roman" w:hAnsi="Times New Roman"/>
                <w:szCs w:val="22"/>
                <w:lang w:val="en-US"/>
              </w:rPr>
              <w:t xml:space="preserve">, </w:t>
            </w:r>
            <w:r w:rsidR="00374D25" w:rsidRPr="003673EC">
              <w:rPr>
                <w:rFonts w:ascii="Times New Roman" w:hAnsi="Times New Roman"/>
                <w:szCs w:val="22"/>
                <w:lang w:val="en-US"/>
              </w:rPr>
              <w:t>pseudonymization</w:t>
            </w:r>
            <w:r w:rsidRPr="003673EC">
              <w:rPr>
                <w:rFonts w:ascii="Times New Roman" w:hAnsi="Times New Roman"/>
                <w:szCs w:val="22"/>
                <w:lang w:val="en-US"/>
              </w:rPr>
              <w:t xml:space="preserve"> and deletion is taken care of</w:t>
            </w:r>
          </w:p>
        </w:tc>
        <w:tc>
          <w:tcPr>
            <w:tcW w:w="2263" w:type="dxa"/>
          </w:tcPr>
          <w:p w14:paraId="65C456EE" w14:textId="7211BFA9" w:rsidR="00C74F38" w:rsidRPr="003673EC" w:rsidRDefault="003673EC" w:rsidP="00C74F38">
            <w:pPr>
              <w:rPr>
                <w:rFonts w:ascii="Times New Roman" w:hAnsi="Times New Roman"/>
                <w:szCs w:val="22"/>
                <w:lang w:val="en-US"/>
              </w:rPr>
            </w:pPr>
            <w:r w:rsidRPr="003673EC">
              <w:rPr>
                <w:rFonts w:ascii="Times New Roman" w:hAnsi="Times New Roman"/>
                <w:szCs w:val="22"/>
                <w:lang w:val="en-US"/>
              </w:rPr>
              <w:t>Please describe</w:t>
            </w:r>
          </w:p>
        </w:tc>
      </w:tr>
      <w:tr w:rsidR="00C74F38" w:rsidRPr="003673EC" w14:paraId="7EF5EB4C" w14:textId="77777777" w:rsidTr="00D2383B">
        <w:tc>
          <w:tcPr>
            <w:tcW w:w="846" w:type="dxa"/>
          </w:tcPr>
          <w:p w14:paraId="36151D34" w14:textId="5E65A17D" w:rsidR="00C74F38" w:rsidRPr="003673EC" w:rsidRDefault="00C74F38" w:rsidP="00C74F38">
            <w:pPr>
              <w:rPr>
                <w:rFonts w:ascii="Times New Roman" w:hAnsi="Times New Roman"/>
                <w:szCs w:val="22"/>
              </w:rPr>
            </w:pPr>
            <w:r w:rsidRPr="003673EC">
              <w:rPr>
                <w:rFonts w:ascii="Times New Roman" w:hAnsi="Times New Roman"/>
                <w:szCs w:val="22"/>
                <w:lang w:val="en-GB"/>
              </w:rPr>
              <w:t>P15</w:t>
            </w:r>
          </w:p>
        </w:tc>
        <w:tc>
          <w:tcPr>
            <w:tcW w:w="6237" w:type="dxa"/>
          </w:tcPr>
          <w:p w14:paraId="630E21AA" w14:textId="214AA66F" w:rsidR="00C74F38" w:rsidRPr="003673EC" w:rsidRDefault="003673EC" w:rsidP="00C74F38">
            <w:pPr>
              <w:rPr>
                <w:rFonts w:ascii="Times New Roman" w:hAnsi="Times New Roman"/>
                <w:szCs w:val="22"/>
                <w:lang w:val="en-US"/>
              </w:rPr>
            </w:pPr>
            <w:r w:rsidRPr="003673EC">
              <w:rPr>
                <w:rFonts w:ascii="Times New Roman" w:hAnsi="Times New Roman"/>
                <w:szCs w:val="22"/>
                <w:lang w:val="en-US"/>
              </w:rPr>
              <w:t>Describe how the services the provider provides will support Norges Bank in safeguarding the data subjects' rights under GDPR article 3, including the right to information, the right of access and the right to be forgotten</w:t>
            </w:r>
          </w:p>
        </w:tc>
        <w:tc>
          <w:tcPr>
            <w:tcW w:w="2263" w:type="dxa"/>
          </w:tcPr>
          <w:p w14:paraId="302E656E" w14:textId="63F1D4CB" w:rsidR="00C74F38" w:rsidRPr="003673EC" w:rsidRDefault="003673EC" w:rsidP="00C74F38">
            <w:pPr>
              <w:rPr>
                <w:rFonts w:ascii="Times New Roman" w:hAnsi="Times New Roman"/>
                <w:szCs w:val="22"/>
                <w:lang w:val="en-US"/>
              </w:rPr>
            </w:pPr>
            <w:r w:rsidRPr="003673EC">
              <w:rPr>
                <w:rFonts w:ascii="Times New Roman" w:hAnsi="Times New Roman"/>
                <w:szCs w:val="22"/>
                <w:lang w:val="en-US"/>
              </w:rPr>
              <w:t>Please describe</w:t>
            </w:r>
          </w:p>
        </w:tc>
      </w:tr>
      <w:tr w:rsidR="00C74F38" w:rsidRPr="003673EC" w14:paraId="435CB130" w14:textId="77777777" w:rsidTr="00D2383B">
        <w:tc>
          <w:tcPr>
            <w:tcW w:w="846" w:type="dxa"/>
          </w:tcPr>
          <w:p w14:paraId="1E3A850E" w14:textId="577CBC7F" w:rsidR="00C74F38" w:rsidRPr="003673EC" w:rsidRDefault="00C74F38" w:rsidP="00C74F38">
            <w:pPr>
              <w:rPr>
                <w:rFonts w:ascii="Times New Roman" w:hAnsi="Times New Roman"/>
                <w:szCs w:val="22"/>
              </w:rPr>
            </w:pPr>
            <w:r w:rsidRPr="003673EC">
              <w:rPr>
                <w:rFonts w:ascii="Times New Roman" w:hAnsi="Times New Roman"/>
                <w:szCs w:val="22"/>
                <w:lang w:val="en-GB"/>
              </w:rPr>
              <w:t>P16</w:t>
            </w:r>
          </w:p>
        </w:tc>
        <w:tc>
          <w:tcPr>
            <w:tcW w:w="6237" w:type="dxa"/>
          </w:tcPr>
          <w:p w14:paraId="460F1EC3" w14:textId="2E17CBA7" w:rsidR="00C74F38" w:rsidRPr="003673EC" w:rsidRDefault="003673EC" w:rsidP="00C74F38">
            <w:pPr>
              <w:rPr>
                <w:rFonts w:ascii="Times New Roman" w:hAnsi="Times New Roman"/>
                <w:szCs w:val="22"/>
                <w:lang w:val="en-US"/>
              </w:rPr>
            </w:pPr>
            <w:r w:rsidRPr="003673EC">
              <w:rPr>
                <w:rFonts w:ascii="Times New Roman" w:hAnsi="Times New Roman"/>
                <w:szCs w:val="22"/>
                <w:lang w:val="en-US"/>
              </w:rPr>
              <w:t>Describe the process for how data breaches are detected and handled, cf. Article 4 (12) of the GDPR</w:t>
            </w:r>
          </w:p>
        </w:tc>
        <w:tc>
          <w:tcPr>
            <w:tcW w:w="2263" w:type="dxa"/>
          </w:tcPr>
          <w:p w14:paraId="4D1BECEA" w14:textId="58BC0CAD" w:rsidR="00C74F38" w:rsidRPr="003673EC" w:rsidRDefault="003673EC" w:rsidP="00C74F38">
            <w:pPr>
              <w:rPr>
                <w:rFonts w:ascii="Times New Roman" w:hAnsi="Times New Roman"/>
                <w:szCs w:val="22"/>
                <w:lang w:val="en-US"/>
              </w:rPr>
            </w:pPr>
            <w:r w:rsidRPr="003673EC">
              <w:rPr>
                <w:rFonts w:ascii="Times New Roman" w:hAnsi="Times New Roman"/>
                <w:szCs w:val="22"/>
                <w:lang w:val="en-US"/>
              </w:rPr>
              <w:t>Please describe</w:t>
            </w:r>
          </w:p>
        </w:tc>
      </w:tr>
      <w:tr w:rsidR="003673EC" w:rsidRPr="003673EC" w14:paraId="205A76C2" w14:textId="77777777" w:rsidTr="00D2383B">
        <w:tc>
          <w:tcPr>
            <w:tcW w:w="846" w:type="dxa"/>
          </w:tcPr>
          <w:p w14:paraId="00819DE5" w14:textId="6B411A6C" w:rsidR="003673EC" w:rsidRPr="003673EC" w:rsidRDefault="003673EC" w:rsidP="00C74F38">
            <w:pPr>
              <w:rPr>
                <w:rFonts w:ascii="Times New Roman" w:hAnsi="Times New Roman"/>
                <w:szCs w:val="22"/>
                <w:lang w:val="en-GB"/>
              </w:rPr>
            </w:pPr>
            <w:r w:rsidRPr="003673EC">
              <w:rPr>
                <w:rFonts w:ascii="Times New Roman" w:hAnsi="Times New Roman"/>
                <w:szCs w:val="22"/>
                <w:lang w:val="en-GB"/>
              </w:rPr>
              <w:t>P17</w:t>
            </w:r>
          </w:p>
        </w:tc>
        <w:tc>
          <w:tcPr>
            <w:tcW w:w="6237" w:type="dxa"/>
          </w:tcPr>
          <w:p w14:paraId="0792FFE2" w14:textId="0C501F96" w:rsidR="003673EC" w:rsidRPr="003673EC" w:rsidRDefault="003673EC" w:rsidP="00C74F38">
            <w:pPr>
              <w:rPr>
                <w:rFonts w:ascii="Times New Roman" w:hAnsi="Times New Roman"/>
                <w:szCs w:val="22"/>
                <w:lang w:val="en-US"/>
              </w:rPr>
            </w:pPr>
            <w:r w:rsidRPr="003673EC">
              <w:rPr>
                <w:rFonts w:ascii="Times New Roman" w:hAnsi="Times New Roman"/>
                <w:szCs w:val="22"/>
                <w:lang w:val="en-US"/>
              </w:rPr>
              <w:t>Describe how the privacy security of the treatment is safeguarded, and what concrete measures have been implemented to have a satisfactory level of security in place in accordance with GDPR article 32</w:t>
            </w:r>
          </w:p>
        </w:tc>
        <w:tc>
          <w:tcPr>
            <w:tcW w:w="2263" w:type="dxa"/>
          </w:tcPr>
          <w:p w14:paraId="2D6F4297" w14:textId="608F1C89" w:rsidR="003673EC" w:rsidRPr="003673EC" w:rsidRDefault="003673EC" w:rsidP="00C74F38">
            <w:pPr>
              <w:rPr>
                <w:rFonts w:ascii="Times New Roman" w:hAnsi="Times New Roman"/>
                <w:szCs w:val="22"/>
                <w:lang w:val="en-US"/>
              </w:rPr>
            </w:pPr>
            <w:r w:rsidRPr="003673EC">
              <w:rPr>
                <w:rFonts w:ascii="Times New Roman" w:hAnsi="Times New Roman"/>
                <w:szCs w:val="22"/>
                <w:lang w:val="en-US"/>
              </w:rPr>
              <w:t>Please describe</w:t>
            </w:r>
          </w:p>
        </w:tc>
      </w:tr>
    </w:tbl>
    <w:p w14:paraId="719242B7" w14:textId="77777777" w:rsidR="0075534F" w:rsidRPr="00C74F38" w:rsidRDefault="0075534F">
      <w:pPr>
        <w:rPr>
          <w:lang w:val="en-US"/>
        </w:rPr>
      </w:pPr>
    </w:p>
    <w:p w14:paraId="658796FA" w14:textId="77777777" w:rsidR="00753275" w:rsidRPr="00C74F38" w:rsidRDefault="00753275">
      <w:pPr>
        <w:rPr>
          <w:lang w:val="en-US"/>
        </w:rPr>
      </w:pPr>
    </w:p>
    <w:p w14:paraId="570DA045" w14:textId="053B09C4" w:rsidR="009C015C" w:rsidRPr="00CF7D46" w:rsidRDefault="00C74F38" w:rsidP="009C015C">
      <w:pPr>
        <w:spacing w:before="200" w:line="276" w:lineRule="auto"/>
        <w:jc w:val="both"/>
        <w:rPr>
          <w:rFonts w:cs="Arial"/>
          <w:lang w:val="en-US"/>
        </w:rPr>
      </w:pPr>
      <w:r>
        <w:rPr>
          <w:sz w:val="28"/>
          <w:szCs w:val="28"/>
          <w:lang w:val="en-US"/>
        </w:rPr>
        <w:br w:type="page"/>
      </w:r>
      <w:r w:rsidR="009C015C" w:rsidRPr="00CF7D46">
        <w:rPr>
          <w:rFonts w:cs="Arial"/>
          <w:lang w:val="en-US"/>
        </w:rPr>
        <w:lastRenderedPageBreak/>
        <w:t>Key Contractual Requirements</w:t>
      </w:r>
      <w:r w:rsidR="009C015C" w:rsidRPr="00CF7D46">
        <w:rPr>
          <w:rFonts w:cs="Arial"/>
          <w:lang w:val="en-US"/>
        </w:rPr>
        <w:tab/>
      </w:r>
      <w:r w:rsidR="009C015C" w:rsidRPr="00CF7D46">
        <w:rPr>
          <w:rFonts w:cs="Arial"/>
          <w:lang w:val="en-US"/>
        </w:rPr>
        <w:tab/>
      </w:r>
      <w:r w:rsidR="009C015C" w:rsidRPr="00CF7D46">
        <w:rPr>
          <w:rFonts w:cs="Arial"/>
          <w:lang w:val="en-US"/>
        </w:rPr>
        <w:tab/>
      </w:r>
      <w:r w:rsidR="009C015C" w:rsidRPr="00CF7D46">
        <w:rPr>
          <w:rFonts w:cs="Arial"/>
          <w:lang w:val="en-US"/>
        </w:rPr>
        <w:tab/>
      </w:r>
      <w:r w:rsidR="009C015C" w:rsidRPr="00CF7D46">
        <w:rPr>
          <w:rFonts w:cs="Arial"/>
          <w:lang w:val="en-US"/>
        </w:rPr>
        <w:tab/>
      </w:r>
      <w:r w:rsidR="009C015C" w:rsidRPr="00CF7D46">
        <w:rPr>
          <w:rFonts w:cs="Arial"/>
          <w:lang w:val="en-US"/>
        </w:rPr>
        <w:tab/>
      </w:r>
      <w:r w:rsidR="009C015C">
        <w:rPr>
          <w:rFonts w:cs="Arial"/>
          <w:sz w:val="28"/>
          <w:szCs w:val="28"/>
          <w:lang w:val="en-US"/>
        </w:rPr>
        <w:t>App</w:t>
      </w:r>
      <w:r w:rsidR="009C015C" w:rsidRPr="00134375">
        <w:rPr>
          <w:rFonts w:cs="Arial"/>
          <w:sz w:val="28"/>
          <w:szCs w:val="28"/>
          <w:lang w:val="en-US"/>
        </w:rPr>
        <w:t xml:space="preserve">endix </w:t>
      </w:r>
      <w:r w:rsidR="009C015C">
        <w:rPr>
          <w:rFonts w:cs="Arial"/>
          <w:sz w:val="28"/>
          <w:szCs w:val="28"/>
          <w:lang w:val="en-US"/>
        </w:rPr>
        <w:t>8</w:t>
      </w:r>
    </w:p>
    <w:p w14:paraId="40CA6E5A" w14:textId="77777777" w:rsidR="009C015C" w:rsidRPr="00535209" w:rsidRDefault="009C015C" w:rsidP="009C015C">
      <w:pPr>
        <w:rPr>
          <w:rFonts w:cs="Arial"/>
          <w:lang w:val="en-US"/>
        </w:rPr>
      </w:pPr>
    </w:p>
    <w:p w14:paraId="30F85321" w14:textId="78F39254" w:rsidR="009C015C" w:rsidRDefault="009C015C" w:rsidP="009C015C">
      <w:pPr>
        <w:rPr>
          <w:rFonts w:cs="Arial"/>
          <w:sz w:val="18"/>
          <w:szCs w:val="18"/>
          <w:lang w:val="en-US"/>
        </w:rPr>
      </w:pPr>
      <w:r>
        <w:rPr>
          <w:rFonts w:cs="Arial"/>
          <w:sz w:val="18"/>
          <w:szCs w:val="18"/>
          <w:lang w:val="en-US"/>
        </w:rPr>
        <w:t xml:space="preserve">NB’s Key Contractual Requirements are set out below and include but are not limited to the following terms and conditions. Please ensure that you complete the </w:t>
      </w:r>
      <w:r w:rsidRPr="00ED2419">
        <w:rPr>
          <w:rFonts w:cs="Arial"/>
          <w:b/>
          <w:sz w:val="18"/>
          <w:szCs w:val="18"/>
          <w:lang w:val="en-US"/>
        </w:rPr>
        <w:t xml:space="preserve">Appendix </w:t>
      </w:r>
      <w:r w:rsidR="00ED2419" w:rsidRPr="00ED2419">
        <w:rPr>
          <w:rFonts w:cs="Arial"/>
          <w:b/>
          <w:sz w:val="18"/>
          <w:szCs w:val="18"/>
          <w:lang w:val="en-US"/>
        </w:rPr>
        <w:t>9</w:t>
      </w:r>
      <w:r>
        <w:rPr>
          <w:rFonts w:cs="Arial"/>
          <w:sz w:val="18"/>
          <w:szCs w:val="18"/>
          <w:lang w:val="en-US"/>
        </w:rPr>
        <w:t xml:space="preserve"> to identify reservations and deviations to any of the Key Contractual Requirements, identifying where these reservations and deviations are incorporated in the offered terms and conditions. These are requirements and material reservations to these may lead to the tender being rejected according to the Norwegian Public Procurement Regulation Section 24-8. [Non-substantial reservations or deviations may lead to a deduction in score on the Risk Criteria].</w:t>
      </w:r>
    </w:p>
    <w:p w14:paraId="4199EA10" w14:textId="77777777" w:rsidR="009C015C" w:rsidRDefault="009C015C" w:rsidP="009C015C">
      <w:pPr>
        <w:rPr>
          <w:rFonts w:cs="Arial"/>
          <w:sz w:val="18"/>
          <w:szCs w:val="18"/>
          <w:lang w:val="en-US"/>
        </w:rPr>
      </w:pPr>
    </w:p>
    <w:p w14:paraId="48B52FD2" w14:textId="0532E310" w:rsidR="009C015C" w:rsidRDefault="009C015C" w:rsidP="009C015C">
      <w:pPr>
        <w:rPr>
          <w:rFonts w:cs="Arial"/>
          <w:sz w:val="18"/>
          <w:szCs w:val="18"/>
          <w:lang w:val="en-US"/>
        </w:rPr>
      </w:pPr>
      <w:r>
        <w:rPr>
          <w:rFonts w:cs="Arial"/>
          <w:sz w:val="18"/>
          <w:szCs w:val="18"/>
          <w:lang w:val="en-US"/>
        </w:rPr>
        <w:t>Tenderers shall include their offered standard terms and conditio</w:t>
      </w:r>
      <w:r w:rsidR="00ED2419">
        <w:rPr>
          <w:rFonts w:cs="Arial"/>
          <w:sz w:val="18"/>
          <w:szCs w:val="18"/>
          <w:lang w:val="en-US"/>
        </w:rPr>
        <w:t>ns for the system and services</w:t>
      </w:r>
      <w:r>
        <w:rPr>
          <w:rFonts w:cs="Arial"/>
          <w:sz w:val="18"/>
          <w:szCs w:val="18"/>
          <w:lang w:val="en-US"/>
        </w:rPr>
        <w:t xml:space="preserve">. </w:t>
      </w:r>
      <w:r>
        <w:rPr>
          <w:rFonts w:cs="Arial"/>
          <w:sz w:val="18"/>
          <w:szCs w:val="18"/>
          <w:lang w:val="en-US"/>
        </w:rPr>
        <w:br/>
        <w:t>Please ensure that these terms and conditions either:</w:t>
      </w:r>
    </w:p>
    <w:p w14:paraId="69F8541E" w14:textId="77777777" w:rsidR="009C015C" w:rsidRDefault="009C015C" w:rsidP="009C015C">
      <w:pPr>
        <w:rPr>
          <w:rFonts w:cs="Arial"/>
          <w:sz w:val="18"/>
          <w:szCs w:val="18"/>
          <w:lang w:val="en-US"/>
        </w:rPr>
      </w:pPr>
    </w:p>
    <w:p w14:paraId="76BFF204" w14:textId="77777777" w:rsidR="009C015C" w:rsidRDefault="009C015C" w:rsidP="009C015C">
      <w:pPr>
        <w:pStyle w:val="ListParagraph"/>
        <w:numPr>
          <w:ilvl w:val="0"/>
          <w:numId w:val="21"/>
        </w:numPr>
        <w:snapToGrid/>
        <w:contextualSpacing/>
        <w:rPr>
          <w:sz w:val="18"/>
          <w:szCs w:val="18"/>
          <w:lang w:val="en-US"/>
        </w:rPr>
      </w:pPr>
      <w:r>
        <w:rPr>
          <w:sz w:val="18"/>
          <w:szCs w:val="18"/>
          <w:lang w:val="en-US"/>
        </w:rPr>
        <w:t>Incorporate the Key Contractual Requirements by specific drafting of these into the offered terms and conditions; or</w:t>
      </w:r>
    </w:p>
    <w:p w14:paraId="3CB46B9B" w14:textId="77777777" w:rsidR="009C015C" w:rsidRDefault="009C015C" w:rsidP="009C015C">
      <w:pPr>
        <w:pStyle w:val="ListParagraph"/>
        <w:numPr>
          <w:ilvl w:val="0"/>
          <w:numId w:val="21"/>
        </w:numPr>
        <w:snapToGrid/>
        <w:contextualSpacing/>
        <w:rPr>
          <w:sz w:val="18"/>
          <w:szCs w:val="18"/>
          <w:lang w:val="en-US"/>
        </w:rPr>
      </w:pPr>
      <w:r>
        <w:rPr>
          <w:sz w:val="18"/>
          <w:szCs w:val="18"/>
          <w:lang w:val="en-US"/>
        </w:rPr>
        <w:t>Incorporate by reference as for example, an appendix to the offered terms and conditions, the Key Contractual Requirements, stating that the Key Contractual Requirements take precedence over the terms and conditions.</w:t>
      </w:r>
    </w:p>
    <w:p w14:paraId="7090DF5D" w14:textId="77777777" w:rsidR="009C015C" w:rsidRPr="00535209" w:rsidRDefault="009C015C" w:rsidP="009C015C">
      <w:pPr>
        <w:rPr>
          <w:rFonts w:cs="Arial"/>
          <w:sz w:val="18"/>
          <w:szCs w:val="18"/>
          <w:lang w:val="en-US"/>
        </w:rPr>
      </w:pPr>
    </w:p>
    <w:tbl>
      <w:tblPr>
        <w:tblStyle w:val="TableGrid"/>
        <w:tblW w:w="0" w:type="auto"/>
        <w:tblLook w:val="04A0" w:firstRow="1" w:lastRow="0" w:firstColumn="1" w:lastColumn="0" w:noHBand="0" w:noVBand="1"/>
      </w:tblPr>
      <w:tblGrid>
        <w:gridCol w:w="4508"/>
        <w:gridCol w:w="4508"/>
      </w:tblGrid>
      <w:tr w:rsidR="009C015C" w:rsidRPr="00751685" w14:paraId="413C3333" w14:textId="77777777" w:rsidTr="001B7753">
        <w:tc>
          <w:tcPr>
            <w:tcW w:w="4508" w:type="dxa"/>
          </w:tcPr>
          <w:p w14:paraId="00D5EC9F" w14:textId="77777777" w:rsidR="009C015C" w:rsidRPr="00785A4E" w:rsidRDefault="009C015C" w:rsidP="001B7753">
            <w:pPr>
              <w:pStyle w:val="ListParagraph"/>
              <w:numPr>
                <w:ilvl w:val="0"/>
                <w:numId w:val="22"/>
              </w:numPr>
              <w:snapToGrid/>
              <w:contextualSpacing/>
              <w:rPr>
                <w:sz w:val="18"/>
                <w:szCs w:val="18"/>
                <w:lang w:val="en-US"/>
              </w:rPr>
            </w:pPr>
            <w:r w:rsidRPr="00785A4E">
              <w:rPr>
                <w:b/>
                <w:sz w:val="18"/>
                <w:szCs w:val="18"/>
                <w:lang w:val="en-US"/>
              </w:rPr>
              <w:t>Counterparty’s liability</w:t>
            </w:r>
            <w:r w:rsidRPr="00785A4E">
              <w:rPr>
                <w:rStyle w:val="FootnoteReference"/>
                <w:sz w:val="18"/>
                <w:szCs w:val="18"/>
                <w:lang w:val="en-US"/>
              </w:rPr>
              <w:footnoteReference w:id="1"/>
            </w:r>
          </w:p>
        </w:tc>
        <w:tc>
          <w:tcPr>
            <w:tcW w:w="4508" w:type="dxa"/>
          </w:tcPr>
          <w:p w14:paraId="29E350BA" w14:textId="77777777" w:rsidR="009C015C" w:rsidRPr="00785A4E" w:rsidRDefault="009C015C" w:rsidP="001B7753">
            <w:pPr>
              <w:rPr>
                <w:rFonts w:cs="Arial"/>
                <w:sz w:val="18"/>
                <w:szCs w:val="18"/>
                <w:lang w:val="en-US"/>
              </w:rPr>
            </w:pPr>
            <w:r w:rsidRPr="00785A4E">
              <w:rPr>
                <w:rFonts w:cs="Arial"/>
                <w:sz w:val="18"/>
                <w:szCs w:val="18"/>
                <w:lang w:val="en-US"/>
              </w:rPr>
              <w:t xml:space="preserve">The counterparty’s liability to Norges Bank shall cover direct losses and expenses. </w:t>
            </w:r>
          </w:p>
          <w:p w14:paraId="109CB58F" w14:textId="77777777" w:rsidR="009C015C" w:rsidRPr="00785A4E" w:rsidRDefault="009C015C" w:rsidP="001B7753">
            <w:pPr>
              <w:rPr>
                <w:rFonts w:cs="Arial"/>
                <w:sz w:val="18"/>
                <w:szCs w:val="18"/>
                <w:lang w:val="en-US"/>
              </w:rPr>
            </w:pPr>
          </w:p>
          <w:p w14:paraId="66EDE096" w14:textId="77777777" w:rsidR="009C015C" w:rsidRPr="00785A4E" w:rsidRDefault="009C015C" w:rsidP="001B7753">
            <w:pPr>
              <w:rPr>
                <w:rFonts w:cs="Arial"/>
                <w:sz w:val="18"/>
                <w:szCs w:val="18"/>
                <w:lang w:val="en-US"/>
              </w:rPr>
            </w:pPr>
            <w:r w:rsidRPr="00785A4E">
              <w:rPr>
                <w:rFonts w:cs="Arial"/>
                <w:sz w:val="18"/>
                <w:szCs w:val="18"/>
                <w:lang w:val="en-US"/>
              </w:rPr>
              <w:t>The counterparty’s liability to Norges Bank shall, as a minimum, be equivalent to the annual contract value.</w:t>
            </w:r>
          </w:p>
          <w:p w14:paraId="4ECDD470" w14:textId="77777777" w:rsidR="009C015C" w:rsidRPr="00785A4E" w:rsidRDefault="009C015C" w:rsidP="001B7753">
            <w:pPr>
              <w:rPr>
                <w:rFonts w:cs="Arial"/>
                <w:sz w:val="18"/>
                <w:szCs w:val="18"/>
                <w:lang w:val="en-US"/>
              </w:rPr>
            </w:pPr>
          </w:p>
          <w:p w14:paraId="5CBFB2D3" w14:textId="681D7D5D" w:rsidR="009C015C" w:rsidRPr="00785A4E" w:rsidRDefault="009C015C" w:rsidP="00ED2419">
            <w:pPr>
              <w:rPr>
                <w:rFonts w:cs="Arial"/>
                <w:sz w:val="18"/>
                <w:szCs w:val="18"/>
                <w:lang w:val="en-US"/>
              </w:rPr>
            </w:pPr>
            <w:r w:rsidRPr="00785A4E">
              <w:rPr>
                <w:rFonts w:cs="Arial"/>
                <w:sz w:val="18"/>
                <w:szCs w:val="18"/>
                <w:lang w:val="en-US"/>
              </w:rPr>
              <w:t>Nothing in the terms and conditions shall limit the counterparty’s liability for IPR-related indemnities, breach of confidentiality, defective title, and/or liabilities that cannot legally be limited.</w:t>
            </w:r>
          </w:p>
        </w:tc>
      </w:tr>
      <w:tr w:rsidR="009C015C" w:rsidRPr="00751685" w14:paraId="3928C4DA" w14:textId="77777777" w:rsidTr="001B7753">
        <w:tc>
          <w:tcPr>
            <w:tcW w:w="4508" w:type="dxa"/>
          </w:tcPr>
          <w:p w14:paraId="3D85109B" w14:textId="77777777" w:rsidR="009C015C" w:rsidRPr="00FF458C" w:rsidRDefault="009C015C" w:rsidP="001B7753">
            <w:pPr>
              <w:pStyle w:val="ListParagraph"/>
              <w:numPr>
                <w:ilvl w:val="0"/>
                <w:numId w:val="22"/>
              </w:numPr>
              <w:snapToGrid/>
              <w:contextualSpacing/>
              <w:rPr>
                <w:sz w:val="18"/>
                <w:szCs w:val="18"/>
                <w:lang w:val="en-US"/>
              </w:rPr>
            </w:pPr>
            <w:r w:rsidRPr="00FF458C">
              <w:rPr>
                <w:rFonts w:eastAsia="Arial"/>
                <w:b/>
                <w:sz w:val="18"/>
                <w:szCs w:val="18"/>
                <w:lang w:val="en-US" w:eastAsia="en-US"/>
              </w:rPr>
              <w:t xml:space="preserve">Norges Bank's liability </w:t>
            </w:r>
          </w:p>
        </w:tc>
        <w:tc>
          <w:tcPr>
            <w:tcW w:w="4508" w:type="dxa"/>
          </w:tcPr>
          <w:p w14:paraId="4CA03547" w14:textId="03909BE4" w:rsidR="009C015C" w:rsidRPr="00FF458C" w:rsidRDefault="009C015C" w:rsidP="00ED2419">
            <w:pPr>
              <w:rPr>
                <w:rFonts w:cs="Arial"/>
                <w:sz w:val="18"/>
                <w:szCs w:val="18"/>
                <w:lang w:val="en-US"/>
              </w:rPr>
            </w:pPr>
            <w:r w:rsidRPr="00FF458C">
              <w:rPr>
                <w:rFonts w:eastAsia="Arial" w:cs="Arial"/>
                <w:sz w:val="18"/>
                <w:szCs w:val="18"/>
                <w:lang w:val="en-US" w:eastAsia="en-US"/>
              </w:rPr>
              <w:t xml:space="preserve">Norges Bank’s liabilities to the counterparty </w:t>
            </w:r>
            <w:r>
              <w:rPr>
                <w:rFonts w:eastAsia="Arial" w:cs="Arial"/>
                <w:sz w:val="18"/>
                <w:szCs w:val="18"/>
                <w:lang w:val="en-US" w:eastAsia="en-US"/>
              </w:rPr>
              <w:t>shall,</w:t>
            </w:r>
            <w:r w:rsidRPr="00FF458C">
              <w:rPr>
                <w:rFonts w:eastAsia="Arial" w:cs="Arial"/>
                <w:sz w:val="18"/>
                <w:szCs w:val="18"/>
                <w:lang w:val="en-US" w:eastAsia="en-US"/>
              </w:rPr>
              <w:t xml:space="preserve"> </w:t>
            </w:r>
            <w:r>
              <w:rPr>
                <w:rFonts w:eastAsia="Arial" w:cs="Arial"/>
                <w:sz w:val="18"/>
                <w:szCs w:val="18"/>
                <w:lang w:val="en-US" w:eastAsia="en-US"/>
              </w:rPr>
              <w:t xml:space="preserve">as </w:t>
            </w:r>
            <w:r w:rsidRPr="00FF458C">
              <w:rPr>
                <w:rFonts w:eastAsia="Arial" w:cs="Arial"/>
                <w:sz w:val="18"/>
                <w:szCs w:val="18"/>
                <w:lang w:val="en-US" w:eastAsia="en-US"/>
              </w:rPr>
              <w:t>a maximum</w:t>
            </w:r>
            <w:r>
              <w:rPr>
                <w:rFonts w:eastAsia="Arial" w:cs="Arial"/>
                <w:sz w:val="18"/>
                <w:szCs w:val="18"/>
                <w:lang w:val="en-US" w:eastAsia="en-US"/>
              </w:rPr>
              <w:t>,</w:t>
            </w:r>
            <w:r w:rsidRPr="00FF458C">
              <w:rPr>
                <w:rFonts w:eastAsia="Arial" w:cs="Arial"/>
                <w:sz w:val="18"/>
                <w:szCs w:val="18"/>
                <w:lang w:val="en-US" w:eastAsia="en-US"/>
              </w:rPr>
              <w:t xml:space="preserve"> </w:t>
            </w:r>
            <w:r>
              <w:rPr>
                <w:rFonts w:eastAsia="Arial" w:cs="Arial"/>
                <w:sz w:val="18"/>
                <w:szCs w:val="18"/>
                <w:lang w:val="en-US" w:eastAsia="en-US"/>
              </w:rPr>
              <w:t xml:space="preserve">be equivalent to </w:t>
            </w:r>
            <w:r w:rsidRPr="00FF458C">
              <w:rPr>
                <w:rFonts w:eastAsia="Arial" w:cs="Arial"/>
                <w:sz w:val="18"/>
                <w:szCs w:val="18"/>
                <w:lang w:val="en-US" w:eastAsia="en-US"/>
              </w:rPr>
              <w:t xml:space="preserve">the </w:t>
            </w:r>
            <w:r>
              <w:rPr>
                <w:rFonts w:eastAsia="Arial" w:cs="Arial"/>
                <w:sz w:val="18"/>
                <w:szCs w:val="18"/>
                <w:lang w:val="en-US" w:eastAsia="en-US"/>
              </w:rPr>
              <w:t xml:space="preserve">annual </w:t>
            </w:r>
            <w:r w:rsidRPr="00FF458C">
              <w:rPr>
                <w:rFonts w:eastAsia="Arial" w:cs="Arial"/>
                <w:sz w:val="18"/>
                <w:szCs w:val="18"/>
                <w:lang w:val="en-US" w:eastAsia="en-US"/>
              </w:rPr>
              <w:t xml:space="preserve">contract value.  </w:t>
            </w:r>
          </w:p>
        </w:tc>
      </w:tr>
      <w:tr w:rsidR="009C015C" w:rsidRPr="00751685" w14:paraId="2AB0F2A9" w14:textId="77777777" w:rsidTr="001B7753">
        <w:tc>
          <w:tcPr>
            <w:tcW w:w="4508" w:type="dxa"/>
          </w:tcPr>
          <w:p w14:paraId="6C14B3C9" w14:textId="77777777" w:rsidR="009C015C" w:rsidRPr="00FF458C" w:rsidRDefault="009C015C" w:rsidP="001B7753">
            <w:pPr>
              <w:pStyle w:val="ListParagraph"/>
              <w:numPr>
                <w:ilvl w:val="0"/>
                <w:numId w:val="22"/>
              </w:numPr>
              <w:snapToGrid/>
              <w:contextualSpacing/>
              <w:rPr>
                <w:sz w:val="18"/>
                <w:szCs w:val="18"/>
                <w:lang w:val="en-US"/>
              </w:rPr>
            </w:pPr>
            <w:r w:rsidRPr="00FF458C">
              <w:rPr>
                <w:rFonts w:eastAsia="Arial"/>
                <w:b/>
                <w:sz w:val="18"/>
                <w:szCs w:val="18"/>
                <w:lang w:val="en-US" w:eastAsia="en-US"/>
              </w:rPr>
              <w:t>Sovereign immunity</w:t>
            </w:r>
          </w:p>
        </w:tc>
        <w:tc>
          <w:tcPr>
            <w:tcW w:w="4508" w:type="dxa"/>
          </w:tcPr>
          <w:p w14:paraId="122B8599" w14:textId="1EA16035" w:rsidR="009C015C" w:rsidRPr="00FF458C" w:rsidRDefault="009C015C" w:rsidP="00ED2419">
            <w:pPr>
              <w:rPr>
                <w:rFonts w:cs="Arial"/>
                <w:sz w:val="18"/>
                <w:szCs w:val="18"/>
                <w:lang w:val="en-US"/>
              </w:rPr>
            </w:pPr>
            <w:r w:rsidRPr="00FF458C">
              <w:rPr>
                <w:rFonts w:eastAsia="Arial" w:cs="Arial"/>
                <w:sz w:val="18"/>
                <w:szCs w:val="18"/>
                <w:lang w:val="en-US" w:eastAsia="en-US"/>
              </w:rPr>
              <w:t xml:space="preserve">Norges Bank </w:t>
            </w:r>
            <w:r>
              <w:rPr>
                <w:rFonts w:eastAsia="Arial" w:cs="Arial"/>
                <w:sz w:val="18"/>
                <w:szCs w:val="18"/>
                <w:lang w:val="en-US" w:eastAsia="en-US"/>
              </w:rPr>
              <w:t>does</w:t>
            </w:r>
            <w:r w:rsidRPr="00FF458C">
              <w:rPr>
                <w:rFonts w:eastAsia="Arial" w:cs="Arial"/>
                <w:sz w:val="18"/>
                <w:szCs w:val="18"/>
                <w:lang w:val="en-US" w:eastAsia="en-US"/>
              </w:rPr>
              <w:t xml:space="preserve"> not expressly waive the sovereign immunity of Norges Bank or the Government of Norway under applicable law (which relates to suit, </w:t>
            </w:r>
            <w:r w:rsidR="00200234" w:rsidRPr="00FF458C">
              <w:rPr>
                <w:rFonts w:eastAsia="Arial" w:cs="Arial"/>
                <w:sz w:val="18"/>
                <w:szCs w:val="18"/>
                <w:lang w:val="en-US" w:eastAsia="en-US"/>
              </w:rPr>
              <w:t>enforcement,</w:t>
            </w:r>
            <w:r w:rsidRPr="00FF458C">
              <w:rPr>
                <w:rFonts w:eastAsia="Arial" w:cs="Arial"/>
                <w:sz w:val="18"/>
                <w:szCs w:val="18"/>
                <w:lang w:val="en-US" w:eastAsia="en-US"/>
              </w:rPr>
              <w:t xml:space="preserve"> and taxation). </w:t>
            </w:r>
          </w:p>
        </w:tc>
      </w:tr>
      <w:tr w:rsidR="009C015C" w:rsidRPr="00751685" w14:paraId="1294B0E6" w14:textId="77777777" w:rsidTr="001B7753">
        <w:tc>
          <w:tcPr>
            <w:tcW w:w="4508" w:type="dxa"/>
          </w:tcPr>
          <w:p w14:paraId="6159FA16" w14:textId="77777777" w:rsidR="009C015C" w:rsidRPr="00FF458C" w:rsidRDefault="009C015C" w:rsidP="001B7753">
            <w:pPr>
              <w:pStyle w:val="ListParagraph"/>
              <w:numPr>
                <w:ilvl w:val="0"/>
                <w:numId w:val="22"/>
              </w:numPr>
              <w:snapToGrid/>
              <w:contextualSpacing/>
              <w:rPr>
                <w:sz w:val="18"/>
                <w:szCs w:val="18"/>
                <w:lang w:val="en-US"/>
              </w:rPr>
            </w:pPr>
            <w:r w:rsidRPr="00FF458C">
              <w:rPr>
                <w:rFonts w:eastAsia="Arial"/>
                <w:b/>
                <w:sz w:val="18"/>
                <w:szCs w:val="18"/>
                <w:lang w:val="en-US" w:eastAsia="en-US"/>
              </w:rPr>
              <w:t xml:space="preserve">Governing law </w:t>
            </w:r>
          </w:p>
        </w:tc>
        <w:tc>
          <w:tcPr>
            <w:tcW w:w="4508" w:type="dxa"/>
          </w:tcPr>
          <w:p w14:paraId="397D2F84" w14:textId="0936A05E" w:rsidR="009C015C" w:rsidRPr="00FF458C" w:rsidRDefault="009C015C" w:rsidP="00ED2419">
            <w:pPr>
              <w:rPr>
                <w:rFonts w:cs="Arial"/>
                <w:sz w:val="18"/>
                <w:szCs w:val="18"/>
                <w:lang w:val="en-US"/>
              </w:rPr>
            </w:pPr>
            <w:r>
              <w:rPr>
                <w:rFonts w:eastAsia="Arial" w:cs="Arial"/>
                <w:sz w:val="18"/>
                <w:szCs w:val="18"/>
                <w:lang w:val="en-US" w:eastAsia="en-US"/>
              </w:rPr>
              <w:t>T</w:t>
            </w:r>
            <w:r w:rsidRPr="00FF458C">
              <w:rPr>
                <w:rFonts w:eastAsia="Arial" w:cs="Arial"/>
                <w:sz w:val="18"/>
                <w:szCs w:val="18"/>
                <w:lang w:val="en-US" w:eastAsia="en-US"/>
              </w:rPr>
              <w:t xml:space="preserve">he </w:t>
            </w:r>
            <w:r>
              <w:rPr>
                <w:rFonts w:eastAsia="Arial" w:cs="Arial"/>
                <w:sz w:val="18"/>
                <w:szCs w:val="18"/>
                <w:lang w:val="en-US" w:eastAsia="en-US"/>
              </w:rPr>
              <w:t>terms and conditions and any dispute or claim (including non-contractual disputes or claims) shall</w:t>
            </w:r>
            <w:r w:rsidRPr="00FF458C">
              <w:rPr>
                <w:rFonts w:eastAsia="Arial" w:cs="Arial"/>
                <w:sz w:val="18"/>
                <w:szCs w:val="18"/>
                <w:lang w:val="en-US" w:eastAsia="en-US"/>
              </w:rPr>
              <w:t xml:space="preserve"> be governed by the laws of</w:t>
            </w:r>
            <w:r>
              <w:rPr>
                <w:rFonts w:eastAsia="Arial" w:cs="Arial"/>
                <w:sz w:val="18"/>
                <w:szCs w:val="18"/>
                <w:lang w:val="en-US" w:eastAsia="en-US"/>
              </w:rPr>
              <w:t xml:space="preserve"> Norway,</w:t>
            </w:r>
            <w:r w:rsidRPr="00FF458C">
              <w:rPr>
                <w:rFonts w:eastAsia="Arial" w:cs="Arial"/>
                <w:sz w:val="18"/>
                <w:szCs w:val="18"/>
                <w:lang w:val="en-US" w:eastAsia="en-US"/>
              </w:rPr>
              <w:t xml:space="preserve"> England and Wales</w:t>
            </w:r>
            <w:r>
              <w:rPr>
                <w:rFonts w:eastAsia="Arial" w:cs="Arial"/>
                <w:sz w:val="18"/>
                <w:szCs w:val="18"/>
                <w:lang w:val="en-US" w:eastAsia="en-US"/>
              </w:rPr>
              <w:t>,</w:t>
            </w:r>
            <w:r w:rsidRPr="00FF458C">
              <w:rPr>
                <w:rFonts w:eastAsia="Arial" w:cs="Arial"/>
                <w:sz w:val="18"/>
                <w:szCs w:val="18"/>
                <w:lang w:val="en-US" w:eastAsia="en-US"/>
              </w:rPr>
              <w:t xml:space="preserve"> or </w:t>
            </w:r>
            <w:r>
              <w:rPr>
                <w:rFonts w:eastAsia="Arial" w:cs="Arial"/>
                <w:sz w:val="18"/>
                <w:szCs w:val="18"/>
                <w:lang w:val="en-US" w:eastAsia="en-US"/>
              </w:rPr>
              <w:t xml:space="preserve">the State of </w:t>
            </w:r>
            <w:r w:rsidRPr="00FF458C">
              <w:rPr>
                <w:rFonts w:eastAsia="Arial" w:cs="Arial"/>
                <w:sz w:val="18"/>
                <w:szCs w:val="18"/>
                <w:lang w:val="en-US" w:eastAsia="en-US"/>
              </w:rPr>
              <w:t>New York</w:t>
            </w:r>
            <w:r>
              <w:rPr>
                <w:rFonts w:eastAsia="Arial" w:cs="Arial"/>
                <w:sz w:val="18"/>
                <w:szCs w:val="18"/>
                <w:lang w:val="en-US" w:eastAsia="en-US"/>
              </w:rPr>
              <w:t>, unless otherwise agreed</w:t>
            </w:r>
            <w:r w:rsidRPr="00FF458C">
              <w:rPr>
                <w:rFonts w:eastAsia="Arial" w:cs="Arial"/>
                <w:sz w:val="18"/>
                <w:szCs w:val="18"/>
                <w:lang w:val="en-US" w:eastAsia="en-US"/>
              </w:rPr>
              <w:t xml:space="preserve">. </w:t>
            </w:r>
          </w:p>
        </w:tc>
      </w:tr>
      <w:tr w:rsidR="009C015C" w:rsidRPr="00751685" w14:paraId="73DF5E93" w14:textId="77777777" w:rsidTr="001B7753">
        <w:tc>
          <w:tcPr>
            <w:tcW w:w="4508" w:type="dxa"/>
          </w:tcPr>
          <w:p w14:paraId="6D532824" w14:textId="77777777" w:rsidR="009C015C" w:rsidRPr="00FF458C" w:rsidRDefault="009C015C" w:rsidP="001B7753">
            <w:pPr>
              <w:numPr>
                <w:ilvl w:val="0"/>
                <w:numId w:val="22"/>
              </w:numPr>
              <w:spacing w:line="264" w:lineRule="auto"/>
              <w:contextualSpacing/>
              <w:rPr>
                <w:rFonts w:eastAsia="Arial" w:cs="Arial"/>
                <w:b/>
                <w:sz w:val="18"/>
                <w:szCs w:val="18"/>
                <w:lang w:val="en-US" w:eastAsia="en-US"/>
              </w:rPr>
            </w:pPr>
            <w:r w:rsidRPr="00FF458C">
              <w:rPr>
                <w:rFonts w:eastAsia="Arial" w:cs="Arial"/>
                <w:b/>
                <w:sz w:val="18"/>
                <w:szCs w:val="18"/>
                <w:lang w:val="en-US" w:eastAsia="en-US"/>
              </w:rPr>
              <w:t>Dispute resolution</w:t>
            </w:r>
          </w:p>
          <w:p w14:paraId="2A37DCF3" w14:textId="77777777" w:rsidR="009C015C" w:rsidRPr="00FF458C" w:rsidRDefault="009C015C" w:rsidP="001B7753">
            <w:pPr>
              <w:rPr>
                <w:rFonts w:cs="Arial"/>
                <w:sz w:val="18"/>
                <w:szCs w:val="18"/>
                <w:lang w:val="en-US"/>
              </w:rPr>
            </w:pPr>
          </w:p>
        </w:tc>
        <w:tc>
          <w:tcPr>
            <w:tcW w:w="4508" w:type="dxa"/>
          </w:tcPr>
          <w:p w14:paraId="03C9E83F" w14:textId="530206B1" w:rsidR="009C015C" w:rsidRPr="00FF458C" w:rsidRDefault="009C015C" w:rsidP="00200234">
            <w:pPr>
              <w:spacing w:line="264" w:lineRule="auto"/>
              <w:rPr>
                <w:rFonts w:cs="Arial"/>
                <w:sz w:val="18"/>
                <w:szCs w:val="18"/>
                <w:lang w:val="en-US"/>
              </w:rPr>
            </w:pPr>
            <w:r w:rsidRPr="00FF458C">
              <w:rPr>
                <w:rFonts w:eastAsia="Arial" w:cs="Arial"/>
                <w:sz w:val="18"/>
                <w:szCs w:val="18"/>
                <w:lang w:val="en-US" w:eastAsia="en-US"/>
              </w:rPr>
              <w:t xml:space="preserve">The </w:t>
            </w:r>
            <w:r>
              <w:rPr>
                <w:rFonts w:eastAsia="Arial" w:cs="Arial"/>
                <w:sz w:val="18"/>
                <w:szCs w:val="18"/>
                <w:lang w:val="en-US" w:eastAsia="en-US"/>
              </w:rPr>
              <w:t>terms and conditions shall</w:t>
            </w:r>
            <w:r w:rsidRPr="00FF458C">
              <w:rPr>
                <w:rFonts w:eastAsia="Arial" w:cs="Arial"/>
                <w:sz w:val="18"/>
                <w:szCs w:val="18"/>
                <w:lang w:val="en-US" w:eastAsia="en-US"/>
              </w:rPr>
              <w:t xml:space="preserve"> be subject to the jurisdiction of the courts of the governing law jurisdiction. </w:t>
            </w:r>
            <w:r>
              <w:rPr>
                <w:rFonts w:eastAsia="Arial" w:cs="Arial"/>
                <w:sz w:val="18"/>
                <w:szCs w:val="18"/>
                <w:lang w:val="en-US" w:eastAsia="en-US"/>
              </w:rPr>
              <w:t>The terms and conditions and any dispute or claim shall not be subject to e</w:t>
            </w:r>
            <w:r w:rsidRPr="00FF458C">
              <w:rPr>
                <w:rFonts w:eastAsia="Arial" w:cs="Arial"/>
                <w:sz w:val="18"/>
                <w:szCs w:val="18"/>
                <w:lang w:val="en-US" w:eastAsia="en-US"/>
              </w:rPr>
              <w:t>xclusive arbitration agreements.</w:t>
            </w:r>
          </w:p>
        </w:tc>
      </w:tr>
      <w:tr w:rsidR="009C015C" w:rsidRPr="00751685" w14:paraId="6411AFF9" w14:textId="77777777" w:rsidTr="001B7753">
        <w:tc>
          <w:tcPr>
            <w:tcW w:w="4508" w:type="dxa"/>
          </w:tcPr>
          <w:p w14:paraId="5B3C1540" w14:textId="77777777" w:rsidR="009C015C" w:rsidRPr="00FF458C" w:rsidRDefault="009C015C" w:rsidP="001B7753">
            <w:pPr>
              <w:pStyle w:val="ListParagraph"/>
              <w:numPr>
                <w:ilvl w:val="0"/>
                <w:numId w:val="22"/>
              </w:numPr>
              <w:snapToGrid/>
              <w:contextualSpacing/>
              <w:rPr>
                <w:sz w:val="18"/>
                <w:szCs w:val="18"/>
                <w:lang w:val="en-US"/>
              </w:rPr>
            </w:pPr>
            <w:r w:rsidRPr="00FF458C">
              <w:rPr>
                <w:rFonts w:eastAsia="Arial"/>
                <w:b/>
                <w:sz w:val="18"/>
                <w:szCs w:val="18"/>
                <w:lang w:val="en-US" w:eastAsia="en-US"/>
              </w:rPr>
              <w:t>Confidentiality</w:t>
            </w:r>
          </w:p>
        </w:tc>
        <w:tc>
          <w:tcPr>
            <w:tcW w:w="4508" w:type="dxa"/>
          </w:tcPr>
          <w:p w14:paraId="2B082F2A" w14:textId="77777777" w:rsidR="009C015C" w:rsidRPr="00FF458C" w:rsidRDefault="009C015C" w:rsidP="00200234">
            <w:pPr>
              <w:spacing w:after="240" w:line="264" w:lineRule="auto"/>
              <w:rPr>
                <w:rFonts w:eastAsia="Arial" w:cs="Arial"/>
                <w:sz w:val="18"/>
                <w:szCs w:val="18"/>
                <w:lang w:val="en-US" w:eastAsia="en-US"/>
              </w:rPr>
            </w:pPr>
            <w:r>
              <w:rPr>
                <w:rFonts w:eastAsia="Arial" w:cs="Arial"/>
                <w:sz w:val="18"/>
                <w:szCs w:val="18"/>
                <w:lang w:val="en-US" w:eastAsia="en-US"/>
              </w:rPr>
              <w:t>All information received</w:t>
            </w:r>
            <w:r w:rsidRPr="00FF458C">
              <w:rPr>
                <w:rFonts w:eastAsia="Arial" w:cs="Arial"/>
                <w:sz w:val="18"/>
                <w:szCs w:val="18"/>
                <w:lang w:val="en-US" w:eastAsia="en-US"/>
              </w:rPr>
              <w:t xml:space="preserve"> about Norges Bank</w:t>
            </w:r>
            <w:r>
              <w:rPr>
                <w:rFonts w:eastAsia="Arial" w:cs="Arial"/>
                <w:sz w:val="18"/>
                <w:szCs w:val="18"/>
                <w:lang w:val="en-US" w:eastAsia="en-US"/>
              </w:rPr>
              <w:t xml:space="preserve"> shall be confidential and treated accordingly.</w:t>
            </w:r>
            <w:r w:rsidRPr="00FF458C">
              <w:rPr>
                <w:rFonts w:eastAsia="Arial" w:cs="Arial"/>
                <w:sz w:val="18"/>
                <w:szCs w:val="18"/>
                <w:lang w:val="en-US" w:eastAsia="en-US"/>
              </w:rPr>
              <w:t xml:space="preserve"> </w:t>
            </w:r>
          </w:p>
          <w:p w14:paraId="29673983" w14:textId="77777777" w:rsidR="009C015C" w:rsidRDefault="009C015C" w:rsidP="001B7753">
            <w:pPr>
              <w:spacing w:line="264" w:lineRule="auto"/>
              <w:rPr>
                <w:rFonts w:eastAsia="Arial" w:cs="Arial"/>
                <w:sz w:val="18"/>
                <w:szCs w:val="18"/>
                <w:lang w:val="en-US" w:eastAsia="en-US"/>
              </w:rPr>
            </w:pPr>
            <w:r>
              <w:rPr>
                <w:rFonts w:eastAsia="Arial" w:cs="Arial"/>
                <w:sz w:val="18"/>
                <w:szCs w:val="18"/>
                <w:lang w:val="en-US" w:eastAsia="en-US"/>
              </w:rPr>
              <w:t xml:space="preserve">Both during the term and post termination or expiry, </w:t>
            </w:r>
            <w:r w:rsidRPr="00FF458C">
              <w:rPr>
                <w:rFonts w:eastAsia="Arial" w:cs="Arial"/>
                <w:sz w:val="18"/>
                <w:szCs w:val="18"/>
                <w:lang w:val="en-US" w:eastAsia="en-US"/>
              </w:rPr>
              <w:t xml:space="preserve">Norges Bank </w:t>
            </w:r>
            <w:r>
              <w:rPr>
                <w:rFonts w:eastAsia="Arial" w:cs="Arial"/>
                <w:sz w:val="18"/>
                <w:szCs w:val="18"/>
                <w:lang w:val="en-US" w:eastAsia="en-US"/>
              </w:rPr>
              <w:t>shall</w:t>
            </w:r>
            <w:r w:rsidRPr="00FF458C">
              <w:rPr>
                <w:rFonts w:eastAsia="Arial" w:cs="Arial"/>
                <w:sz w:val="18"/>
                <w:szCs w:val="18"/>
                <w:lang w:val="en-US" w:eastAsia="en-US"/>
              </w:rPr>
              <w:t xml:space="preserve"> be entitled to</w:t>
            </w:r>
            <w:r>
              <w:rPr>
                <w:rFonts w:eastAsia="Arial" w:cs="Arial"/>
                <w:sz w:val="18"/>
                <w:szCs w:val="18"/>
                <w:lang w:val="en-US" w:eastAsia="en-US"/>
              </w:rPr>
              <w:t>:</w:t>
            </w:r>
          </w:p>
          <w:p w14:paraId="78161CCB" w14:textId="5437C03B" w:rsidR="009C015C" w:rsidRDefault="009C015C" w:rsidP="00ED2419">
            <w:pPr>
              <w:pStyle w:val="ListParagraph"/>
              <w:numPr>
                <w:ilvl w:val="0"/>
                <w:numId w:val="23"/>
              </w:numPr>
              <w:snapToGrid/>
              <w:spacing w:line="264" w:lineRule="auto"/>
              <w:ind w:left="343" w:hanging="284"/>
              <w:contextualSpacing/>
              <w:rPr>
                <w:rFonts w:eastAsia="Arial"/>
                <w:sz w:val="18"/>
                <w:szCs w:val="18"/>
                <w:lang w:val="en-US" w:eastAsia="en-US"/>
              </w:rPr>
            </w:pPr>
            <w:r w:rsidRPr="00B1760E">
              <w:rPr>
                <w:rFonts w:eastAsia="Arial"/>
                <w:sz w:val="18"/>
                <w:szCs w:val="18"/>
                <w:lang w:val="en-US" w:eastAsia="en-US"/>
              </w:rPr>
              <w:t>provide the counterparty’s confidential information to the Ministry of Finance and to N</w:t>
            </w:r>
            <w:r w:rsidR="00200234">
              <w:rPr>
                <w:rFonts w:eastAsia="Arial"/>
                <w:sz w:val="18"/>
                <w:szCs w:val="18"/>
                <w:lang w:val="en-US" w:eastAsia="en-US"/>
              </w:rPr>
              <w:t>orges Bank</w:t>
            </w:r>
            <w:r w:rsidRPr="00B1760E">
              <w:rPr>
                <w:rFonts w:eastAsia="Arial"/>
                <w:sz w:val="18"/>
                <w:szCs w:val="18"/>
                <w:lang w:val="en-US" w:eastAsia="en-US"/>
              </w:rPr>
              <w:t>’s internal and external auditors, in connection with their supervision/audit of Norges Bank</w:t>
            </w:r>
            <w:r>
              <w:rPr>
                <w:rFonts w:eastAsia="Arial"/>
                <w:sz w:val="18"/>
                <w:szCs w:val="18"/>
                <w:lang w:val="en-US" w:eastAsia="en-US"/>
              </w:rPr>
              <w:t>,</w:t>
            </w:r>
          </w:p>
          <w:p w14:paraId="035B9F85" w14:textId="77777777" w:rsidR="009C015C" w:rsidRDefault="009C015C" w:rsidP="00ED2419">
            <w:pPr>
              <w:pStyle w:val="ListParagraph"/>
              <w:numPr>
                <w:ilvl w:val="0"/>
                <w:numId w:val="23"/>
              </w:numPr>
              <w:snapToGrid/>
              <w:spacing w:line="264" w:lineRule="auto"/>
              <w:ind w:left="343" w:hanging="284"/>
              <w:contextualSpacing/>
              <w:rPr>
                <w:rFonts w:eastAsia="Arial"/>
                <w:sz w:val="18"/>
                <w:szCs w:val="18"/>
                <w:lang w:val="en-US" w:eastAsia="en-US"/>
              </w:rPr>
            </w:pPr>
            <w:r>
              <w:rPr>
                <w:rFonts w:eastAsia="Arial"/>
                <w:sz w:val="18"/>
                <w:szCs w:val="18"/>
                <w:lang w:val="en-US" w:eastAsia="en-US"/>
              </w:rPr>
              <w:t xml:space="preserve">retain the counterparty’s confidential </w:t>
            </w:r>
            <w:r w:rsidRPr="00785A4E">
              <w:rPr>
                <w:rFonts w:eastAsia="Arial"/>
                <w:sz w:val="18"/>
                <w:szCs w:val="18"/>
                <w:lang w:val="en-US" w:eastAsia="en-US"/>
              </w:rPr>
              <w:t xml:space="preserve">information </w:t>
            </w:r>
            <w:proofErr w:type="gramStart"/>
            <w:r w:rsidRPr="00785A4E">
              <w:rPr>
                <w:rFonts w:eastAsia="Arial"/>
                <w:sz w:val="18"/>
                <w:szCs w:val="18"/>
                <w:lang w:val="en-US" w:eastAsia="en-US"/>
              </w:rPr>
              <w:t>in order to</w:t>
            </w:r>
            <w:proofErr w:type="gramEnd"/>
            <w:r w:rsidRPr="00785A4E">
              <w:rPr>
                <w:rFonts w:eastAsia="Arial"/>
                <w:sz w:val="18"/>
                <w:szCs w:val="18"/>
                <w:lang w:val="en-US" w:eastAsia="en-US"/>
              </w:rPr>
              <w:t xml:space="preserve"> comply with Norges Bank’s filing, reporting and archiving obligations,</w:t>
            </w:r>
          </w:p>
          <w:p w14:paraId="370208A0" w14:textId="54777F8E" w:rsidR="009C015C" w:rsidRPr="00FF458C" w:rsidRDefault="009C015C" w:rsidP="00ED2419">
            <w:pPr>
              <w:spacing w:line="264" w:lineRule="auto"/>
              <w:ind w:left="360"/>
              <w:rPr>
                <w:rFonts w:cs="Arial"/>
                <w:sz w:val="18"/>
                <w:szCs w:val="18"/>
                <w:lang w:val="en-US"/>
              </w:rPr>
            </w:pPr>
            <w:r>
              <w:rPr>
                <w:rFonts w:eastAsia="Arial" w:cs="Arial"/>
                <w:sz w:val="18"/>
                <w:szCs w:val="18"/>
                <w:lang w:val="en-US" w:eastAsia="en-US"/>
              </w:rPr>
              <w:t>subject always to appropriate confidentiality provisions (where relevant).</w:t>
            </w:r>
          </w:p>
        </w:tc>
      </w:tr>
      <w:tr w:rsidR="009C015C" w:rsidRPr="00751685" w14:paraId="7348894F" w14:textId="77777777" w:rsidTr="001B7753">
        <w:tc>
          <w:tcPr>
            <w:tcW w:w="4508" w:type="dxa"/>
          </w:tcPr>
          <w:p w14:paraId="1598D919" w14:textId="5CE09113" w:rsidR="009C015C" w:rsidRPr="00785A4E" w:rsidRDefault="009C015C" w:rsidP="003600D2">
            <w:pPr>
              <w:pStyle w:val="ListParagraph"/>
              <w:numPr>
                <w:ilvl w:val="0"/>
                <w:numId w:val="22"/>
              </w:numPr>
              <w:snapToGrid/>
              <w:contextualSpacing/>
              <w:rPr>
                <w:sz w:val="18"/>
                <w:szCs w:val="18"/>
                <w:lang w:val="en-US"/>
              </w:rPr>
            </w:pPr>
            <w:r w:rsidRPr="00785A4E">
              <w:rPr>
                <w:rFonts w:eastAsia="Arial"/>
                <w:b/>
                <w:sz w:val="18"/>
                <w:szCs w:val="18"/>
                <w:lang w:val="en-US" w:eastAsia="en-US"/>
              </w:rPr>
              <w:lastRenderedPageBreak/>
              <w:t>Access for N</w:t>
            </w:r>
            <w:r w:rsidR="00D2383B">
              <w:rPr>
                <w:rFonts w:eastAsia="Arial"/>
                <w:b/>
                <w:sz w:val="18"/>
                <w:szCs w:val="18"/>
                <w:lang w:val="en-US" w:eastAsia="en-US"/>
              </w:rPr>
              <w:t>orges Banks</w:t>
            </w:r>
            <w:r w:rsidRPr="00785A4E">
              <w:rPr>
                <w:rFonts w:eastAsia="Arial"/>
                <w:b/>
                <w:sz w:val="18"/>
                <w:szCs w:val="18"/>
                <w:lang w:val="en-US" w:eastAsia="en-US"/>
              </w:rPr>
              <w:t xml:space="preserve"> auditors</w:t>
            </w:r>
            <w:r w:rsidRPr="00785A4E">
              <w:rPr>
                <w:rStyle w:val="FootnoteReference"/>
                <w:rFonts w:eastAsia="Arial"/>
                <w:sz w:val="18"/>
                <w:szCs w:val="18"/>
                <w:lang w:val="en-US" w:eastAsia="en-US"/>
              </w:rPr>
              <w:footnoteReference w:id="2"/>
            </w:r>
            <w:r w:rsidRPr="00785A4E">
              <w:rPr>
                <w:rFonts w:eastAsia="Arial"/>
                <w:b/>
                <w:sz w:val="18"/>
                <w:szCs w:val="18"/>
                <w:lang w:val="en-US" w:eastAsia="en-US"/>
              </w:rPr>
              <w:t xml:space="preserve"> </w:t>
            </w:r>
          </w:p>
        </w:tc>
        <w:tc>
          <w:tcPr>
            <w:tcW w:w="4508" w:type="dxa"/>
          </w:tcPr>
          <w:p w14:paraId="1641BEFC" w14:textId="281E5550" w:rsidR="009C015C" w:rsidRPr="00785A4E" w:rsidRDefault="009C015C" w:rsidP="00ED2419">
            <w:pPr>
              <w:spacing w:line="264" w:lineRule="auto"/>
              <w:contextualSpacing/>
              <w:rPr>
                <w:rFonts w:cs="Arial"/>
                <w:sz w:val="18"/>
                <w:szCs w:val="18"/>
                <w:lang w:val="en-US"/>
              </w:rPr>
            </w:pPr>
            <w:r w:rsidRPr="00785A4E">
              <w:rPr>
                <w:rFonts w:eastAsia="Arial" w:cs="Arial"/>
                <w:sz w:val="18"/>
                <w:szCs w:val="18"/>
                <w:lang w:val="en-US" w:eastAsia="en-US"/>
              </w:rPr>
              <w:t>The counterparty shall co-operate as necessary with Norges Bank and/or its internal or external auditors in connection with any audits.</w:t>
            </w:r>
          </w:p>
        </w:tc>
      </w:tr>
      <w:tr w:rsidR="009C015C" w:rsidRPr="00751685" w14:paraId="382696E5" w14:textId="77777777" w:rsidTr="001B7753">
        <w:tc>
          <w:tcPr>
            <w:tcW w:w="4508" w:type="dxa"/>
          </w:tcPr>
          <w:p w14:paraId="40C88BA4" w14:textId="69CAB89D" w:rsidR="009C015C" w:rsidRPr="00785A4E" w:rsidRDefault="009C015C" w:rsidP="003600D2">
            <w:pPr>
              <w:pStyle w:val="ListParagraph"/>
              <w:numPr>
                <w:ilvl w:val="0"/>
                <w:numId w:val="22"/>
              </w:numPr>
              <w:snapToGrid/>
              <w:contextualSpacing/>
              <w:rPr>
                <w:sz w:val="18"/>
                <w:szCs w:val="18"/>
                <w:lang w:val="en-US"/>
              </w:rPr>
            </w:pPr>
            <w:r w:rsidRPr="00785A4E">
              <w:rPr>
                <w:rFonts w:eastAsia="Arial"/>
                <w:b/>
                <w:sz w:val="18"/>
                <w:szCs w:val="18"/>
                <w:lang w:val="en-US" w:eastAsia="en-US"/>
              </w:rPr>
              <w:t>Use of N</w:t>
            </w:r>
            <w:r w:rsidR="00D2383B">
              <w:rPr>
                <w:rFonts w:eastAsia="Arial"/>
                <w:b/>
                <w:sz w:val="18"/>
                <w:szCs w:val="18"/>
                <w:lang w:val="en-US" w:eastAsia="en-US"/>
              </w:rPr>
              <w:t>orges Banks</w:t>
            </w:r>
            <w:r w:rsidRPr="00785A4E">
              <w:rPr>
                <w:rFonts w:eastAsia="Arial"/>
                <w:b/>
                <w:sz w:val="18"/>
                <w:szCs w:val="18"/>
                <w:lang w:val="en-US" w:eastAsia="en-US"/>
              </w:rPr>
              <w:t xml:space="preserve">’s name </w:t>
            </w:r>
          </w:p>
        </w:tc>
        <w:tc>
          <w:tcPr>
            <w:tcW w:w="4508" w:type="dxa"/>
          </w:tcPr>
          <w:p w14:paraId="291F7DB7" w14:textId="3384694C" w:rsidR="009C015C" w:rsidRPr="00785A4E" w:rsidRDefault="009C015C" w:rsidP="00ED2419">
            <w:pPr>
              <w:rPr>
                <w:rFonts w:cs="Arial"/>
                <w:sz w:val="18"/>
                <w:szCs w:val="18"/>
                <w:lang w:val="en-US"/>
              </w:rPr>
            </w:pPr>
            <w:r w:rsidRPr="00785A4E">
              <w:rPr>
                <w:rFonts w:eastAsia="Arial" w:cs="Arial"/>
                <w:sz w:val="18"/>
                <w:szCs w:val="18"/>
                <w:lang w:val="en-US" w:eastAsia="en-US"/>
              </w:rPr>
              <w:t>The counterparty shall not without prior written consent from N</w:t>
            </w:r>
            <w:r w:rsidR="00200234">
              <w:rPr>
                <w:rFonts w:eastAsia="Arial" w:cs="Arial"/>
                <w:sz w:val="18"/>
                <w:szCs w:val="18"/>
                <w:lang w:val="en-US" w:eastAsia="en-US"/>
              </w:rPr>
              <w:t>orges Bank</w:t>
            </w:r>
            <w:r w:rsidRPr="00785A4E">
              <w:rPr>
                <w:rFonts w:eastAsia="Arial" w:cs="Arial"/>
                <w:sz w:val="18"/>
                <w:szCs w:val="18"/>
                <w:lang w:val="en-US" w:eastAsia="en-US"/>
              </w:rPr>
              <w:t xml:space="preserve">, use Norges Bank or NBIM’s name on customer lists or in any marketing materials. </w:t>
            </w:r>
          </w:p>
        </w:tc>
      </w:tr>
      <w:tr w:rsidR="009C015C" w:rsidRPr="00751685" w14:paraId="20D9489C" w14:textId="77777777" w:rsidTr="001B7753">
        <w:tc>
          <w:tcPr>
            <w:tcW w:w="4508" w:type="dxa"/>
          </w:tcPr>
          <w:p w14:paraId="3B77989F" w14:textId="77777777" w:rsidR="009C015C" w:rsidRPr="00785A4E" w:rsidRDefault="009C015C" w:rsidP="001B7753">
            <w:pPr>
              <w:pStyle w:val="ListParagraph"/>
              <w:numPr>
                <w:ilvl w:val="0"/>
                <w:numId w:val="22"/>
              </w:numPr>
              <w:snapToGrid/>
              <w:contextualSpacing/>
              <w:rPr>
                <w:rFonts w:eastAsia="Arial"/>
                <w:b/>
                <w:sz w:val="18"/>
                <w:szCs w:val="18"/>
                <w:lang w:val="en-US" w:eastAsia="en-US"/>
              </w:rPr>
            </w:pPr>
            <w:r w:rsidRPr="00785A4E">
              <w:rPr>
                <w:rFonts w:eastAsia="Arial"/>
                <w:b/>
                <w:sz w:val="18"/>
                <w:szCs w:val="18"/>
                <w:lang w:val="en-US" w:eastAsia="en-US"/>
              </w:rPr>
              <w:t xml:space="preserve">Termination </w:t>
            </w:r>
            <w:r w:rsidRPr="00785A4E">
              <w:rPr>
                <w:rStyle w:val="FootnoteReference"/>
                <w:rFonts w:eastAsia="Arial"/>
                <w:b/>
                <w:sz w:val="18"/>
                <w:szCs w:val="18"/>
                <w:lang w:val="en-US" w:eastAsia="en-US"/>
              </w:rPr>
              <w:footnoteReference w:id="3"/>
            </w:r>
          </w:p>
        </w:tc>
        <w:tc>
          <w:tcPr>
            <w:tcW w:w="4508" w:type="dxa"/>
          </w:tcPr>
          <w:p w14:paraId="7626E5E6" w14:textId="77777777" w:rsidR="009C015C" w:rsidRPr="00785A4E" w:rsidRDefault="009C015C" w:rsidP="001B7753">
            <w:pPr>
              <w:rPr>
                <w:rFonts w:eastAsia="Arial" w:cs="Arial"/>
                <w:sz w:val="18"/>
                <w:szCs w:val="18"/>
                <w:lang w:val="en-US" w:eastAsia="en-US"/>
              </w:rPr>
            </w:pPr>
            <w:r w:rsidRPr="00785A4E">
              <w:rPr>
                <w:rFonts w:eastAsia="Arial" w:cs="Arial"/>
                <w:sz w:val="18"/>
                <w:szCs w:val="18"/>
                <w:lang w:val="en-US" w:eastAsia="en-US"/>
              </w:rPr>
              <w:t>Norges Bank shall be entitled to terminate:</w:t>
            </w:r>
          </w:p>
          <w:p w14:paraId="4D4E9619" w14:textId="77777777" w:rsidR="009C015C" w:rsidRPr="00785A4E" w:rsidRDefault="009C015C" w:rsidP="00200234">
            <w:pPr>
              <w:pStyle w:val="ListParagraph"/>
              <w:numPr>
                <w:ilvl w:val="0"/>
                <w:numId w:val="24"/>
              </w:numPr>
              <w:snapToGrid/>
              <w:ind w:left="343" w:hanging="284"/>
              <w:contextualSpacing/>
              <w:rPr>
                <w:rFonts w:eastAsia="Arial"/>
                <w:sz w:val="18"/>
                <w:szCs w:val="18"/>
                <w:lang w:val="en-US" w:eastAsia="en-US"/>
              </w:rPr>
            </w:pPr>
            <w:r w:rsidRPr="00785A4E">
              <w:rPr>
                <w:rFonts w:eastAsia="Arial"/>
                <w:sz w:val="18"/>
                <w:szCs w:val="18"/>
                <w:lang w:val="en-US" w:eastAsia="en-US"/>
              </w:rPr>
              <w:t>immediately, without notice, where the counterparty has become insolvent or there is a risk that the counterparty may become insolvent; or</w:t>
            </w:r>
          </w:p>
          <w:p w14:paraId="5AE12C80" w14:textId="02CE3A09" w:rsidR="009C015C" w:rsidRPr="00785A4E" w:rsidRDefault="009C015C" w:rsidP="00200234">
            <w:pPr>
              <w:pStyle w:val="ListParagraph"/>
              <w:numPr>
                <w:ilvl w:val="0"/>
                <w:numId w:val="24"/>
              </w:numPr>
              <w:snapToGrid/>
              <w:ind w:left="343" w:hanging="284"/>
              <w:contextualSpacing/>
              <w:rPr>
                <w:rFonts w:eastAsia="Arial"/>
                <w:sz w:val="18"/>
                <w:szCs w:val="18"/>
                <w:lang w:val="en-US" w:eastAsia="en-US"/>
              </w:rPr>
            </w:pPr>
            <w:r w:rsidRPr="00785A4E">
              <w:rPr>
                <w:rFonts w:eastAsia="Arial"/>
                <w:sz w:val="18"/>
                <w:szCs w:val="18"/>
                <w:lang w:val="en-US" w:eastAsia="en-US"/>
              </w:rPr>
              <w:t>immediately, without notice, where the counterparty is in default under the terms and conditions, and such default is not capable of being remedied within a reasonable period, such period to be determined in NB’s sole discretion, or</w:t>
            </w:r>
          </w:p>
          <w:p w14:paraId="23C6E8AF" w14:textId="59839B08" w:rsidR="009C015C" w:rsidRPr="00785A4E" w:rsidRDefault="009C015C" w:rsidP="00200234">
            <w:pPr>
              <w:pStyle w:val="ListParagraph"/>
              <w:numPr>
                <w:ilvl w:val="0"/>
                <w:numId w:val="24"/>
              </w:numPr>
              <w:snapToGrid/>
              <w:ind w:left="343" w:hanging="284"/>
              <w:contextualSpacing/>
              <w:rPr>
                <w:rFonts w:eastAsia="Arial"/>
                <w:sz w:val="18"/>
                <w:szCs w:val="18"/>
                <w:lang w:val="en-US" w:eastAsia="en-US"/>
              </w:rPr>
            </w:pPr>
            <w:r w:rsidRPr="00785A4E">
              <w:rPr>
                <w:rFonts w:eastAsia="Arial"/>
                <w:sz w:val="18"/>
                <w:szCs w:val="18"/>
                <w:lang w:val="en-US" w:eastAsia="en-US"/>
              </w:rPr>
              <w:t>at any time, with notice, for convenience.</w:t>
            </w:r>
          </w:p>
        </w:tc>
      </w:tr>
      <w:tr w:rsidR="009C015C" w:rsidRPr="00751685" w14:paraId="440CAEE7" w14:textId="77777777" w:rsidTr="001B7753">
        <w:tc>
          <w:tcPr>
            <w:tcW w:w="4508" w:type="dxa"/>
          </w:tcPr>
          <w:p w14:paraId="4AC343A4" w14:textId="77777777" w:rsidR="009C015C" w:rsidRPr="00785A4E" w:rsidRDefault="009C015C" w:rsidP="001B7753">
            <w:pPr>
              <w:pStyle w:val="ListParagraph"/>
              <w:numPr>
                <w:ilvl w:val="0"/>
                <w:numId w:val="22"/>
              </w:numPr>
              <w:snapToGrid/>
              <w:spacing w:line="264" w:lineRule="auto"/>
              <w:contextualSpacing/>
              <w:rPr>
                <w:rFonts w:eastAsia="Arial"/>
                <w:b/>
                <w:sz w:val="18"/>
                <w:szCs w:val="18"/>
                <w:lang w:val="en-US" w:eastAsia="en-US"/>
              </w:rPr>
            </w:pPr>
            <w:r w:rsidRPr="00785A4E">
              <w:rPr>
                <w:rFonts w:eastAsia="Arial"/>
                <w:b/>
                <w:sz w:val="18"/>
                <w:szCs w:val="18"/>
                <w:lang w:val="en-US" w:eastAsia="en-US"/>
              </w:rPr>
              <w:t>Transfer of rights</w:t>
            </w:r>
          </w:p>
        </w:tc>
        <w:tc>
          <w:tcPr>
            <w:tcW w:w="4508" w:type="dxa"/>
          </w:tcPr>
          <w:p w14:paraId="4006C28B" w14:textId="01B131B2" w:rsidR="009C015C" w:rsidRPr="00785A4E" w:rsidRDefault="009C015C" w:rsidP="00200234">
            <w:pPr>
              <w:spacing w:after="240" w:line="264" w:lineRule="auto"/>
              <w:rPr>
                <w:rFonts w:eastAsia="Arial" w:cs="Arial"/>
                <w:sz w:val="18"/>
                <w:szCs w:val="18"/>
                <w:lang w:val="en-US" w:eastAsia="en-US"/>
              </w:rPr>
            </w:pPr>
            <w:r w:rsidRPr="00785A4E">
              <w:rPr>
                <w:rFonts w:eastAsia="Arial" w:cs="Arial"/>
                <w:sz w:val="18"/>
                <w:szCs w:val="18"/>
                <w:lang w:val="en-US" w:eastAsia="en-US"/>
              </w:rPr>
              <w:t xml:space="preserve">Norges Bank may transfer, </w:t>
            </w:r>
            <w:r w:rsidR="00200234" w:rsidRPr="00785A4E">
              <w:rPr>
                <w:rFonts w:eastAsia="Arial" w:cs="Arial"/>
                <w:sz w:val="18"/>
                <w:szCs w:val="18"/>
                <w:lang w:val="en-US" w:eastAsia="en-US"/>
              </w:rPr>
              <w:t>assign,</w:t>
            </w:r>
            <w:r w:rsidRPr="00785A4E">
              <w:rPr>
                <w:rFonts w:eastAsia="Arial" w:cs="Arial"/>
                <w:sz w:val="18"/>
                <w:szCs w:val="18"/>
                <w:lang w:val="en-US" w:eastAsia="en-US"/>
              </w:rPr>
              <w:t xml:space="preserve"> or novate the contract without consent if the transfer, </w:t>
            </w:r>
            <w:r w:rsidR="00200234" w:rsidRPr="00785A4E">
              <w:rPr>
                <w:rFonts w:eastAsia="Arial" w:cs="Arial"/>
                <w:sz w:val="18"/>
                <w:szCs w:val="18"/>
                <w:lang w:val="en-US" w:eastAsia="en-US"/>
              </w:rPr>
              <w:t>assignment,</w:t>
            </w:r>
            <w:r w:rsidRPr="00785A4E">
              <w:rPr>
                <w:rFonts w:eastAsia="Arial" w:cs="Arial"/>
                <w:sz w:val="18"/>
                <w:szCs w:val="18"/>
                <w:lang w:val="en-US" w:eastAsia="en-US"/>
              </w:rPr>
              <w:t xml:space="preserve"> or novation is to a government entity.</w:t>
            </w:r>
          </w:p>
          <w:p w14:paraId="757FD49E" w14:textId="4304CB0C" w:rsidR="009C015C" w:rsidRPr="00785A4E" w:rsidRDefault="009C015C" w:rsidP="00ED2419">
            <w:pPr>
              <w:spacing w:line="264" w:lineRule="auto"/>
              <w:rPr>
                <w:rFonts w:eastAsia="Arial" w:cs="Arial"/>
                <w:sz w:val="18"/>
                <w:szCs w:val="18"/>
                <w:lang w:val="en-US" w:eastAsia="en-US"/>
              </w:rPr>
            </w:pPr>
            <w:r w:rsidRPr="00785A4E">
              <w:rPr>
                <w:rFonts w:eastAsia="Arial" w:cs="Arial"/>
                <w:sz w:val="18"/>
                <w:szCs w:val="18"/>
                <w:lang w:val="en-US" w:eastAsia="en-US"/>
              </w:rPr>
              <w:t xml:space="preserve">The counterparty shall provide Norges Bank with prior written notice of any proposed transfer or assignment of any or </w:t>
            </w:r>
            <w:proofErr w:type="gramStart"/>
            <w:r w:rsidRPr="00785A4E">
              <w:rPr>
                <w:rFonts w:eastAsia="Arial" w:cs="Arial"/>
                <w:sz w:val="18"/>
                <w:szCs w:val="18"/>
                <w:lang w:val="en-US" w:eastAsia="en-US"/>
              </w:rPr>
              <w:t>all of</w:t>
            </w:r>
            <w:proofErr w:type="gramEnd"/>
            <w:r w:rsidRPr="00785A4E">
              <w:rPr>
                <w:rFonts w:eastAsia="Arial" w:cs="Arial"/>
                <w:sz w:val="18"/>
                <w:szCs w:val="18"/>
                <w:lang w:val="en-US" w:eastAsia="en-US"/>
              </w:rPr>
              <w:t xml:space="preserve"> its rights and obligations under the terms and conditions.</w:t>
            </w:r>
          </w:p>
        </w:tc>
      </w:tr>
      <w:tr w:rsidR="009C015C" w:rsidRPr="00751685" w14:paraId="17DABDA2" w14:textId="77777777" w:rsidTr="001B7753">
        <w:tc>
          <w:tcPr>
            <w:tcW w:w="4508" w:type="dxa"/>
          </w:tcPr>
          <w:p w14:paraId="359EB759" w14:textId="77777777" w:rsidR="009C015C" w:rsidRPr="00785A4E" w:rsidRDefault="009C015C" w:rsidP="001B7753">
            <w:pPr>
              <w:pStyle w:val="ListParagraph"/>
              <w:numPr>
                <w:ilvl w:val="0"/>
                <w:numId w:val="22"/>
              </w:numPr>
              <w:snapToGrid/>
              <w:spacing w:line="264" w:lineRule="auto"/>
              <w:contextualSpacing/>
              <w:rPr>
                <w:rFonts w:eastAsia="Arial"/>
                <w:b/>
                <w:sz w:val="18"/>
                <w:szCs w:val="18"/>
                <w:lang w:val="en-US" w:eastAsia="en-US"/>
              </w:rPr>
            </w:pPr>
            <w:r w:rsidRPr="00785A4E">
              <w:rPr>
                <w:rFonts w:eastAsia="Arial"/>
                <w:b/>
                <w:sz w:val="18"/>
                <w:szCs w:val="18"/>
                <w:lang w:val="en-US" w:eastAsia="en-US"/>
              </w:rPr>
              <w:t>Amendments</w:t>
            </w:r>
            <w:r w:rsidRPr="00785A4E">
              <w:rPr>
                <w:rStyle w:val="FootnoteReference"/>
                <w:rFonts w:eastAsia="Arial"/>
                <w:b/>
                <w:sz w:val="18"/>
                <w:szCs w:val="18"/>
                <w:lang w:val="en-US" w:eastAsia="en-US"/>
              </w:rPr>
              <w:footnoteReference w:id="4"/>
            </w:r>
            <w:r w:rsidRPr="00785A4E">
              <w:rPr>
                <w:rFonts w:eastAsia="Arial"/>
                <w:b/>
                <w:sz w:val="18"/>
                <w:szCs w:val="18"/>
                <w:lang w:val="en-US" w:eastAsia="en-US"/>
              </w:rPr>
              <w:t xml:space="preserve"> </w:t>
            </w:r>
          </w:p>
        </w:tc>
        <w:tc>
          <w:tcPr>
            <w:tcW w:w="4508" w:type="dxa"/>
          </w:tcPr>
          <w:p w14:paraId="24ECAC99" w14:textId="77777777" w:rsidR="009C015C" w:rsidRPr="00785A4E" w:rsidRDefault="009C015C" w:rsidP="00200234">
            <w:pPr>
              <w:spacing w:after="240" w:line="264" w:lineRule="auto"/>
              <w:rPr>
                <w:rFonts w:eastAsia="Arial" w:cs="Arial"/>
                <w:sz w:val="18"/>
                <w:szCs w:val="18"/>
                <w:lang w:val="en-US" w:eastAsia="en-US"/>
              </w:rPr>
            </w:pPr>
            <w:r w:rsidRPr="00785A4E">
              <w:rPr>
                <w:rFonts w:eastAsia="Arial" w:cs="Arial"/>
                <w:sz w:val="18"/>
                <w:szCs w:val="18"/>
                <w:lang w:val="en-US" w:eastAsia="en-US"/>
              </w:rPr>
              <w:t xml:space="preserve">The terms and conditions shall only be modified by written agreement between the parties.  </w:t>
            </w:r>
          </w:p>
          <w:p w14:paraId="5874E750" w14:textId="590B1FE1" w:rsidR="009C015C" w:rsidRPr="00785A4E" w:rsidRDefault="009C015C" w:rsidP="00ED2419">
            <w:pPr>
              <w:spacing w:line="264" w:lineRule="auto"/>
              <w:rPr>
                <w:rFonts w:eastAsia="Arial" w:cs="Arial"/>
                <w:sz w:val="18"/>
                <w:szCs w:val="18"/>
                <w:lang w:val="en-US" w:eastAsia="en-US"/>
              </w:rPr>
            </w:pPr>
            <w:r w:rsidRPr="00785A4E">
              <w:rPr>
                <w:rFonts w:eastAsia="Arial" w:cs="Arial"/>
                <w:sz w:val="18"/>
                <w:szCs w:val="18"/>
                <w:lang w:val="en-US" w:eastAsia="en-US"/>
              </w:rPr>
              <w:t xml:space="preserve">Unilateral amendments by the counterparty shall be subject to prior written notice to Norges Bank and Norges Bank shall be entitled to terminate prior to the change takes effect. </w:t>
            </w:r>
          </w:p>
        </w:tc>
      </w:tr>
      <w:tr w:rsidR="009C015C" w:rsidRPr="00751685" w14:paraId="39F071FD" w14:textId="77777777" w:rsidTr="001B7753">
        <w:tc>
          <w:tcPr>
            <w:tcW w:w="4508" w:type="dxa"/>
          </w:tcPr>
          <w:p w14:paraId="3DA9B3F6" w14:textId="77777777" w:rsidR="009C015C" w:rsidRPr="00785A4E" w:rsidRDefault="009C015C" w:rsidP="001B7753">
            <w:pPr>
              <w:pStyle w:val="ListParagraph"/>
              <w:numPr>
                <w:ilvl w:val="0"/>
                <w:numId w:val="22"/>
              </w:numPr>
              <w:snapToGrid/>
              <w:spacing w:line="264" w:lineRule="auto"/>
              <w:contextualSpacing/>
              <w:rPr>
                <w:rFonts w:eastAsia="Arial"/>
                <w:b/>
                <w:sz w:val="18"/>
                <w:szCs w:val="18"/>
                <w:lang w:val="en-US" w:eastAsia="en-US"/>
              </w:rPr>
            </w:pPr>
            <w:r w:rsidRPr="00785A4E">
              <w:rPr>
                <w:rFonts w:eastAsia="Arial"/>
                <w:b/>
                <w:sz w:val="18"/>
                <w:szCs w:val="18"/>
                <w:lang w:val="en-US" w:eastAsia="en-US"/>
              </w:rPr>
              <w:t>Data Protection</w:t>
            </w:r>
          </w:p>
        </w:tc>
        <w:tc>
          <w:tcPr>
            <w:tcW w:w="4508" w:type="dxa"/>
          </w:tcPr>
          <w:p w14:paraId="1E56A18E" w14:textId="5556AAC1" w:rsidR="009C015C" w:rsidRPr="00785A4E" w:rsidRDefault="00685980" w:rsidP="001B7753">
            <w:pPr>
              <w:spacing w:line="264" w:lineRule="auto"/>
              <w:rPr>
                <w:rFonts w:cs="Arial"/>
                <w:sz w:val="18"/>
                <w:szCs w:val="18"/>
                <w:lang w:val="en-US"/>
              </w:rPr>
            </w:pPr>
            <w:r w:rsidRPr="00785A4E">
              <w:rPr>
                <w:rFonts w:cs="Arial"/>
                <w:sz w:val="18"/>
                <w:szCs w:val="18"/>
                <w:lang w:val="en-US"/>
              </w:rPr>
              <w:t>To</w:t>
            </w:r>
            <w:r w:rsidR="009C015C" w:rsidRPr="00785A4E">
              <w:rPr>
                <w:rFonts w:cs="Arial"/>
                <w:sz w:val="18"/>
                <w:szCs w:val="18"/>
                <w:lang w:val="en-US"/>
              </w:rPr>
              <w:t xml:space="preserve"> comply with the Norwegian Personal Data Act, implementing the General Data Protection Regulation (Regulation (EU) 2016/679) (the “GDPR”), Norges Bank shall require: </w:t>
            </w:r>
          </w:p>
          <w:p w14:paraId="7C809940" w14:textId="77777777" w:rsidR="009C015C" w:rsidRPr="00785A4E" w:rsidRDefault="009C015C" w:rsidP="001B7753">
            <w:pPr>
              <w:pStyle w:val="ListParagraph"/>
              <w:numPr>
                <w:ilvl w:val="0"/>
                <w:numId w:val="25"/>
              </w:numPr>
              <w:snapToGrid/>
              <w:spacing w:line="264" w:lineRule="auto"/>
              <w:ind w:left="451"/>
              <w:contextualSpacing/>
              <w:rPr>
                <w:sz w:val="18"/>
                <w:szCs w:val="18"/>
                <w:lang w:val="en-US" w:eastAsia="en-US"/>
              </w:rPr>
            </w:pPr>
            <w:r w:rsidRPr="00785A4E">
              <w:rPr>
                <w:sz w:val="18"/>
                <w:szCs w:val="18"/>
                <w:lang w:val="en-US" w:eastAsia="en-US"/>
              </w:rPr>
              <w:t xml:space="preserve">Where the counterparty (in its capacity as a “processor”) processes personal data on behalf of Norges Bank, the parties shall enter into </w:t>
            </w:r>
            <w:r w:rsidRPr="00785A4E">
              <w:rPr>
                <w:sz w:val="18"/>
                <w:szCs w:val="18"/>
                <w:lang w:val="en-US"/>
              </w:rPr>
              <w:t>a</w:t>
            </w:r>
            <w:r w:rsidRPr="00785A4E">
              <w:rPr>
                <w:sz w:val="18"/>
                <w:szCs w:val="18"/>
                <w:lang w:val="en-US" w:eastAsia="en-US"/>
              </w:rPr>
              <w:t xml:space="preserve"> data processing agreement in accordance with the requirements of article 28 GDPR; and</w:t>
            </w:r>
          </w:p>
          <w:p w14:paraId="0CBDBDB0" w14:textId="79EAC773" w:rsidR="009C015C" w:rsidRPr="00ED2419" w:rsidRDefault="009C015C" w:rsidP="00876E2C">
            <w:pPr>
              <w:pStyle w:val="ListParagraph"/>
              <w:numPr>
                <w:ilvl w:val="0"/>
                <w:numId w:val="25"/>
              </w:numPr>
              <w:snapToGrid/>
              <w:spacing w:line="252" w:lineRule="auto"/>
              <w:ind w:left="451"/>
              <w:contextualSpacing/>
              <w:rPr>
                <w:sz w:val="18"/>
                <w:szCs w:val="18"/>
                <w:lang w:val="en-US"/>
              </w:rPr>
            </w:pPr>
            <w:r w:rsidRPr="00ED2419">
              <w:rPr>
                <w:sz w:val="18"/>
                <w:szCs w:val="18"/>
                <w:lang w:val="en-US" w:eastAsia="en-US"/>
              </w:rPr>
              <w:t>Where personal data is transferred outside the European Economic Area, that</w:t>
            </w:r>
          </w:p>
          <w:p w14:paraId="6622BDFC" w14:textId="77777777" w:rsidR="009C015C" w:rsidRPr="00785A4E" w:rsidRDefault="009C015C" w:rsidP="001B7753">
            <w:pPr>
              <w:pStyle w:val="ListParagraph"/>
              <w:numPr>
                <w:ilvl w:val="0"/>
                <w:numId w:val="26"/>
              </w:numPr>
              <w:snapToGrid/>
              <w:spacing w:line="264" w:lineRule="auto"/>
              <w:ind w:left="721" w:hanging="90"/>
              <w:contextualSpacing/>
              <w:rPr>
                <w:sz w:val="18"/>
                <w:szCs w:val="18"/>
                <w:lang w:val="en-US" w:eastAsia="en-US"/>
              </w:rPr>
            </w:pPr>
            <w:r w:rsidRPr="00785A4E">
              <w:rPr>
                <w:sz w:val="18"/>
                <w:szCs w:val="18"/>
                <w:lang w:val="en-US"/>
              </w:rPr>
              <w:t>data processing activities will take place solely in jurisdictions recognized by the European Commission as providing adequate level of protection; or</w:t>
            </w:r>
          </w:p>
          <w:p w14:paraId="00AE4DEF" w14:textId="2A012CC0" w:rsidR="009C015C" w:rsidRPr="00785A4E" w:rsidRDefault="009C015C" w:rsidP="00ED2419">
            <w:pPr>
              <w:pStyle w:val="ListParagraph"/>
              <w:numPr>
                <w:ilvl w:val="0"/>
                <w:numId w:val="26"/>
              </w:numPr>
              <w:snapToGrid/>
              <w:spacing w:line="264" w:lineRule="auto"/>
              <w:ind w:left="721" w:hanging="90"/>
              <w:contextualSpacing/>
              <w:rPr>
                <w:rFonts w:eastAsia="Arial"/>
                <w:sz w:val="18"/>
                <w:szCs w:val="18"/>
                <w:lang w:val="en-US" w:eastAsia="en-US"/>
              </w:rPr>
            </w:pPr>
            <w:r w:rsidRPr="00785A4E">
              <w:rPr>
                <w:sz w:val="18"/>
                <w:szCs w:val="18"/>
                <w:lang w:val="en-US"/>
              </w:rPr>
              <w:t xml:space="preserve">the transfers are subject to appropriate safeguards pursuant to article 46 GDPR, including where required by Norges Bank, the EU Standard Contractual Clauses (EU controller to Non-EU/EEA processor or EU controller to non-EU/EEA controller, as appropriate), or any replacement or </w:t>
            </w:r>
            <w:r w:rsidRPr="00785A4E">
              <w:rPr>
                <w:sz w:val="18"/>
                <w:szCs w:val="18"/>
                <w:lang w:val="en-US"/>
              </w:rPr>
              <w:lastRenderedPageBreak/>
              <w:t>alternative clauses approved by the European Commission</w:t>
            </w:r>
            <w:r w:rsidRPr="00785A4E">
              <w:rPr>
                <w:sz w:val="18"/>
                <w:szCs w:val="18"/>
                <w:lang w:val="en-US" w:eastAsia="en-US"/>
              </w:rPr>
              <w:t>.</w:t>
            </w:r>
          </w:p>
        </w:tc>
      </w:tr>
      <w:tr w:rsidR="009C015C" w:rsidRPr="00751685" w14:paraId="376AD61D" w14:textId="77777777" w:rsidTr="001B7753">
        <w:tc>
          <w:tcPr>
            <w:tcW w:w="4508" w:type="dxa"/>
          </w:tcPr>
          <w:p w14:paraId="5851B82C" w14:textId="77777777" w:rsidR="009C015C" w:rsidRPr="00FF458C" w:rsidRDefault="009C015C" w:rsidP="001B7753">
            <w:pPr>
              <w:pStyle w:val="ListParagraph"/>
              <w:numPr>
                <w:ilvl w:val="0"/>
                <w:numId w:val="22"/>
              </w:numPr>
              <w:snapToGrid/>
              <w:spacing w:line="264" w:lineRule="auto"/>
              <w:contextualSpacing/>
              <w:rPr>
                <w:rFonts w:eastAsia="Arial"/>
                <w:b/>
                <w:sz w:val="18"/>
                <w:szCs w:val="18"/>
                <w:lang w:val="en-US" w:eastAsia="en-US"/>
              </w:rPr>
            </w:pPr>
            <w:r w:rsidRPr="00FF458C">
              <w:rPr>
                <w:rFonts w:eastAsia="Arial"/>
                <w:b/>
                <w:sz w:val="18"/>
                <w:szCs w:val="18"/>
                <w:lang w:val="en-US" w:eastAsia="en-US"/>
              </w:rPr>
              <w:lastRenderedPageBreak/>
              <w:t>Supplier’s social responsibility</w:t>
            </w:r>
          </w:p>
        </w:tc>
        <w:tc>
          <w:tcPr>
            <w:tcW w:w="4508" w:type="dxa"/>
          </w:tcPr>
          <w:p w14:paraId="4BEF53B3" w14:textId="3F4612DD" w:rsidR="009C015C" w:rsidRPr="00FF458C" w:rsidRDefault="009C015C" w:rsidP="00ED2419">
            <w:pPr>
              <w:spacing w:line="264" w:lineRule="auto"/>
              <w:rPr>
                <w:rFonts w:eastAsia="Arial" w:cs="Arial"/>
                <w:sz w:val="18"/>
                <w:szCs w:val="18"/>
                <w:lang w:val="en-US" w:eastAsia="en-US"/>
              </w:rPr>
            </w:pPr>
            <w:r>
              <w:rPr>
                <w:rFonts w:eastAsia="Arial" w:cs="Arial"/>
                <w:sz w:val="18"/>
                <w:szCs w:val="18"/>
                <w:lang w:val="en-US" w:eastAsia="en-US"/>
              </w:rPr>
              <w:t>The terms and conditions shall include</w:t>
            </w:r>
            <w:r w:rsidRPr="00FF458C">
              <w:rPr>
                <w:rFonts w:eastAsia="Arial" w:cs="Arial"/>
                <w:sz w:val="18"/>
                <w:szCs w:val="18"/>
                <w:lang w:val="en-US" w:eastAsia="en-US"/>
              </w:rPr>
              <w:t xml:space="preserve"> socially responsible public procurement performance clauses</w:t>
            </w:r>
            <w:r>
              <w:rPr>
                <w:rFonts w:eastAsia="Arial" w:cs="Arial"/>
                <w:sz w:val="18"/>
                <w:szCs w:val="18"/>
                <w:lang w:val="en-US" w:eastAsia="en-US"/>
              </w:rPr>
              <w:t>, where applicable</w:t>
            </w:r>
            <w:r w:rsidRPr="00FF458C">
              <w:rPr>
                <w:rFonts w:eastAsia="Arial" w:cs="Arial"/>
                <w:sz w:val="18"/>
                <w:szCs w:val="18"/>
                <w:lang w:val="en-US" w:eastAsia="en-US"/>
              </w:rPr>
              <w:t>.</w:t>
            </w:r>
          </w:p>
        </w:tc>
      </w:tr>
      <w:tr w:rsidR="009C015C" w:rsidRPr="00751685" w14:paraId="5B62D602" w14:textId="77777777" w:rsidTr="001B7753">
        <w:tc>
          <w:tcPr>
            <w:tcW w:w="4508" w:type="dxa"/>
          </w:tcPr>
          <w:p w14:paraId="18A4F971" w14:textId="77777777" w:rsidR="009C015C" w:rsidRPr="00FF458C" w:rsidRDefault="009C015C" w:rsidP="001B7753">
            <w:pPr>
              <w:pStyle w:val="ListParagraph"/>
              <w:numPr>
                <w:ilvl w:val="0"/>
                <w:numId w:val="22"/>
              </w:numPr>
              <w:snapToGrid/>
              <w:spacing w:line="264" w:lineRule="auto"/>
              <w:contextualSpacing/>
              <w:rPr>
                <w:rFonts w:eastAsia="Arial"/>
                <w:b/>
                <w:sz w:val="18"/>
                <w:szCs w:val="18"/>
                <w:lang w:val="en-US" w:eastAsia="en-US"/>
              </w:rPr>
            </w:pPr>
            <w:r>
              <w:rPr>
                <w:rFonts w:eastAsia="Arial"/>
                <w:b/>
                <w:sz w:val="18"/>
                <w:szCs w:val="18"/>
                <w:lang w:val="en-US" w:eastAsia="en-US"/>
              </w:rPr>
              <w:t>Pay and Working Conditions</w:t>
            </w:r>
          </w:p>
        </w:tc>
        <w:tc>
          <w:tcPr>
            <w:tcW w:w="4508" w:type="dxa"/>
          </w:tcPr>
          <w:p w14:paraId="4BB43505" w14:textId="72CF53EB" w:rsidR="009C015C" w:rsidRPr="00CF7D46" w:rsidRDefault="009C015C" w:rsidP="00ED2419">
            <w:pPr>
              <w:spacing w:line="264" w:lineRule="auto"/>
              <w:rPr>
                <w:rFonts w:eastAsia="Arial" w:cs="Arial"/>
                <w:sz w:val="18"/>
                <w:szCs w:val="18"/>
                <w:lang w:val="en-US" w:eastAsia="en-US"/>
              </w:rPr>
            </w:pPr>
            <w:r w:rsidRPr="00CF7D46">
              <w:rPr>
                <w:rFonts w:eastAsia="Arial" w:cs="Arial"/>
                <w:sz w:val="18"/>
                <w:szCs w:val="18"/>
                <w:lang w:val="en-US" w:eastAsia="en-US"/>
              </w:rPr>
              <w:t xml:space="preserve">The terms and conditions shall, where applicable, include requirements regarding pay and working conditions, </w:t>
            </w:r>
            <w:proofErr w:type="gramStart"/>
            <w:r w:rsidRPr="00CF7D46">
              <w:rPr>
                <w:rFonts w:eastAsia="Arial" w:cs="Arial"/>
                <w:sz w:val="18"/>
                <w:szCs w:val="18"/>
                <w:lang w:val="en-US" w:eastAsia="en-US"/>
              </w:rPr>
              <w:t>documentation</w:t>
            </w:r>
            <w:proofErr w:type="gramEnd"/>
            <w:r w:rsidRPr="00CF7D46">
              <w:rPr>
                <w:rFonts w:eastAsia="Arial" w:cs="Arial"/>
                <w:sz w:val="18"/>
                <w:szCs w:val="18"/>
                <w:lang w:val="en-US" w:eastAsia="en-US"/>
              </w:rPr>
              <w:t xml:space="preserve"> and sanctions pursuant to "</w:t>
            </w:r>
            <w:proofErr w:type="spellStart"/>
            <w:r w:rsidRPr="00CF7D46">
              <w:rPr>
                <w:rFonts w:eastAsia="Arial" w:cs="Arial"/>
                <w:i/>
                <w:sz w:val="18"/>
                <w:szCs w:val="18"/>
                <w:lang w:val="en-US" w:eastAsia="en-US"/>
              </w:rPr>
              <w:t>Forskrift</w:t>
            </w:r>
            <w:proofErr w:type="spellEnd"/>
            <w:r w:rsidRPr="00CF7D46">
              <w:rPr>
                <w:rFonts w:eastAsia="Arial" w:cs="Arial"/>
                <w:i/>
                <w:sz w:val="18"/>
                <w:szCs w:val="18"/>
                <w:lang w:val="en-US" w:eastAsia="en-US"/>
              </w:rPr>
              <w:t xml:space="preserve"> om </w:t>
            </w:r>
            <w:proofErr w:type="spellStart"/>
            <w:r w:rsidRPr="00CF7D46">
              <w:rPr>
                <w:rFonts w:eastAsia="Arial" w:cs="Arial"/>
                <w:i/>
                <w:sz w:val="18"/>
                <w:szCs w:val="18"/>
                <w:lang w:val="en-US" w:eastAsia="en-US"/>
              </w:rPr>
              <w:t>lønns</w:t>
            </w:r>
            <w:proofErr w:type="spellEnd"/>
            <w:r w:rsidRPr="00CF7D46">
              <w:rPr>
                <w:rFonts w:eastAsia="Arial" w:cs="Arial"/>
                <w:i/>
                <w:sz w:val="18"/>
                <w:szCs w:val="18"/>
                <w:lang w:val="en-US" w:eastAsia="en-US"/>
              </w:rPr>
              <w:t xml:space="preserve">- </w:t>
            </w:r>
            <w:proofErr w:type="spellStart"/>
            <w:r w:rsidRPr="00CF7D46">
              <w:rPr>
                <w:rFonts w:eastAsia="Arial" w:cs="Arial"/>
                <w:i/>
                <w:sz w:val="18"/>
                <w:szCs w:val="18"/>
                <w:lang w:val="en-US" w:eastAsia="en-US"/>
              </w:rPr>
              <w:t>og</w:t>
            </w:r>
            <w:proofErr w:type="spellEnd"/>
            <w:r w:rsidRPr="00CF7D46">
              <w:rPr>
                <w:rFonts w:eastAsia="Arial" w:cs="Arial"/>
                <w:i/>
                <w:sz w:val="18"/>
                <w:szCs w:val="18"/>
                <w:lang w:val="en-US" w:eastAsia="en-US"/>
              </w:rPr>
              <w:t xml:space="preserve"> </w:t>
            </w:r>
            <w:proofErr w:type="spellStart"/>
            <w:r w:rsidRPr="00CF7D46">
              <w:rPr>
                <w:rFonts w:eastAsia="Arial" w:cs="Arial"/>
                <w:i/>
                <w:sz w:val="18"/>
                <w:szCs w:val="18"/>
                <w:lang w:val="en-US" w:eastAsia="en-US"/>
              </w:rPr>
              <w:t>arbeidsvilkår</w:t>
            </w:r>
            <w:proofErr w:type="spellEnd"/>
            <w:r w:rsidRPr="00CF7D46">
              <w:rPr>
                <w:rFonts w:eastAsia="Arial" w:cs="Arial"/>
                <w:i/>
                <w:sz w:val="18"/>
                <w:szCs w:val="18"/>
                <w:lang w:val="en-US" w:eastAsia="en-US"/>
              </w:rPr>
              <w:t xml:space="preserve"> </w:t>
            </w:r>
            <w:proofErr w:type="spellStart"/>
            <w:r w:rsidRPr="00CF7D46">
              <w:rPr>
                <w:rFonts w:eastAsia="Arial" w:cs="Arial"/>
                <w:i/>
                <w:sz w:val="18"/>
                <w:szCs w:val="18"/>
                <w:lang w:val="en-US" w:eastAsia="en-US"/>
              </w:rPr>
              <w:t>i</w:t>
            </w:r>
            <w:proofErr w:type="spellEnd"/>
            <w:r w:rsidRPr="00CF7D46">
              <w:rPr>
                <w:rFonts w:eastAsia="Arial" w:cs="Arial"/>
                <w:i/>
                <w:sz w:val="18"/>
                <w:szCs w:val="18"/>
                <w:lang w:val="en-US" w:eastAsia="en-US"/>
              </w:rPr>
              <w:t xml:space="preserve"> </w:t>
            </w:r>
            <w:proofErr w:type="spellStart"/>
            <w:r w:rsidRPr="00CF7D46">
              <w:rPr>
                <w:rFonts w:eastAsia="Arial" w:cs="Arial"/>
                <w:i/>
                <w:sz w:val="18"/>
                <w:szCs w:val="18"/>
                <w:lang w:val="en-US" w:eastAsia="en-US"/>
              </w:rPr>
              <w:t>offentlige</w:t>
            </w:r>
            <w:proofErr w:type="spellEnd"/>
            <w:r w:rsidRPr="00CF7D46">
              <w:rPr>
                <w:rFonts w:eastAsia="Arial" w:cs="Arial"/>
                <w:i/>
                <w:sz w:val="18"/>
                <w:szCs w:val="18"/>
                <w:lang w:val="en-US" w:eastAsia="en-US"/>
              </w:rPr>
              <w:t xml:space="preserve"> </w:t>
            </w:r>
            <w:proofErr w:type="spellStart"/>
            <w:r w:rsidRPr="00CF7D46">
              <w:rPr>
                <w:rFonts w:eastAsia="Arial" w:cs="Arial"/>
                <w:i/>
                <w:sz w:val="18"/>
                <w:szCs w:val="18"/>
                <w:lang w:val="en-US" w:eastAsia="en-US"/>
              </w:rPr>
              <w:t>kontrakter</w:t>
            </w:r>
            <w:proofErr w:type="spellEnd"/>
            <w:r w:rsidRPr="00CF7D46">
              <w:rPr>
                <w:rFonts w:eastAsia="Arial" w:cs="Arial"/>
                <w:sz w:val="18"/>
                <w:szCs w:val="18"/>
                <w:lang w:val="en-US" w:eastAsia="en-US"/>
              </w:rPr>
              <w:t>" (Pay and Working Conditions Regulation) of 08.02.2008 no. 112.</w:t>
            </w:r>
          </w:p>
        </w:tc>
      </w:tr>
      <w:tr w:rsidR="009C015C" w:rsidRPr="00751685" w14:paraId="501120D9" w14:textId="77777777" w:rsidTr="003600D2">
        <w:tc>
          <w:tcPr>
            <w:tcW w:w="4508" w:type="dxa"/>
            <w:shd w:val="clear" w:color="auto" w:fill="auto"/>
          </w:tcPr>
          <w:p w14:paraId="79B8F8B8" w14:textId="5FA0F866" w:rsidR="009C015C" w:rsidRPr="003600D2" w:rsidRDefault="003600D2" w:rsidP="001B7753">
            <w:pPr>
              <w:pStyle w:val="ListParagraph"/>
              <w:numPr>
                <w:ilvl w:val="0"/>
                <w:numId w:val="22"/>
              </w:numPr>
              <w:snapToGrid/>
              <w:spacing w:line="264" w:lineRule="auto"/>
              <w:contextualSpacing/>
              <w:rPr>
                <w:rFonts w:eastAsia="Arial"/>
                <w:b/>
                <w:sz w:val="18"/>
                <w:szCs w:val="18"/>
                <w:lang w:val="en-US" w:eastAsia="en-US"/>
              </w:rPr>
            </w:pPr>
            <w:r w:rsidRPr="003600D2">
              <w:rPr>
                <w:rFonts w:eastAsia="Arial"/>
                <w:b/>
                <w:sz w:val="18"/>
                <w:szCs w:val="18"/>
                <w:lang w:val="en-US" w:eastAsia="en-US"/>
              </w:rPr>
              <w:t>Ethical rules</w:t>
            </w:r>
          </w:p>
        </w:tc>
        <w:tc>
          <w:tcPr>
            <w:tcW w:w="4508" w:type="dxa"/>
            <w:shd w:val="clear" w:color="auto" w:fill="auto"/>
          </w:tcPr>
          <w:p w14:paraId="25EB5463" w14:textId="6FFAEACC" w:rsidR="009C015C" w:rsidRPr="003600D2" w:rsidRDefault="009C015C" w:rsidP="003600D2">
            <w:pPr>
              <w:spacing w:line="264" w:lineRule="auto"/>
              <w:rPr>
                <w:rFonts w:eastAsia="Arial" w:cs="Arial"/>
                <w:sz w:val="18"/>
                <w:szCs w:val="18"/>
                <w:lang w:val="en-US" w:eastAsia="en-US"/>
              </w:rPr>
            </w:pPr>
            <w:r w:rsidRPr="003600D2">
              <w:rPr>
                <w:rFonts w:eastAsia="Arial" w:cs="Arial"/>
                <w:sz w:val="18"/>
                <w:szCs w:val="18"/>
                <w:lang w:val="en-US" w:eastAsia="en-US"/>
              </w:rPr>
              <w:t xml:space="preserve">The counterparty shall adhere to the </w:t>
            </w:r>
            <w:r w:rsidR="003600D2" w:rsidRPr="003600D2">
              <w:rPr>
                <w:rFonts w:eastAsia="Arial" w:cs="Arial"/>
                <w:sz w:val="18"/>
                <w:szCs w:val="18"/>
                <w:lang w:val="en-US" w:eastAsia="en-US"/>
              </w:rPr>
              <w:t>Ethical rules for conductors</w:t>
            </w:r>
            <w:r w:rsidRPr="003600D2">
              <w:rPr>
                <w:rFonts w:eastAsia="Arial" w:cs="Arial"/>
                <w:sz w:val="18"/>
                <w:szCs w:val="18"/>
                <w:lang w:val="en-US" w:eastAsia="en-US"/>
              </w:rPr>
              <w:t xml:space="preserve"> (see </w:t>
            </w:r>
            <w:r w:rsidRPr="003600D2">
              <w:rPr>
                <w:rFonts w:eastAsia="Arial" w:cs="Arial"/>
                <w:b/>
                <w:sz w:val="18"/>
                <w:szCs w:val="18"/>
                <w:lang w:val="en-US" w:eastAsia="en-US"/>
              </w:rPr>
              <w:t xml:space="preserve">Appendix </w:t>
            </w:r>
            <w:r w:rsidR="003600D2" w:rsidRPr="003600D2">
              <w:rPr>
                <w:rFonts w:eastAsia="Arial" w:cs="Arial"/>
                <w:b/>
                <w:sz w:val="18"/>
                <w:szCs w:val="18"/>
                <w:lang w:val="en-US" w:eastAsia="en-US"/>
              </w:rPr>
              <w:t>10</w:t>
            </w:r>
            <w:r w:rsidR="003600D2" w:rsidRPr="003600D2">
              <w:rPr>
                <w:rFonts w:eastAsia="Arial" w:cs="Arial"/>
                <w:sz w:val="18"/>
                <w:szCs w:val="18"/>
                <w:lang w:val="en-US" w:eastAsia="en-US"/>
              </w:rPr>
              <w:t>)</w:t>
            </w:r>
            <w:r w:rsidRPr="003600D2">
              <w:rPr>
                <w:rFonts w:eastAsia="Arial" w:cs="Arial"/>
                <w:sz w:val="18"/>
                <w:szCs w:val="18"/>
                <w:lang w:val="en-US" w:eastAsia="en-US"/>
              </w:rPr>
              <w:t xml:space="preserve"> as updated and notified from time-to-time.</w:t>
            </w:r>
          </w:p>
        </w:tc>
      </w:tr>
    </w:tbl>
    <w:p w14:paraId="0734334A" w14:textId="77777777" w:rsidR="00C74F38" w:rsidRDefault="00C74F38">
      <w:pPr>
        <w:rPr>
          <w:sz w:val="28"/>
          <w:szCs w:val="28"/>
          <w:lang w:val="en-US"/>
        </w:rPr>
      </w:pPr>
    </w:p>
    <w:p w14:paraId="34DD90EA" w14:textId="77777777" w:rsidR="009C015C" w:rsidRDefault="009C015C">
      <w:pPr>
        <w:rPr>
          <w:sz w:val="28"/>
          <w:szCs w:val="28"/>
          <w:lang w:val="en-US"/>
        </w:rPr>
      </w:pPr>
      <w:r>
        <w:rPr>
          <w:sz w:val="28"/>
          <w:szCs w:val="28"/>
          <w:lang w:val="en-US"/>
        </w:rPr>
        <w:br w:type="page"/>
      </w:r>
    </w:p>
    <w:p w14:paraId="2F58CA56" w14:textId="310DAD3C" w:rsidR="006E3F1F" w:rsidRDefault="006E3F1F" w:rsidP="006E3F1F">
      <w:pPr>
        <w:pStyle w:val="BodyText"/>
        <w:ind w:left="6480" w:firstLine="720"/>
        <w:rPr>
          <w:sz w:val="28"/>
          <w:szCs w:val="28"/>
          <w:lang w:val="en-US"/>
        </w:rPr>
      </w:pPr>
      <w:r w:rsidRPr="000D573C">
        <w:rPr>
          <w:sz w:val="28"/>
          <w:szCs w:val="28"/>
          <w:lang w:val="en-US"/>
        </w:rPr>
        <w:lastRenderedPageBreak/>
        <w:t>Appendix</w:t>
      </w:r>
      <w:r>
        <w:rPr>
          <w:sz w:val="28"/>
          <w:szCs w:val="28"/>
          <w:lang w:val="en-US"/>
        </w:rPr>
        <w:t xml:space="preserve"> </w:t>
      </w:r>
      <w:r w:rsidR="009C015C">
        <w:rPr>
          <w:sz w:val="28"/>
          <w:szCs w:val="28"/>
          <w:lang w:val="en-US"/>
        </w:rPr>
        <w:t>9</w:t>
      </w:r>
    </w:p>
    <w:p w14:paraId="1040A759" w14:textId="791490E8" w:rsidR="00F25736" w:rsidRPr="00134375" w:rsidRDefault="00F25736" w:rsidP="00F25736">
      <w:pPr>
        <w:spacing w:before="200" w:line="276" w:lineRule="auto"/>
        <w:jc w:val="both"/>
        <w:rPr>
          <w:rFonts w:cs="Arial"/>
          <w:sz w:val="28"/>
          <w:szCs w:val="28"/>
          <w:lang w:val="en-US"/>
        </w:rPr>
      </w:pPr>
      <w:r w:rsidRPr="00134375">
        <w:rPr>
          <w:rFonts w:cs="Arial"/>
          <w:sz w:val="28"/>
          <w:szCs w:val="28"/>
          <w:lang w:val="en-US"/>
        </w:rPr>
        <w:t>Template – Reservations or deviations</w:t>
      </w:r>
      <w:r w:rsidRPr="00134375">
        <w:rPr>
          <w:rFonts w:cs="Arial"/>
          <w:sz w:val="28"/>
          <w:szCs w:val="28"/>
          <w:lang w:val="en-US"/>
        </w:rPr>
        <w:tab/>
      </w:r>
    </w:p>
    <w:p w14:paraId="45BC9A66" w14:textId="1EF707FF" w:rsidR="00F25736" w:rsidRPr="00F25736" w:rsidRDefault="00F25736" w:rsidP="00F25736">
      <w:pPr>
        <w:spacing w:before="200" w:line="276" w:lineRule="auto"/>
        <w:jc w:val="both"/>
        <w:rPr>
          <w:rFonts w:asciiTheme="minorHAnsi" w:hAnsiTheme="minorHAnsi" w:cstheme="minorHAnsi"/>
          <w:szCs w:val="22"/>
          <w:lang w:val="en-US"/>
        </w:rPr>
      </w:pPr>
      <w:r w:rsidRPr="00F25736">
        <w:rPr>
          <w:rFonts w:asciiTheme="minorHAnsi" w:hAnsiTheme="minorHAnsi" w:cstheme="minorHAnsi"/>
          <w:szCs w:val="22"/>
          <w:lang w:val="en-US"/>
        </w:rPr>
        <w:t xml:space="preserve">The tenderer shall complete this form, and provide the relevant documentation as required in section 4 above.  Please answer each of the confirmation statements below and ensure that you have ticked the applicable </w:t>
      </w:r>
      <w:r w:rsidR="00E82F01" w:rsidRPr="00F25736">
        <w:rPr>
          <w:rFonts w:asciiTheme="minorHAnsi" w:hAnsiTheme="minorHAnsi" w:cstheme="minorHAnsi"/>
          <w:szCs w:val="22"/>
          <w:lang w:val="en-US"/>
        </w:rPr>
        <w:t>checkbox</w:t>
      </w:r>
      <w:r w:rsidRPr="00F25736">
        <w:rPr>
          <w:rFonts w:asciiTheme="minorHAnsi" w:hAnsiTheme="minorHAnsi" w:cstheme="minorHAnsi"/>
          <w:szCs w:val="22"/>
          <w:lang w:val="en-US"/>
        </w:rPr>
        <w:t xml:space="preserve"> for each of the confirmation statements. </w:t>
      </w:r>
    </w:p>
    <w:p w14:paraId="6F7C1437" w14:textId="77777777" w:rsidR="00F25736" w:rsidRPr="00F25736" w:rsidRDefault="00F25736" w:rsidP="00F25736">
      <w:pPr>
        <w:spacing w:before="200" w:line="276" w:lineRule="auto"/>
        <w:jc w:val="both"/>
        <w:rPr>
          <w:rFonts w:asciiTheme="minorHAnsi" w:hAnsiTheme="minorHAnsi" w:cstheme="minorHAnsi"/>
          <w:szCs w:val="22"/>
          <w:lang w:val="en-US"/>
        </w:rPr>
      </w:pPr>
    </w:p>
    <w:p w14:paraId="06208808" w14:textId="77777777" w:rsidR="00F25736" w:rsidRPr="00F25736" w:rsidRDefault="00F25736" w:rsidP="00F25736">
      <w:pPr>
        <w:spacing w:before="200" w:line="276" w:lineRule="auto"/>
        <w:jc w:val="both"/>
        <w:rPr>
          <w:rFonts w:asciiTheme="minorHAnsi" w:hAnsiTheme="minorHAnsi" w:cstheme="minorHAnsi"/>
          <w:b/>
          <w:bCs/>
          <w:szCs w:val="22"/>
          <w:lang w:val="en-US"/>
        </w:rPr>
      </w:pPr>
      <w:r w:rsidRPr="00F25736">
        <w:rPr>
          <w:rFonts w:asciiTheme="minorHAnsi" w:hAnsiTheme="minorHAnsi" w:cstheme="minorHAnsi"/>
          <w:b/>
          <w:bCs/>
          <w:szCs w:val="22"/>
          <w:lang w:val="en-US"/>
        </w:rPr>
        <w:t>CONFIRMATION #1</w:t>
      </w:r>
    </w:p>
    <w:p w14:paraId="290F4CBC" w14:textId="5D52E07B" w:rsidR="00F25736" w:rsidRPr="00F25736" w:rsidRDefault="00F25736" w:rsidP="00F25736">
      <w:pPr>
        <w:spacing w:before="200" w:line="276" w:lineRule="auto"/>
        <w:jc w:val="both"/>
        <w:rPr>
          <w:rFonts w:asciiTheme="minorHAnsi" w:hAnsiTheme="minorHAnsi" w:cstheme="minorHAnsi"/>
          <w:b/>
          <w:szCs w:val="22"/>
          <w:lang w:val="en-US"/>
        </w:rPr>
      </w:pPr>
      <w:r w:rsidRPr="0071566C">
        <w:rPr>
          <w:rFonts w:asciiTheme="minorHAnsi" w:hAnsiTheme="minorHAnsi" w:cstheme="minorHAnsi"/>
          <w:b/>
          <w:szCs w:val="22"/>
          <w:lang w:val="en-GB"/>
        </w:rPr>
        <w:fldChar w:fldCharType="begin">
          <w:ffData>
            <w:name w:val="Kryss36"/>
            <w:enabled/>
            <w:calcOnExit w:val="0"/>
            <w:checkBox>
              <w:sizeAuto/>
              <w:default w:val="0"/>
            </w:checkBox>
          </w:ffData>
        </w:fldChar>
      </w:r>
      <w:r w:rsidRPr="00F25736">
        <w:rPr>
          <w:rFonts w:asciiTheme="minorHAnsi" w:hAnsiTheme="minorHAnsi" w:cstheme="minorHAnsi"/>
          <w:b/>
          <w:szCs w:val="22"/>
          <w:lang w:val="en-US"/>
        </w:rPr>
        <w:instrText xml:space="preserve"> FORMCHECKBOX </w:instrText>
      </w:r>
      <w:r w:rsidR="00751685">
        <w:rPr>
          <w:rFonts w:asciiTheme="minorHAnsi" w:hAnsiTheme="minorHAnsi" w:cstheme="minorHAnsi"/>
          <w:b/>
          <w:szCs w:val="22"/>
        </w:rPr>
      </w:r>
      <w:r w:rsidR="00751685">
        <w:rPr>
          <w:rFonts w:asciiTheme="minorHAnsi" w:hAnsiTheme="minorHAnsi" w:cstheme="minorHAnsi"/>
          <w:b/>
          <w:szCs w:val="22"/>
        </w:rPr>
        <w:fldChar w:fldCharType="separate"/>
      </w:r>
      <w:r w:rsidRPr="0071566C">
        <w:rPr>
          <w:rFonts w:asciiTheme="minorHAnsi" w:hAnsiTheme="minorHAnsi" w:cstheme="minorHAnsi"/>
          <w:szCs w:val="22"/>
          <w:lang w:val="en-US"/>
        </w:rPr>
        <w:fldChar w:fldCharType="end"/>
      </w:r>
      <w:r w:rsidRPr="00F25736">
        <w:rPr>
          <w:rFonts w:asciiTheme="minorHAnsi" w:hAnsiTheme="minorHAnsi" w:cstheme="minorHAnsi"/>
          <w:b/>
          <w:szCs w:val="22"/>
          <w:lang w:val="en-US"/>
        </w:rPr>
        <w:t xml:space="preserve"> </w:t>
      </w:r>
      <w:r w:rsidRPr="00F25736">
        <w:rPr>
          <w:rFonts w:asciiTheme="minorHAnsi" w:hAnsiTheme="minorHAnsi" w:cstheme="minorHAnsi"/>
          <w:bCs/>
          <w:szCs w:val="22"/>
          <w:lang w:val="en-US"/>
        </w:rPr>
        <w:t>We</w:t>
      </w:r>
      <w:r w:rsidRPr="00F25736">
        <w:rPr>
          <w:rFonts w:asciiTheme="minorHAnsi" w:hAnsiTheme="minorHAnsi" w:cstheme="minorHAnsi"/>
          <w:szCs w:val="22"/>
          <w:lang w:val="en-US"/>
        </w:rPr>
        <w:t xml:space="preserve"> confirm that we have no reservations and/or deviations to the NB </w:t>
      </w:r>
      <w:r w:rsidR="0089265D">
        <w:rPr>
          <w:rFonts w:asciiTheme="minorHAnsi" w:hAnsiTheme="minorHAnsi" w:cstheme="minorHAnsi"/>
          <w:szCs w:val="22"/>
          <w:lang w:val="en-US"/>
        </w:rPr>
        <w:t>Key Contractual Requirements</w:t>
      </w:r>
      <w:r w:rsidRPr="00F25736">
        <w:rPr>
          <w:rFonts w:asciiTheme="minorHAnsi" w:hAnsiTheme="minorHAnsi" w:cstheme="minorHAnsi"/>
          <w:szCs w:val="22"/>
          <w:lang w:val="en-US"/>
        </w:rPr>
        <w:t xml:space="preserve"> as set out in </w:t>
      </w:r>
      <w:r w:rsidRPr="00F25736">
        <w:rPr>
          <w:rFonts w:asciiTheme="minorHAnsi" w:hAnsiTheme="minorHAnsi" w:cstheme="minorHAnsi"/>
          <w:b/>
          <w:szCs w:val="22"/>
          <w:lang w:val="en-US"/>
        </w:rPr>
        <w:t xml:space="preserve">Appendix </w:t>
      </w:r>
      <w:r w:rsidR="001B7753">
        <w:rPr>
          <w:rFonts w:asciiTheme="minorHAnsi" w:hAnsiTheme="minorHAnsi" w:cstheme="minorHAnsi"/>
          <w:b/>
          <w:szCs w:val="22"/>
          <w:lang w:val="en-US"/>
        </w:rPr>
        <w:t>8</w:t>
      </w:r>
      <w:r w:rsidRPr="00F25736">
        <w:rPr>
          <w:rFonts w:asciiTheme="minorHAnsi" w:hAnsiTheme="minorHAnsi" w:cstheme="minorHAnsi"/>
          <w:b/>
          <w:szCs w:val="22"/>
          <w:lang w:val="en-US"/>
        </w:rPr>
        <w:t xml:space="preserve">. </w:t>
      </w:r>
    </w:p>
    <w:p w14:paraId="4AFF9A1E" w14:textId="1DA1ECC9" w:rsidR="00F25736" w:rsidRPr="00F25736" w:rsidRDefault="00C900D2" w:rsidP="00F25736">
      <w:pPr>
        <w:spacing w:before="200" w:line="276" w:lineRule="auto"/>
        <w:jc w:val="both"/>
        <w:rPr>
          <w:rFonts w:asciiTheme="minorHAnsi" w:hAnsiTheme="minorHAnsi" w:cstheme="minorHAnsi"/>
          <w:b/>
          <w:szCs w:val="22"/>
          <w:lang w:val="en-US"/>
        </w:rPr>
      </w:pPr>
      <w:r w:rsidRPr="00F25736">
        <w:rPr>
          <w:rFonts w:asciiTheme="minorHAnsi" w:hAnsiTheme="minorHAnsi" w:cstheme="minorHAnsi"/>
          <w:b/>
          <w:szCs w:val="22"/>
          <w:lang w:val="en-US"/>
        </w:rPr>
        <w:t>Or</w:t>
      </w:r>
      <w:r w:rsidR="00F25736" w:rsidRPr="00F25736">
        <w:rPr>
          <w:rFonts w:asciiTheme="minorHAnsi" w:hAnsiTheme="minorHAnsi" w:cstheme="minorHAnsi"/>
          <w:b/>
          <w:szCs w:val="22"/>
          <w:lang w:val="en-US"/>
        </w:rPr>
        <w:t>:</w:t>
      </w:r>
    </w:p>
    <w:p w14:paraId="4AC85839" w14:textId="2E58FDD0" w:rsidR="00F25736" w:rsidRPr="00F25736" w:rsidRDefault="00F25736" w:rsidP="00F25736">
      <w:pPr>
        <w:spacing w:before="200" w:line="276" w:lineRule="auto"/>
        <w:jc w:val="both"/>
        <w:rPr>
          <w:rFonts w:asciiTheme="minorHAnsi" w:hAnsiTheme="minorHAnsi" w:cstheme="minorHAnsi"/>
          <w:szCs w:val="22"/>
          <w:lang w:val="en-US"/>
        </w:rPr>
      </w:pPr>
      <w:r w:rsidRPr="0071566C">
        <w:rPr>
          <w:rFonts w:asciiTheme="minorHAnsi" w:hAnsiTheme="minorHAnsi" w:cstheme="minorHAnsi"/>
          <w:b/>
          <w:szCs w:val="22"/>
        </w:rPr>
        <w:fldChar w:fldCharType="begin">
          <w:ffData>
            <w:name w:val="Kryss36"/>
            <w:enabled/>
            <w:calcOnExit w:val="0"/>
            <w:checkBox>
              <w:sizeAuto/>
              <w:default w:val="0"/>
            </w:checkBox>
          </w:ffData>
        </w:fldChar>
      </w:r>
      <w:r w:rsidRPr="00F25736">
        <w:rPr>
          <w:rFonts w:asciiTheme="minorHAnsi" w:hAnsiTheme="minorHAnsi" w:cstheme="minorHAnsi"/>
          <w:b/>
          <w:szCs w:val="22"/>
          <w:lang w:val="en-US"/>
        </w:rPr>
        <w:instrText xml:space="preserve"> FORMCHECKBOX </w:instrText>
      </w:r>
      <w:r w:rsidR="00751685">
        <w:rPr>
          <w:rFonts w:asciiTheme="minorHAnsi" w:hAnsiTheme="minorHAnsi" w:cstheme="minorHAnsi"/>
          <w:b/>
          <w:szCs w:val="22"/>
          <w:lang w:val="en-GB"/>
        </w:rPr>
      </w:r>
      <w:r w:rsidR="00751685">
        <w:rPr>
          <w:rFonts w:asciiTheme="minorHAnsi" w:hAnsiTheme="minorHAnsi" w:cstheme="minorHAnsi"/>
          <w:b/>
          <w:szCs w:val="22"/>
          <w:lang w:val="en-GB"/>
        </w:rPr>
        <w:fldChar w:fldCharType="separate"/>
      </w:r>
      <w:r w:rsidRPr="0071566C">
        <w:rPr>
          <w:rFonts w:asciiTheme="minorHAnsi" w:hAnsiTheme="minorHAnsi" w:cstheme="minorHAnsi"/>
          <w:szCs w:val="22"/>
          <w:lang w:val="en-US"/>
        </w:rPr>
        <w:fldChar w:fldCharType="end"/>
      </w:r>
      <w:r w:rsidRPr="00F25736">
        <w:rPr>
          <w:rFonts w:asciiTheme="minorHAnsi" w:hAnsiTheme="minorHAnsi" w:cstheme="minorHAnsi"/>
          <w:b/>
          <w:szCs w:val="22"/>
          <w:lang w:val="en-US"/>
        </w:rPr>
        <w:t xml:space="preserve">  </w:t>
      </w:r>
      <w:r w:rsidRPr="00F25736">
        <w:rPr>
          <w:rFonts w:asciiTheme="minorHAnsi" w:hAnsiTheme="minorHAnsi" w:cstheme="minorHAnsi"/>
          <w:bCs/>
          <w:szCs w:val="22"/>
          <w:lang w:val="en-US"/>
        </w:rPr>
        <w:t>We confirm in the table below, the list</w:t>
      </w:r>
      <w:r w:rsidRPr="00F25736">
        <w:rPr>
          <w:rFonts w:asciiTheme="minorHAnsi" w:hAnsiTheme="minorHAnsi" w:cstheme="minorHAnsi"/>
          <w:szCs w:val="22"/>
          <w:lang w:val="en-US"/>
        </w:rPr>
        <w:t xml:space="preserve"> of reservations and/or deviations to the </w:t>
      </w:r>
      <w:r w:rsidR="0089265D">
        <w:rPr>
          <w:rFonts w:asciiTheme="minorHAnsi" w:hAnsiTheme="minorHAnsi" w:cstheme="minorHAnsi"/>
          <w:szCs w:val="22"/>
          <w:lang w:val="en-US"/>
        </w:rPr>
        <w:t>Key Contractual Requirements</w:t>
      </w:r>
      <w:r w:rsidRPr="00F25736">
        <w:rPr>
          <w:rFonts w:asciiTheme="minorHAnsi" w:hAnsiTheme="minorHAnsi" w:cstheme="minorHAnsi"/>
          <w:szCs w:val="22"/>
          <w:lang w:val="en-US"/>
        </w:rPr>
        <w:t xml:space="preserve"> as set out in </w:t>
      </w:r>
      <w:r w:rsidRPr="00F25736">
        <w:rPr>
          <w:rFonts w:asciiTheme="minorHAnsi" w:hAnsiTheme="minorHAnsi" w:cstheme="minorHAnsi"/>
          <w:b/>
          <w:szCs w:val="22"/>
          <w:lang w:val="en-US"/>
        </w:rPr>
        <w:t xml:space="preserve">Appendix </w:t>
      </w:r>
      <w:r w:rsidR="001B7753">
        <w:rPr>
          <w:rFonts w:asciiTheme="minorHAnsi" w:hAnsiTheme="minorHAnsi" w:cstheme="minorHAnsi"/>
          <w:b/>
          <w:szCs w:val="22"/>
          <w:lang w:val="en-US"/>
        </w:rPr>
        <w:t>8</w:t>
      </w:r>
      <w:r w:rsidRPr="00F25736">
        <w:rPr>
          <w:rFonts w:asciiTheme="minorHAnsi" w:hAnsiTheme="minorHAnsi" w:cstheme="minorHAnsi"/>
          <w:b/>
          <w:szCs w:val="22"/>
          <w:lang w:val="en-US"/>
        </w:rPr>
        <w:t>.</w:t>
      </w:r>
      <w:r w:rsidRPr="00F25736">
        <w:rPr>
          <w:rFonts w:asciiTheme="minorHAnsi" w:hAnsiTheme="minorHAnsi" w:cstheme="minorHAnsi"/>
          <w:bCs/>
          <w:szCs w:val="22"/>
          <w:lang w:val="en-US"/>
        </w:rPr>
        <w:t xml:space="preserve"> We understand that material reservations to these may lead to the tender being rejected according to the Norwegian Public Procurement Regulation Section 24-8.</w:t>
      </w:r>
      <w:r w:rsidRPr="0071566C">
        <w:rPr>
          <w:rFonts w:asciiTheme="minorHAnsi" w:hAnsiTheme="minorHAnsi" w:cstheme="minorHAnsi"/>
          <w:szCs w:val="22"/>
          <w:lang w:val="en-US"/>
        </w:rPr>
        <w:t xml:space="preserve"> </w:t>
      </w:r>
      <w:r w:rsidRPr="00F25736">
        <w:rPr>
          <w:rFonts w:asciiTheme="minorHAnsi" w:hAnsiTheme="minorHAnsi" w:cstheme="minorHAnsi"/>
          <w:szCs w:val="22"/>
          <w:lang w:val="en-US"/>
        </w:rPr>
        <w:br w:type="textWrapping" w:clear="all"/>
      </w:r>
    </w:p>
    <w:tbl>
      <w:tblPr>
        <w:tblStyle w:val="TableGrid1"/>
        <w:tblpPr w:leftFromText="180" w:rightFromText="180" w:vertAnchor="text" w:horzAnchor="margin" w:tblpY="-11"/>
        <w:tblW w:w="9384" w:type="dxa"/>
        <w:tblLayout w:type="fixed"/>
        <w:tblLook w:val="04A0" w:firstRow="1" w:lastRow="0" w:firstColumn="1" w:lastColumn="0" w:noHBand="0" w:noVBand="1"/>
      </w:tblPr>
      <w:tblGrid>
        <w:gridCol w:w="1447"/>
        <w:gridCol w:w="2835"/>
        <w:gridCol w:w="2551"/>
        <w:gridCol w:w="2551"/>
      </w:tblGrid>
      <w:tr w:rsidR="00F25736" w:rsidRPr="00751685" w14:paraId="6F54FCF0" w14:textId="77777777" w:rsidTr="00C900D2">
        <w:tc>
          <w:tcPr>
            <w:tcW w:w="1447" w:type="dxa"/>
            <w:shd w:val="clear" w:color="auto" w:fill="F2F2F2" w:themeFill="background1" w:themeFillShade="F2"/>
          </w:tcPr>
          <w:p w14:paraId="02ED6F0F" w14:textId="6F609A84" w:rsidR="00F25736" w:rsidRPr="00C900D2" w:rsidRDefault="00F25736" w:rsidP="00C900D2">
            <w:pPr>
              <w:spacing w:before="60" w:after="60"/>
              <w:contextualSpacing/>
              <w:rPr>
                <w:rFonts w:asciiTheme="minorHAnsi" w:hAnsiTheme="minorHAnsi" w:cstheme="minorHAnsi"/>
              </w:rPr>
            </w:pPr>
            <w:bookmarkStart w:id="94" w:name="_Hlk50980799"/>
            <w:proofErr w:type="spellStart"/>
            <w:r w:rsidRPr="00C900D2">
              <w:rPr>
                <w:rFonts w:asciiTheme="minorHAnsi" w:hAnsiTheme="minorHAnsi" w:cstheme="minorHAnsi"/>
              </w:rPr>
              <w:t>Clause</w:t>
            </w:r>
            <w:proofErr w:type="spellEnd"/>
            <w:r w:rsidRPr="00C900D2">
              <w:rPr>
                <w:rFonts w:asciiTheme="minorHAnsi" w:hAnsiTheme="minorHAnsi" w:cstheme="minorHAnsi"/>
              </w:rPr>
              <w:t xml:space="preserve"> </w:t>
            </w:r>
            <w:proofErr w:type="spellStart"/>
            <w:r w:rsidRPr="00C900D2">
              <w:rPr>
                <w:rFonts w:asciiTheme="minorHAnsi" w:hAnsiTheme="minorHAnsi" w:cstheme="minorHAnsi"/>
              </w:rPr>
              <w:t>referen</w:t>
            </w:r>
            <w:r w:rsidR="00E82F01">
              <w:rPr>
                <w:rFonts w:asciiTheme="minorHAnsi" w:hAnsiTheme="minorHAnsi" w:cstheme="minorHAnsi"/>
              </w:rPr>
              <w:t>c</w:t>
            </w:r>
            <w:r w:rsidRPr="00C900D2">
              <w:rPr>
                <w:rFonts w:asciiTheme="minorHAnsi" w:hAnsiTheme="minorHAnsi" w:cstheme="minorHAnsi"/>
              </w:rPr>
              <w:t>e</w:t>
            </w:r>
            <w:proofErr w:type="spellEnd"/>
          </w:p>
        </w:tc>
        <w:tc>
          <w:tcPr>
            <w:tcW w:w="2835" w:type="dxa"/>
            <w:shd w:val="clear" w:color="auto" w:fill="F2F2F2" w:themeFill="background1" w:themeFillShade="F2"/>
          </w:tcPr>
          <w:p w14:paraId="69CA3896" w14:textId="77777777" w:rsidR="00F25736" w:rsidRPr="00C900D2" w:rsidRDefault="00F25736" w:rsidP="009B7AFB">
            <w:pPr>
              <w:spacing w:before="60" w:after="60"/>
              <w:contextualSpacing/>
              <w:jc w:val="both"/>
              <w:rPr>
                <w:rFonts w:asciiTheme="minorHAnsi" w:hAnsiTheme="minorHAnsi" w:cstheme="minorHAnsi"/>
                <w:lang w:val="en-US"/>
              </w:rPr>
            </w:pPr>
            <w:r w:rsidRPr="00C900D2">
              <w:rPr>
                <w:rFonts w:asciiTheme="minorHAnsi" w:hAnsiTheme="minorHAnsi" w:cstheme="minorHAnsi"/>
                <w:lang w:val="en-US"/>
              </w:rPr>
              <w:t>Reservation or</w:t>
            </w:r>
          </w:p>
          <w:p w14:paraId="0DE9BDCC" w14:textId="4B48A14B" w:rsidR="00F25736" w:rsidRPr="00C900D2" w:rsidRDefault="00F25736" w:rsidP="003600D2">
            <w:pPr>
              <w:spacing w:before="60" w:after="60"/>
              <w:contextualSpacing/>
              <w:rPr>
                <w:rFonts w:asciiTheme="minorHAnsi" w:hAnsiTheme="minorHAnsi" w:cstheme="minorHAnsi"/>
                <w:lang w:val="en-US"/>
              </w:rPr>
            </w:pPr>
            <w:r w:rsidRPr="00C900D2">
              <w:rPr>
                <w:rFonts w:asciiTheme="minorHAnsi" w:hAnsiTheme="minorHAnsi" w:cstheme="minorHAnsi"/>
                <w:lang w:val="en-US"/>
              </w:rPr>
              <w:t xml:space="preserve">Deviation to the </w:t>
            </w:r>
            <w:r w:rsidR="003600D2">
              <w:rPr>
                <w:rFonts w:asciiTheme="minorHAnsi" w:hAnsiTheme="minorHAnsi" w:cstheme="minorHAnsi"/>
                <w:lang w:val="en-US"/>
              </w:rPr>
              <w:t>NB Key Contractual Requirements</w:t>
            </w:r>
          </w:p>
        </w:tc>
        <w:tc>
          <w:tcPr>
            <w:tcW w:w="2551" w:type="dxa"/>
            <w:shd w:val="clear" w:color="auto" w:fill="F2F2F2" w:themeFill="background1" w:themeFillShade="F2"/>
          </w:tcPr>
          <w:p w14:paraId="5B22E36B" w14:textId="77777777" w:rsidR="00F25736" w:rsidRPr="00C900D2" w:rsidRDefault="00F25736" w:rsidP="00C900D2">
            <w:pPr>
              <w:spacing w:before="60" w:after="60"/>
              <w:contextualSpacing/>
              <w:rPr>
                <w:rFonts w:asciiTheme="minorHAnsi" w:hAnsiTheme="minorHAnsi" w:cstheme="minorHAnsi"/>
                <w:lang w:val="en-US"/>
              </w:rPr>
            </w:pPr>
            <w:r w:rsidRPr="00C900D2">
              <w:rPr>
                <w:rFonts w:asciiTheme="minorHAnsi" w:hAnsiTheme="minorHAnsi" w:cstheme="minorHAnsi"/>
                <w:lang w:val="en-US"/>
              </w:rPr>
              <w:t xml:space="preserve">Rationale for reservation or deviation </w:t>
            </w:r>
          </w:p>
        </w:tc>
        <w:tc>
          <w:tcPr>
            <w:tcW w:w="2551" w:type="dxa"/>
            <w:shd w:val="clear" w:color="auto" w:fill="F2F2F2" w:themeFill="background1" w:themeFillShade="F2"/>
          </w:tcPr>
          <w:p w14:paraId="647B756F" w14:textId="77777777" w:rsidR="00F25736" w:rsidRPr="00C900D2" w:rsidRDefault="00F25736" w:rsidP="00C900D2">
            <w:pPr>
              <w:spacing w:before="60" w:after="60"/>
              <w:contextualSpacing/>
              <w:rPr>
                <w:rFonts w:asciiTheme="minorHAnsi" w:hAnsiTheme="minorHAnsi" w:cstheme="minorHAnsi"/>
                <w:lang w:val="en-US"/>
              </w:rPr>
            </w:pPr>
            <w:r w:rsidRPr="00C900D2">
              <w:rPr>
                <w:rFonts w:asciiTheme="minorHAnsi" w:hAnsiTheme="minorHAnsi" w:cstheme="minorHAnsi"/>
                <w:lang w:val="en-US"/>
              </w:rPr>
              <w:t>Specific amendment drafting proposed for the reservation or deviation</w:t>
            </w:r>
          </w:p>
        </w:tc>
      </w:tr>
      <w:tr w:rsidR="00F25736" w:rsidRPr="00751685" w14:paraId="3F9AB45F" w14:textId="77777777" w:rsidTr="009B7AFB">
        <w:tc>
          <w:tcPr>
            <w:tcW w:w="1447" w:type="dxa"/>
          </w:tcPr>
          <w:p w14:paraId="2A786652" w14:textId="77777777" w:rsidR="00F25736" w:rsidRPr="00F25736" w:rsidRDefault="00F25736" w:rsidP="009B7AFB">
            <w:pPr>
              <w:spacing w:before="60" w:after="60"/>
              <w:contextualSpacing/>
              <w:jc w:val="both"/>
              <w:rPr>
                <w:rFonts w:asciiTheme="minorHAnsi" w:hAnsiTheme="minorHAnsi" w:cstheme="minorHAnsi"/>
                <w:lang w:val="en-US"/>
              </w:rPr>
            </w:pPr>
          </w:p>
        </w:tc>
        <w:tc>
          <w:tcPr>
            <w:tcW w:w="2835" w:type="dxa"/>
          </w:tcPr>
          <w:p w14:paraId="67FA1740" w14:textId="77777777" w:rsidR="00F25736" w:rsidRPr="00F25736" w:rsidRDefault="00F25736" w:rsidP="009B7AFB">
            <w:pPr>
              <w:spacing w:before="60" w:after="60"/>
              <w:contextualSpacing/>
              <w:jc w:val="both"/>
              <w:rPr>
                <w:rFonts w:asciiTheme="minorHAnsi" w:hAnsiTheme="minorHAnsi" w:cstheme="minorHAnsi"/>
                <w:lang w:val="en-US"/>
              </w:rPr>
            </w:pPr>
          </w:p>
        </w:tc>
        <w:tc>
          <w:tcPr>
            <w:tcW w:w="2551" w:type="dxa"/>
          </w:tcPr>
          <w:p w14:paraId="005AECB0" w14:textId="77777777" w:rsidR="00F25736" w:rsidRPr="00F25736" w:rsidRDefault="00F25736" w:rsidP="009B7AFB">
            <w:pPr>
              <w:spacing w:before="60" w:after="60"/>
              <w:contextualSpacing/>
              <w:jc w:val="both"/>
              <w:rPr>
                <w:rFonts w:asciiTheme="minorHAnsi" w:hAnsiTheme="minorHAnsi" w:cstheme="minorHAnsi"/>
                <w:lang w:val="en-US"/>
              </w:rPr>
            </w:pPr>
          </w:p>
        </w:tc>
        <w:tc>
          <w:tcPr>
            <w:tcW w:w="2551" w:type="dxa"/>
          </w:tcPr>
          <w:p w14:paraId="3B36C7C5" w14:textId="77777777" w:rsidR="00F25736" w:rsidRPr="00F25736" w:rsidRDefault="00F25736" w:rsidP="009B7AFB">
            <w:pPr>
              <w:spacing w:before="60" w:after="60"/>
              <w:contextualSpacing/>
              <w:jc w:val="both"/>
              <w:rPr>
                <w:rFonts w:asciiTheme="minorHAnsi" w:hAnsiTheme="minorHAnsi" w:cstheme="minorHAnsi"/>
                <w:lang w:val="en-US"/>
              </w:rPr>
            </w:pPr>
          </w:p>
        </w:tc>
      </w:tr>
      <w:tr w:rsidR="00F25736" w:rsidRPr="00751685" w14:paraId="25254090" w14:textId="77777777" w:rsidTr="009B7AFB">
        <w:tc>
          <w:tcPr>
            <w:tcW w:w="1447" w:type="dxa"/>
          </w:tcPr>
          <w:p w14:paraId="2D0686A4" w14:textId="77777777" w:rsidR="00F25736" w:rsidRPr="00F25736" w:rsidRDefault="00F25736" w:rsidP="009B7AFB">
            <w:pPr>
              <w:spacing w:before="60" w:after="60"/>
              <w:contextualSpacing/>
              <w:jc w:val="both"/>
              <w:rPr>
                <w:rFonts w:asciiTheme="minorHAnsi" w:hAnsiTheme="minorHAnsi" w:cstheme="minorHAnsi"/>
                <w:lang w:val="en-US"/>
              </w:rPr>
            </w:pPr>
          </w:p>
        </w:tc>
        <w:tc>
          <w:tcPr>
            <w:tcW w:w="2835" w:type="dxa"/>
          </w:tcPr>
          <w:p w14:paraId="6E680B28" w14:textId="77777777" w:rsidR="00F25736" w:rsidRPr="00F25736" w:rsidRDefault="00F25736" w:rsidP="009B7AFB">
            <w:pPr>
              <w:spacing w:before="60" w:after="60"/>
              <w:contextualSpacing/>
              <w:jc w:val="both"/>
              <w:rPr>
                <w:rFonts w:asciiTheme="minorHAnsi" w:hAnsiTheme="minorHAnsi" w:cstheme="minorHAnsi"/>
                <w:lang w:val="en-US"/>
              </w:rPr>
            </w:pPr>
          </w:p>
        </w:tc>
        <w:tc>
          <w:tcPr>
            <w:tcW w:w="2551" w:type="dxa"/>
          </w:tcPr>
          <w:p w14:paraId="2880E59C" w14:textId="77777777" w:rsidR="00F25736" w:rsidRPr="00F25736" w:rsidRDefault="00F25736" w:rsidP="009B7AFB">
            <w:pPr>
              <w:spacing w:before="60" w:after="60"/>
              <w:contextualSpacing/>
              <w:jc w:val="both"/>
              <w:rPr>
                <w:rFonts w:asciiTheme="minorHAnsi" w:hAnsiTheme="minorHAnsi" w:cstheme="minorHAnsi"/>
                <w:lang w:val="en-US"/>
              </w:rPr>
            </w:pPr>
          </w:p>
        </w:tc>
        <w:tc>
          <w:tcPr>
            <w:tcW w:w="2551" w:type="dxa"/>
          </w:tcPr>
          <w:p w14:paraId="73F550AF" w14:textId="77777777" w:rsidR="00F25736" w:rsidRPr="00F25736" w:rsidRDefault="00F25736" w:rsidP="009B7AFB">
            <w:pPr>
              <w:spacing w:before="60" w:after="60"/>
              <w:contextualSpacing/>
              <w:jc w:val="both"/>
              <w:rPr>
                <w:rFonts w:asciiTheme="minorHAnsi" w:hAnsiTheme="minorHAnsi" w:cstheme="minorHAnsi"/>
                <w:lang w:val="en-US"/>
              </w:rPr>
            </w:pPr>
          </w:p>
        </w:tc>
      </w:tr>
      <w:tr w:rsidR="00F25736" w:rsidRPr="00751685" w14:paraId="0632209E" w14:textId="77777777" w:rsidTr="009B7AFB">
        <w:tc>
          <w:tcPr>
            <w:tcW w:w="1447" w:type="dxa"/>
          </w:tcPr>
          <w:p w14:paraId="212A98E0" w14:textId="77777777" w:rsidR="00F25736" w:rsidRPr="00F25736" w:rsidRDefault="00F25736" w:rsidP="009B7AFB">
            <w:pPr>
              <w:spacing w:before="60" w:after="60"/>
              <w:contextualSpacing/>
              <w:jc w:val="both"/>
              <w:rPr>
                <w:rFonts w:asciiTheme="minorHAnsi" w:hAnsiTheme="minorHAnsi" w:cstheme="minorHAnsi"/>
                <w:lang w:val="en-US"/>
              </w:rPr>
            </w:pPr>
          </w:p>
        </w:tc>
        <w:tc>
          <w:tcPr>
            <w:tcW w:w="2835" w:type="dxa"/>
          </w:tcPr>
          <w:p w14:paraId="7A378491" w14:textId="77777777" w:rsidR="00F25736" w:rsidRPr="00F25736" w:rsidRDefault="00F25736" w:rsidP="009B7AFB">
            <w:pPr>
              <w:spacing w:before="60" w:after="60"/>
              <w:contextualSpacing/>
              <w:jc w:val="both"/>
              <w:rPr>
                <w:rFonts w:asciiTheme="minorHAnsi" w:hAnsiTheme="minorHAnsi" w:cstheme="minorHAnsi"/>
                <w:lang w:val="en-US"/>
              </w:rPr>
            </w:pPr>
          </w:p>
        </w:tc>
        <w:tc>
          <w:tcPr>
            <w:tcW w:w="2551" w:type="dxa"/>
          </w:tcPr>
          <w:p w14:paraId="3EE59B8C" w14:textId="77777777" w:rsidR="00F25736" w:rsidRPr="00F25736" w:rsidRDefault="00F25736" w:rsidP="009B7AFB">
            <w:pPr>
              <w:spacing w:before="60" w:after="60"/>
              <w:contextualSpacing/>
              <w:jc w:val="both"/>
              <w:rPr>
                <w:rFonts w:asciiTheme="minorHAnsi" w:hAnsiTheme="minorHAnsi" w:cstheme="minorHAnsi"/>
                <w:lang w:val="en-US"/>
              </w:rPr>
            </w:pPr>
          </w:p>
        </w:tc>
        <w:tc>
          <w:tcPr>
            <w:tcW w:w="2551" w:type="dxa"/>
          </w:tcPr>
          <w:p w14:paraId="098D20DB" w14:textId="77777777" w:rsidR="00F25736" w:rsidRPr="00F25736" w:rsidRDefault="00F25736" w:rsidP="009B7AFB">
            <w:pPr>
              <w:spacing w:before="60" w:after="60"/>
              <w:contextualSpacing/>
              <w:jc w:val="both"/>
              <w:rPr>
                <w:rFonts w:asciiTheme="minorHAnsi" w:hAnsiTheme="minorHAnsi" w:cstheme="minorHAnsi"/>
                <w:lang w:val="en-US"/>
              </w:rPr>
            </w:pPr>
          </w:p>
        </w:tc>
      </w:tr>
    </w:tbl>
    <w:p w14:paraId="4C1A0392" w14:textId="77777777" w:rsidR="00F25736" w:rsidRPr="00F25736" w:rsidRDefault="00F25736" w:rsidP="00F25736">
      <w:pPr>
        <w:spacing w:before="200" w:line="276" w:lineRule="auto"/>
        <w:jc w:val="both"/>
        <w:rPr>
          <w:rFonts w:asciiTheme="minorHAnsi" w:hAnsiTheme="minorHAnsi" w:cstheme="minorHAnsi"/>
          <w:b/>
          <w:szCs w:val="22"/>
          <w:lang w:val="en-US"/>
        </w:rPr>
      </w:pPr>
    </w:p>
    <w:bookmarkEnd w:id="94"/>
    <w:p w14:paraId="1D07DE65" w14:textId="77777777" w:rsidR="00F25736" w:rsidRPr="00F25736" w:rsidRDefault="00F25736" w:rsidP="00F25736">
      <w:pPr>
        <w:spacing w:before="200" w:line="276" w:lineRule="auto"/>
        <w:jc w:val="both"/>
        <w:rPr>
          <w:rFonts w:asciiTheme="minorHAnsi" w:hAnsiTheme="minorHAnsi" w:cstheme="minorHAnsi"/>
          <w:b/>
          <w:szCs w:val="22"/>
          <w:lang w:val="en-US"/>
        </w:rPr>
      </w:pPr>
      <w:r w:rsidRPr="00F25736">
        <w:rPr>
          <w:rFonts w:asciiTheme="minorHAnsi" w:hAnsiTheme="minorHAnsi" w:cstheme="minorHAnsi"/>
          <w:b/>
          <w:szCs w:val="22"/>
          <w:lang w:val="en-US"/>
        </w:rPr>
        <w:t>CONFIRMATION #2</w:t>
      </w:r>
    </w:p>
    <w:p w14:paraId="51EB80D0" w14:textId="4F87B30B" w:rsidR="00F25736" w:rsidRPr="00F25736" w:rsidRDefault="00F25736" w:rsidP="00F25736">
      <w:pPr>
        <w:spacing w:before="200" w:line="276" w:lineRule="auto"/>
        <w:rPr>
          <w:rFonts w:asciiTheme="minorHAnsi" w:hAnsiTheme="minorHAnsi" w:cstheme="minorHAnsi"/>
          <w:szCs w:val="22"/>
          <w:lang w:val="en-US"/>
        </w:rPr>
      </w:pPr>
      <w:r w:rsidRPr="003600D2">
        <w:rPr>
          <w:rFonts w:asciiTheme="minorHAnsi" w:hAnsiTheme="minorHAnsi" w:cstheme="minorHAnsi"/>
          <w:b/>
          <w:szCs w:val="22"/>
          <w:lang w:val="en-GB"/>
        </w:rPr>
        <w:fldChar w:fldCharType="begin">
          <w:ffData>
            <w:name w:val="Kryss36"/>
            <w:enabled/>
            <w:calcOnExit w:val="0"/>
            <w:checkBox>
              <w:sizeAuto/>
              <w:default w:val="0"/>
            </w:checkBox>
          </w:ffData>
        </w:fldChar>
      </w:r>
      <w:r w:rsidRPr="003600D2">
        <w:rPr>
          <w:rFonts w:asciiTheme="minorHAnsi" w:hAnsiTheme="minorHAnsi" w:cstheme="minorHAnsi"/>
          <w:b/>
          <w:szCs w:val="22"/>
          <w:lang w:val="en-US"/>
        </w:rPr>
        <w:instrText xml:space="preserve"> FORMCHECKBOX </w:instrText>
      </w:r>
      <w:r w:rsidR="00751685">
        <w:rPr>
          <w:rFonts w:asciiTheme="minorHAnsi" w:hAnsiTheme="minorHAnsi" w:cstheme="minorHAnsi"/>
          <w:b/>
          <w:szCs w:val="22"/>
        </w:rPr>
      </w:r>
      <w:r w:rsidR="00751685">
        <w:rPr>
          <w:rFonts w:asciiTheme="minorHAnsi" w:hAnsiTheme="minorHAnsi" w:cstheme="minorHAnsi"/>
          <w:b/>
          <w:szCs w:val="22"/>
        </w:rPr>
        <w:fldChar w:fldCharType="separate"/>
      </w:r>
      <w:r w:rsidRPr="003600D2">
        <w:rPr>
          <w:rFonts w:asciiTheme="minorHAnsi" w:hAnsiTheme="minorHAnsi" w:cstheme="minorHAnsi"/>
          <w:szCs w:val="22"/>
          <w:lang w:val="en-US"/>
        </w:rPr>
        <w:fldChar w:fldCharType="end"/>
      </w:r>
      <w:r w:rsidRPr="003600D2">
        <w:rPr>
          <w:rFonts w:asciiTheme="minorHAnsi" w:hAnsiTheme="minorHAnsi" w:cstheme="minorHAnsi"/>
          <w:b/>
          <w:szCs w:val="22"/>
          <w:lang w:val="en-US"/>
        </w:rPr>
        <w:t xml:space="preserve"> </w:t>
      </w:r>
      <w:r w:rsidRPr="003600D2">
        <w:rPr>
          <w:rFonts w:asciiTheme="minorHAnsi" w:hAnsiTheme="minorHAnsi" w:cstheme="minorHAnsi"/>
          <w:szCs w:val="22"/>
          <w:lang w:val="en-US"/>
        </w:rPr>
        <w:t xml:space="preserve">We confirm that we accept of the </w:t>
      </w:r>
      <w:r w:rsidR="003600D2" w:rsidRPr="003600D2">
        <w:rPr>
          <w:rFonts w:asciiTheme="minorHAnsi" w:hAnsiTheme="minorHAnsi" w:cstheme="minorHAnsi"/>
          <w:szCs w:val="22"/>
          <w:lang w:val="en-US"/>
        </w:rPr>
        <w:t xml:space="preserve">Ethical rules for conductors </w:t>
      </w:r>
      <w:r w:rsidRPr="003600D2">
        <w:rPr>
          <w:rFonts w:asciiTheme="minorHAnsi" w:hAnsiTheme="minorHAnsi" w:cstheme="minorHAnsi"/>
          <w:b/>
          <w:szCs w:val="22"/>
          <w:lang w:val="en-US"/>
        </w:rPr>
        <w:t xml:space="preserve">Appendix </w:t>
      </w:r>
      <w:r w:rsidR="00FD0E65" w:rsidRPr="003600D2">
        <w:rPr>
          <w:rFonts w:asciiTheme="minorHAnsi" w:hAnsiTheme="minorHAnsi" w:cstheme="minorHAnsi"/>
          <w:b/>
          <w:szCs w:val="22"/>
          <w:lang w:val="en-US"/>
        </w:rPr>
        <w:t>1</w:t>
      </w:r>
      <w:r w:rsidR="003600D2" w:rsidRPr="003600D2">
        <w:rPr>
          <w:rFonts w:asciiTheme="minorHAnsi" w:hAnsiTheme="minorHAnsi" w:cstheme="minorHAnsi"/>
          <w:b/>
          <w:szCs w:val="22"/>
          <w:lang w:val="en-US"/>
        </w:rPr>
        <w:t>0</w:t>
      </w:r>
      <w:r w:rsidRPr="003600D2">
        <w:rPr>
          <w:rFonts w:asciiTheme="minorHAnsi" w:hAnsiTheme="minorHAnsi" w:cstheme="minorHAnsi"/>
          <w:szCs w:val="22"/>
          <w:lang w:val="en-US"/>
        </w:rPr>
        <w:t xml:space="preserve">. </w:t>
      </w:r>
      <w:r w:rsidR="003600D2" w:rsidRPr="003600D2">
        <w:rPr>
          <w:rFonts w:asciiTheme="minorHAnsi" w:hAnsiTheme="minorHAnsi" w:cstheme="minorHAnsi"/>
          <w:szCs w:val="22"/>
          <w:lang w:val="en-US"/>
        </w:rPr>
        <w:br/>
      </w:r>
      <w:r w:rsidRPr="003600D2">
        <w:rPr>
          <w:rFonts w:asciiTheme="minorHAnsi" w:hAnsiTheme="minorHAnsi" w:cstheme="minorHAnsi"/>
          <w:szCs w:val="22"/>
          <w:lang w:val="en-US"/>
        </w:rPr>
        <w:t>We understand that this is a mandatory requirement.</w:t>
      </w:r>
      <w:r w:rsidRPr="0071566C">
        <w:rPr>
          <w:rFonts w:asciiTheme="minorHAnsi" w:hAnsiTheme="minorHAnsi" w:cstheme="minorHAnsi"/>
          <w:szCs w:val="22"/>
          <w:lang w:val="en-US"/>
        </w:rPr>
        <w:t xml:space="preserve"> </w:t>
      </w:r>
      <w:r w:rsidRPr="00F25736">
        <w:rPr>
          <w:rFonts w:asciiTheme="minorHAnsi" w:hAnsiTheme="minorHAnsi" w:cstheme="minorHAnsi"/>
          <w:szCs w:val="22"/>
          <w:lang w:val="en-US"/>
        </w:rPr>
        <w:br/>
      </w:r>
    </w:p>
    <w:p w14:paraId="52B98746" w14:textId="77777777" w:rsidR="00F25736" w:rsidRPr="00F25736" w:rsidRDefault="00F25736" w:rsidP="00F25736">
      <w:pPr>
        <w:jc w:val="both"/>
        <w:rPr>
          <w:rFonts w:asciiTheme="minorHAnsi" w:hAnsiTheme="minorHAnsi" w:cstheme="minorHAnsi"/>
          <w:szCs w:val="22"/>
          <w:lang w:val="en-US"/>
        </w:rPr>
      </w:pPr>
    </w:p>
    <w:p w14:paraId="32876EDC" w14:textId="6D5E4345" w:rsidR="00F25736" w:rsidRPr="00F25736" w:rsidRDefault="00F25736" w:rsidP="00C900D2">
      <w:pPr>
        <w:rPr>
          <w:rFonts w:asciiTheme="minorHAnsi" w:hAnsiTheme="minorHAnsi" w:cstheme="minorHAnsi"/>
          <w:szCs w:val="22"/>
          <w:lang w:val="en-US"/>
        </w:rPr>
      </w:pPr>
      <w:r w:rsidRPr="00F25736">
        <w:rPr>
          <w:rFonts w:asciiTheme="minorHAnsi" w:hAnsiTheme="minorHAnsi" w:cstheme="minorHAnsi"/>
          <w:szCs w:val="22"/>
          <w:lang w:val="en-US"/>
        </w:rPr>
        <w:t>Date:</w:t>
      </w:r>
    </w:p>
    <w:p w14:paraId="10B4AD04" w14:textId="77777777" w:rsidR="00F25736" w:rsidRPr="00F25736" w:rsidRDefault="00F25736" w:rsidP="00F25736">
      <w:pPr>
        <w:jc w:val="both"/>
        <w:rPr>
          <w:rFonts w:asciiTheme="minorHAnsi" w:hAnsiTheme="minorHAnsi" w:cstheme="minorHAnsi"/>
          <w:szCs w:val="22"/>
          <w:lang w:val="en-US"/>
        </w:rPr>
      </w:pPr>
    </w:p>
    <w:p w14:paraId="7E5E23AD" w14:textId="77777777" w:rsidR="00F25736" w:rsidRPr="00F25736" w:rsidRDefault="00F25736" w:rsidP="00F25736">
      <w:pPr>
        <w:jc w:val="both"/>
        <w:rPr>
          <w:rFonts w:asciiTheme="minorHAnsi" w:hAnsiTheme="minorHAnsi" w:cstheme="minorHAnsi"/>
          <w:szCs w:val="22"/>
          <w:lang w:val="en-US"/>
        </w:rPr>
      </w:pPr>
    </w:p>
    <w:p w14:paraId="7C8BB102" w14:textId="77777777" w:rsidR="00F25736" w:rsidRPr="00F25736" w:rsidRDefault="00F25736" w:rsidP="00F25736">
      <w:pPr>
        <w:jc w:val="both"/>
        <w:rPr>
          <w:rFonts w:asciiTheme="minorHAnsi" w:hAnsiTheme="minorHAnsi" w:cstheme="minorHAnsi"/>
          <w:szCs w:val="22"/>
          <w:lang w:val="en-US"/>
        </w:rPr>
      </w:pPr>
      <w:r w:rsidRPr="00F25736">
        <w:rPr>
          <w:rFonts w:asciiTheme="minorHAnsi" w:hAnsiTheme="minorHAnsi" w:cstheme="minorHAnsi"/>
          <w:szCs w:val="22"/>
          <w:lang w:val="en-US"/>
        </w:rPr>
        <w:t>Signature:</w:t>
      </w:r>
    </w:p>
    <w:p w14:paraId="1612A206" w14:textId="77777777" w:rsidR="00F25736" w:rsidRPr="00F25736" w:rsidRDefault="00F25736" w:rsidP="00F25736">
      <w:pPr>
        <w:jc w:val="both"/>
        <w:rPr>
          <w:rFonts w:asciiTheme="minorHAnsi" w:hAnsiTheme="minorHAnsi" w:cstheme="minorHAnsi"/>
          <w:szCs w:val="22"/>
          <w:lang w:val="en-US"/>
        </w:rPr>
      </w:pPr>
    </w:p>
    <w:p w14:paraId="63DE833D" w14:textId="77777777" w:rsidR="00F25736" w:rsidRPr="00F25736" w:rsidRDefault="00F25736" w:rsidP="00F25736">
      <w:pPr>
        <w:jc w:val="both"/>
        <w:rPr>
          <w:rFonts w:asciiTheme="minorHAnsi" w:hAnsiTheme="minorHAnsi" w:cstheme="minorHAnsi"/>
          <w:szCs w:val="22"/>
          <w:lang w:val="en-US"/>
        </w:rPr>
      </w:pPr>
      <w:r w:rsidRPr="00F25736">
        <w:rPr>
          <w:rFonts w:asciiTheme="minorHAnsi" w:hAnsiTheme="minorHAnsi" w:cstheme="minorHAnsi"/>
          <w:szCs w:val="22"/>
          <w:lang w:val="en-US"/>
        </w:rPr>
        <w:t>______________________________</w:t>
      </w:r>
    </w:p>
    <w:p w14:paraId="6A5DAACD" w14:textId="77777777" w:rsidR="00F25736" w:rsidRPr="00F25736" w:rsidRDefault="00F25736" w:rsidP="00F25736">
      <w:pPr>
        <w:jc w:val="both"/>
        <w:rPr>
          <w:rFonts w:asciiTheme="minorHAnsi" w:hAnsiTheme="minorHAnsi" w:cstheme="minorHAnsi"/>
          <w:szCs w:val="22"/>
          <w:lang w:val="en-US"/>
        </w:rPr>
      </w:pPr>
    </w:p>
    <w:p w14:paraId="266E6D0A" w14:textId="77777777" w:rsidR="00F25736" w:rsidRPr="00F25736" w:rsidRDefault="00F25736" w:rsidP="00F25736">
      <w:pPr>
        <w:jc w:val="both"/>
        <w:rPr>
          <w:rFonts w:asciiTheme="minorHAnsi" w:hAnsiTheme="minorHAnsi" w:cstheme="minorHAnsi"/>
          <w:szCs w:val="22"/>
          <w:lang w:val="en-US"/>
        </w:rPr>
      </w:pPr>
    </w:p>
    <w:p w14:paraId="7559E80E" w14:textId="77777777" w:rsidR="00F25736" w:rsidRPr="00F25736" w:rsidRDefault="00F25736" w:rsidP="00F25736">
      <w:pPr>
        <w:jc w:val="both"/>
        <w:rPr>
          <w:rFonts w:asciiTheme="minorHAnsi" w:hAnsiTheme="minorHAnsi" w:cstheme="minorHAnsi"/>
          <w:szCs w:val="22"/>
          <w:lang w:val="en-US"/>
        </w:rPr>
      </w:pPr>
      <w:r w:rsidRPr="00F25736">
        <w:rPr>
          <w:rFonts w:asciiTheme="minorHAnsi" w:hAnsiTheme="minorHAnsi" w:cstheme="minorHAnsi"/>
          <w:szCs w:val="22"/>
          <w:lang w:val="en-US"/>
        </w:rPr>
        <w:t>Name of signatory:</w:t>
      </w:r>
    </w:p>
    <w:p w14:paraId="15284F9C" w14:textId="77777777" w:rsidR="00F25736" w:rsidRPr="00F25736" w:rsidRDefault="00F25736" w:rsidP="00F25736">
      <w:pPr>
        <w:jc w:val="both"/>
        <w:rPr>
          <w:rFonts w:asciiTheme="minorHAnsi" w:hAnsiTheme="minorHAnsi" w:cstheme="minorHAnsi"/>
          <w:szCs w:val="22"/>
          <w:lang w:val="en-US"/>
        </w:rPr>
      </w:pPr>
    </w:p>
    <w:p w14:paraId="4682C427" w14:textId="77777777" w:rsidR="00F25736" w:rsidRPr="00F25736" w:rsidRDefault="00F25736" w:rsidP="00F25736">
      <w:pPr>
        <w:jc w:val="both"/>
        <w:rPr>
          <w:rFonts w:asciiTheme="minorHAnsi" w:hAnsiTheme="minorHAnsi" w:cstheme="minorHAnsi"/>
          <w:szCs w:val="22"/>
          <w:lang w:val="en-US"/>
        </w:rPr>
      </w:pPr>
      <w:r w:rsidRPr="00F25736">
        <w:rPr>
          <w:rFonts w:asciiTheme="minorHAnsi" w:hAnsiTheme="minorHAnsi" w:cstheme="minorHAnsi"/>
          <w:szCs w:val="22"/>
          <w:lang w:val="en-US"/>
        </w:rPr>
        <w:t>______________________________</w:t>
      </w:r>
    </w:p>
    <w:p w14:paraId="21ABD3A7" w14:textId="77777777" w:rsidR="00F25736" w:rsidRPr="00F25736" w:rsidRDefault="00F25736" w:rsidP="00F25736">
      <w:pPr>
        <w:jc w:val="both"/>
        <w:rPr>
          <w:rFonts w:asciiTheme="minorHAnsi" w:hAnsiTheme="minorHAnsi" w:cstheme="minorHAnsi"/>
          <w:szCs w:val="22"/>
          <w:lang w:val="en-US"/>
        </w:rPr>
      </w:pPr>
    </w:p>
    <w:p w14:paraId="57E36C15" w14:textId="77777777" w:rsidR="00F25736" w:rsidRPr="00F25736" w:rsidRDefault="00F25736" w:rsidP="00F25736">
      <w:pPr>
        <w:jc w:val="both"/>
        <w:rPr>
          <w:rFonts w:asciiTheme="minorHAnsi" w:hAnsiTheme="minorHAnsi" w:cstheme="minorHAnsi"/>
          <w:szCs w:val="22"/>
          <w:lang w:val="en-US"/>
        </w:rPr>
      </w:pPr>
    </w:p>
    <w:p w14:paraId="4AB6473B" w14:textId="77777777" w:rsidR="00F25736" w:rsidRPr="00F25736" w:rsidRDefault="00F25736" w:rsidP="00F25736">
      <w:pPr>
        <w:jc w:val="both"/>
        <w:rPr>
          <w:rFonts w:asciiTheme="minorHAnsi" w:hAnsiTheme="minorHAnsi" w:cstheme="minorHAnsi"/>
          <w:szCs w:val="22"/>
          <w:lang w:val="en-US"/>
        </w:rPr>
      </w:pPr>
      <w:r w:rsidRPr="00F25736">
        <w:rPr>
          <w:rFonts w:asciiTheme="minorHAnsi" w:hAnsiTheme="minorHAnsi" w:cstheme="minorHAnsi"/>
          <w:szCs w:val="22"/>
          <w:lang w:val="en-US"/>
        </w:rPr>
        <w:t>Position of signatory:</w:t>
      </w:r>
    </w:p>
    <w:p w14:paraId="36D52762" w14:textId="70F245E1" w:rsidR="00F25736" w:rsidRDefault="00F25736">
      <w:pPr>
        <w:rPr>
          <w:sz w:val="28"/>
          <w:szCs w:val="28"/>
          <w:lang w:val="en-US"/>
        </w:rPr>
      </w:pPr>
      <w:r>
        <w:rPr>
          <w:sz w:val="28"/>
          <w:szCs w:val="28"/>
          <w:lang w:val="en-US"/>
        </w:rPr>
        <w:br w:type="page"/>
      </w:r>
    </w:p>
    <w:p w14:paraId="0F389A81" w14:textId="6DBDEACF" w:rsidR="00186935" w:rsidRDefault="00186935" w:rsidP="00186935">
      <w:pPr>
        <w:ind w:left="6480" w:firstLine="720"/>
        <w:rPr>
          <w:rFonts w:cs="Arial"/>
          <w:sz w:val="28"/>
          <w:szCs w:val="28"/>
          <w:lang w:val="en-US"/>
        </w:rPr>
      </w:pPr>
      <w:r>
        <w:rPr>
          <w:rFonts w:cs="Arial"/>
          <w:sz w:val="28"/>
          <w:szCs w:val="28"/>
          <w:lang w:val="en-US"/>
        </w:rPr>
        <w:lastRenderedPageBreak/>
        <w:t>App</w:t>
      </w:r>
      <w:r w:rsidRPr="00134375">
        <w:rPr>
          <w:rFonts w:cs="Arial"/>
          <w:sz w:val="28"/>
          <w:szCs w:val="28"/>
          <w:lang w:val="en-US"/>
        </w:rPr>
        <w:t xml:space="preserve">endix </w:t>
      </w:r>
      <w:r w:rsidR="009C015C">
        <w:rPr>
          <w:rFonts w:cs="Arial"/>
          <w:sz w:val="28"/>
          <w:szCs w:val="28"/>
          <w:lang w:val="en-US"/>
        </w:rPr>
        <w:t>10</w:t>
      </w:r>
    </w:p>
    <w:p w14:paraId="00EB5528" w14:textId="77777777" w:rsidR="00186935" w:rsidRPr="00D37D46" w:rsidRDefault="00186935" w:rsidP="00186935">
      <w:pPr>
        <w:pStyle w:val="Heading1"/>
        <w:numPr>
          <w:ilvl w:val="0"/>
          <w:numId w:val="0"/>
        </w:numPr>
        <w:spacing w:before="0"/>
        <w:ind w:left="708" w:firstLine="12"/>
        <w:jc w:val="center"/>
        <w:rPr>
          <w:rFonts w:ascii="Times New Roman" w:hAnsi="Times New Roman"/>
          <w:lang w:val="en-GB"/>
        </w:rPr>
      </w:pPr>
      <w:bookmarkStart w:id="95" w:name="_Toc83363591"/>
      <w:bookmarkStart w:id="96" w:name="_Toc83562940"/>
      <w:bookmarkStart w:id="97" w:name="_Toc83813894"/>
      <w:bookmarkStart w:id="98" w:name="_Toc88222529"/>
      <w:r w:rsidRPr="00D37D46">
        <w:rPr>
          <w:rFonts w:ascii="Times New Roman" w:hAnsi="Times New Roman"/>
          <w:lang w:val="en-GB"/>
        </w:rPr>
        <w:t>NORGES BANK</w:t>
      </w:r>
      <w:bookmarkEnd w:id="95"/>
      <w:bookmarkEnd w:id="96"/>
      <w:bookmarkEnd w:id="97"/>
      <w:bookmarkEnd w:id="98"/>
    </w:p>
    <w:p w14:paraId="5F2E7DE0" w14:textId="00EE5AE3" w:rsidR="00186935" w:rsidRPr="00D37D46" w:rsidRDefault="00186935" w:rsidP="00186935">
      <w:pPr>
        <w:pStyle w:val="Heading1"/>
        <w:numPr>
          <w:ilvl w:val="0"/>
          <w:numId w:val="0"/>
        </w:numPr>
        <w:spacing w:before="0"/>
        <w:ind w:left="708"/>
        <w:jc w:val="center"/>
        <w:rPr>
          <w:rFonts w:ascii="Times New Roman" w:hAnsi="Times New Roman"/>
          <w:lang w:val="en-GB"/>
        </w:rPr>
      </w:pPr>
      <w:bookmarkStart w:id="99" w:name="_Toc83363592"/>
      <w:bookmarkStart w:id="100" w:name="_Toc83562941"/>
      <w:bookmarkStart w:id="101" w:name="_Toc83813895"/>
      <w:bookmarkStart w:id="102" w:name="_Toc88222530"/>
      <w:r w:rsidRPr="00D37D46">
        <w:rPr>
          <w:rFonts w:ascii="Times New Roman" w:hAnsi="Times New Roman"/>
          <w:lang w:val="en-GB"/>
        </w:rPr>
        <w:t>ETHICAL RULES FOR CONTRACTORS</w:t>
      </w:r>
      <w:bookmarkEnd w:id="99"/>
      <w:bookmarkEnd w:id="100"/>
      <w:bookmarkEnd w:id="101"/>
      <w:bookmarkEnd w:id="102"/>
    </w:p>
    <w:p w14:paraId="32DBD9BE" w14:textId="7F4209BB" w:rsidR="00186935" w:rsidRDefault="00186935" w:rsidP="00186935">
      <w:pPr>
        <w:pStyle w:val="Heading1"/>
        <w:numPr>
          <w:ilvl w:val="0"/>
          <w:numId w:val="0"/>
        </w:numPr>
        <w:spacing w:before="0"/>
        <w:ind w:left="708"/>
        <w:jc w:val="center"/>
        <w:rPr>
          <w:rFonts w:ascii="Times New Roman" w:hAnsi="Times New Roman"/>
          <w:lang w:val="en-GB"/>
        </w:rPr>
      </w:pPr>
      <w:bookmarkStart w:id="103" w:name="_Toc83363593"/>
      <w:bookmarkStart w:id="104" w:name="_Toc83562942"/>
      <w:bookmarkStart w:id="105" w:name="_Toc83813896"/>
      <w:bookmarkStart w:id="106" w:name="_Toc88222531"/>
      <w:r w:rsidRPr="00D37D46">
        <w:rPr>
          <w:rFonts w:ascii="Times New Roman" w:hAnsi="Times New Roman"/>
          <w:lang w:val="en-GB"/>
        </w:rPr>
        <w:t>ENGAGED BY</w:t>
      </w:r>
      <w:r>
        <w:rPr>
          <w:rFonts w:ascii="Times New Roman" w:hAnsi="Times New Roman"/>
          <w:lang w:val="en-GB"/>
        </w:rPr>
        <w:t xml:space="preserve"> THE GOVERNOR’S AREA OF RESPONISIBILITY</w:t>
      </w:r>
      <w:bookmarkEnd w:id="103"/>
      <w:bookmarkEnd w:id="104"/>
      <w:bookmarkEnd w:id="105"/>
      <w:bookmarkEnd w:id="106"/>
    </w:p>
    <w:p w14:paraId="373D1DAC" w14:textId="77777777" w:rsidR="00186935" w:rsidRPr="00D37D46" w:rsidRDefault="00186935" w:rsidP="00186935">
      <w:pPr>
        <w:pStyle w:val="NoSpacing"/>
        <w:ind w:left="708"/>
        <w:rPr>
          <w:rFonts w:ascii="Times New Roman" w:hAnsi="Times New Roman"/>
          <w:lang w:val="en-GB"/>
        </w:rPr>
      </w:pPr>
    </w:p>
    <w:p w14:paraId="1D1AAEE9" w14:textId="77777777" w:rsidR="00186935" w:rsidRDefault="00186935" w:rsidP="00186935">
      <w:pPr>
        <w:pStyle w:val="NoSpacing"/>
        <w:spacing w:after="240"/>
        <w:ind w:left="708"/>
        <w:rPr>
          <w:rFonts w:ascii="Times New Roman" w:hAnsi="Times New Roman"/>
          <w:sz w:val="20"/>
          <w:szCs w:val="20"/>
          <w:lang w:val="en-GB"/>
        </w:rPr>
      </w:pPr>
      <w:r w:rsidRPr="002F7B5B">
        <w:rPr>
          <w:rFonts w:ascii="Times New Roman" w:hAnsi="Times New Roman"/>
          <w:sz w:val="20"/>
          <w:szCs w:val="20"/>
          <w:lang w:val="en-GB"/>
        </w:rPr>
        <w:t xml:space="preserve">These ethical rules were laid down by the General Counsel of Norges Bank on 17 November 2014 and were last amended on </w:t>
      </w:r>
      <w:r>
        <w:rPr>
          <w:rFonts w:ascii="Times New Roman" w:hAnsi="Times New Roman"/>
          <w:sz w:val="20"/>
          <w:szCs w:val="20"/>
          <w:lang w:val="en-GB"/>
        </w:rPr>
        <w:t>16</w:t>
      </w:r>
      <w:r w:rsidRPr="002F7B5B">
        <w:rPr>
          <w:rFonts w:ascii="Times New Roman" w:hAnsi="Times New Roman"/>
          <w:sz w:val="20"/>
          <w:szCs w:val="20"/>
          <w:lang w:val="en-GB"/>
        </w:rPr>
        <w:t xml:space="preserve"> </w:t>
      </w:r>
      <w:r>
        <w:rPr>
          <w:rFonts w:ascii="Times New Roman" w:hAnsi="Times New Roman"/>
          <w:sz w:val="20"/>
          <w:szCs w:val="20"/>
          <w:lang w:val="en-GB"/>
        </w:rPr>
        <w:t>September</w:t>
      </w:r>
      <w:r w:rsidRPr="002F7B5B">
        <w:rPr>
          <w:rFonts w:ascii="Times New Roman" w:hAnsi="Times New Roman"/>
          <w:sz w:val="20"/>
          <w:szCs w:val="20"/>
          <w:lang w:val="en-GB"/>
        </w:rPr>
        <w:t xml:space="preserve"> 20</w:t>
      </w:r>
      <w:r>
        <w:rPr>
          <w:rFonts w:ascii="Times New Roman" w:hAnsi="Times New Roman"/>
          <w:sz w:val="20"/>
          <w:szCs w:val="20"/>
          <w:lang w:val="en-GB"/>
        </w:rPr>
        <w:t>20</w:t>
      </w:r>
      <w:r w:rsidRPr="002F7B5B">
        <w:rPr>
          <w:rFonts w:ascii="Times New Roman" w:hAnsi="Times New Roman"/>
          <w:sz w:val="20"/>
          <w:szCs w:val="20"/>
          <w:lang w:val="en-GB"/>
        </w:rPr>
        <w:t xml:space="preserve">. The rules are based on the ethical principles adopted by Norges Bank’s Executive Board on 19 October 2011 (last amended on </w:t>
      </w:r>
      <w:r>
        <w:rPr>
          <w:rFonts w:ascii="Times New Roman" w:hAnsi="Times New Roman"/>
          <w:sz w:val="20"/>
          <w:szCs w:val="20"/>
          <w:lang w:val="en-GB"/>
        </w:rPr>
        <w:t>24</w:t>
      </w:r>
      <w:r w:rsidRPr="002F7B5B">
        <w:rPr>
          <w:rFonts w:ascii="Times New Roman" w:hAnsi="Times New Roman"/>
          <w:sz w:val="20"/>
          <w:szCs w:val="20"/>
          <w:lang w:val="en-GB"/>
        </w:rPr>
        <w:t xml:space="preserve"> June 20</w:t>
      </w:r>
      <w:r>
        <w:rPr>
          <w:rFonts w:ascii="Times New Roman" w:hAnsi="Times New Roman"/>
          <w:sz w:val="20"/>
          <w:szCs w:val="20"/>
          <w:lang w:val="en-GB"/>
        </w:rPr>
        <w:t>20</w:t>
      </w:r>
      <w:r w:rsidRPr="002F7B5B">
        <w:rPr>
          <w:rFonts w:ascii="Times New Roman" w:hAnsi="Times New Roman"/>
          <w:sz w:val="20"/>
          <w:szCs w:val="20"/>
          <w:lang w:val="en-GB"/>
        </w:rPr>
        <w:t xml:space="preserve">) and the supplementary ethical rules of conduct for employees </w:t>
      </w:r>
      <w:r>
        <w:rPr>
          <w:rFonts w:ascii="Times New Roman" w:hAnsi="Times New Roman"/>
          <w:sz w:val="20"/>
          <w:szCs w:val="20"/>
          <w:lang w:val="en-GB"/>
        </w:rPr>
        <w:t>in the Governor’s area of responsibility</w:t>
      </w:r>
      <w:r w:rsidRPr="002F7B5B">
        <w:rPr>
          <w:rFonts w:ascii="Times New Roman" w:hAnsi="Times New Roman"/>
          <w:sz w:val="20"/>
          <w:szCs w:val="20"/>
          <w:lang w:val="en-GB"/>
        </w:rPr>
        <w:t xml:space="preserve"> </w:t>
      </w:r>
      <w:r>
        <w:rPr>
          <w:rFonts w:ascii="Times New Roman" w:hAnsi="Times New Roman"/>
          <w:sz w:val="20"/>
          <w:szCs w:val="20"/>
          <w:lang w:val="en-GB"/>
        </w:rPr>
        <w:t>adopted</w:t>
      </w:r>
      <w:r w:rsidRPr="002F7B5B">
        <w:rPr>
          <w:rFonts w:ascii="Times New Roman" w:hAnsi="Times New Roman"/>
          <w:sz w:val="20"/>
          <w:szCs w:val="20"/>
          <w:lang w:val="en-GB"/>
        </w:rPr>
        <w:t xml:space="preserve"> by the </w:t>
      </w:r>
      <w:r>
        <w:rPr>
          <w:rFonts w:ascii="Times New Roman" w:hAnsi="Times New Roman"/>
          <w:sz w:val="20"/>
          <w:szCs w:val="20"/>
          <w:lang w:val="en-GB"/>
        </w:rPr>
        <w:t>G</w:t>
      </w:r>
      <w:r w:rsidRPr="002F7B5B">
        <w:rPr>
          <w:rFonts w:ascii="Times New Roman" w:hAnsi="Times New Roman"/>
          <w:sz w:val="20"/>
          <w:szCs w:val="20"/>
          <w:lang w:val="en-GB"/>
        </w:rPr>
        <w:t>overnor of Norges Bank on 2</w:t>
      </w:r>
      <w:r>
        <w:rPr>
          <w:rFonts w:ascii="Times New Roman" w:hAnsi="Times New Roman"/>
          <w:sz w:val="20"/>
          <w:szCs w:val="20"/>
          <w:lang w:val="en-GB"/>
        </w:rPr>
        <w:t>5</w:t>
      </w:r>
      <w:r w:rsidRPr="002F7B5B">
        <w:rPr>
          <w:rFonts w:ascii="Times New Roman" w:hAnsi="Times New Roman"/>
          <w:sz w:val="20"/>
          <w:szCs w:val="20"/>
          <w:lang w:val="en-GB"/>
        </w:rPr>
        <w:t xml:space="preserve"> </w:t>
      </w:r>
      <w:r>
        <w:rPr>
          <w:rFonts w:ascii="Times New Roman" w:hAnsi="Times New Roman"/>
          <w:sz w:val="20"/>
          <w:szCs w:val="20"/>
          <w:lang w:val="en-GB"/>
        </w:rPr>
        <w:t>June</w:t>
      </w:r>
      <w:r w:rsidRPr="002F7B5B">
        <w:rPr>
          <w:rFonts w:ascii="Times New Roman" w:hAnsi="Times New Roman"/>
          <w:sz w:val="20"/>
          <w:szCs w:val="20"/>
          <w:lang w:val="en-GB"/>
        </w:rPr>
        <w:t xml:space="preserve"> 20</w:t>
      </w:r>
      <w:r>
        <w:rPr>
          <w:rFonts w:ascii="Times New Roman" w:hAnsi="Times New Roman"/>
          <w:sz w:val="20"/>
          <w:szCs w:val="20"/>
          <w:lang w:val="en-GB"/>
        </w:rPr>
        <w:t>20</w:t>
      </w:r>
      <w:r w:rsidRPr="002F7B5B">
        <w:rPr>
          <w:rFonts w:ascii="Times New Roman" w:hAnsi="Times New Roman"/>
          <w:sz w:val="20"/>
          <w:szCs w:val="20"/>
          <w:lang w:val="en-GB"/>
        </w:rPr>
        <w:t xml:space="preserve">. </w:t>
      </w:r>
    </w:p>
    <w:p w14:paraId="28200F58" w14:textId="59D437FB"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These rules apply to contractors with access to the Bank’s premises or systems. Contractors are responsible for ensuring that staff performing services or work for Norges Bank are familiar with these ethical rules.</w:t>
      </w:r>
    </w:p>
    <w:p w14:paraId="29229D54" w14:textId="77777777"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If a contractor breaches these rules, the contract may be terminated.</w:t>
      </w:r>
    </w:p>
    <w:p w14:paraId="2FFA67F9" w14:textId="77777777" w:rsidR="00186935" w:rsidRPr="00D37D46" w:rsidRDefault="00186935" w:rsidP="00CA02CE">
      <w:pPr>
        <w:pStyle w:val="Heading2"/>
        <w:keepLines/>
        <w:numPr>
          <w:ilvl w:val="0"/>
          <w:numId w:val="13"/>
        </w:numPr>
        <w:spacing w:before="200" w:after="0"/>
        <w:ind w:left="1068"/>
        <w:rPr>
          <w:rFonts w:ascii="Times New Roman" w:hAnsi="Times New Roman"/>
          <w:lang w:val="en-GB"/>
        </w:rPr>
      </w:pPr>
      <w:bookmarkStart w:id="107" w:name="_Toc83363594"/>
      <w:bookmarkStart w:id="108" w:name="_Toc83562943"/>
      <w:bookmarkStart w:id="109" w:name="_Toc83813897"/>
      <w:bookmarkStart w:id="110" w:name="_Toc88222532"/>
      <w:r w:rsidRPr="00D37D46">
        <w:rPr>
          <w:rFonts w:ascii="Times New Roman" w:hAnsi="Times New Roman"/>
          <w:lang w:val="en-GB"/>
        </w:rPr>
        <w:t>Common rules for all contractors</w:t>
      </w:r>
      <w:bookmarkEnd w:id="107"/>
      <w:bookmarkEnd w:id="108"/>
      <w:bookmarkEnd w:id="109"/>
      <w:bookmarkEnd w:id="110"/>
    </w:p>
    <w:p w14:paraId="347387BC" w14:textId="77777777" w:rsidR="00186935" w:rsidRPr="00D37D46" w:rsidRDefault="00186935" w:rsidP="00CA02CE">
      <w:pPr>
        <w:pStyle w:val="Heading3"/>
        <w:keepLines/>
        <w:numPr>
          <w:ilvl w:val="1"/>
          <w:numId w:val="12"/>
        </w:numPr>
        <w:spacing w:before="200" w:after="0"/>
        <w:ind w:left="1140"/>
        <w:rPr>
          <w:rFonts w:ascii="Times New Roman" w:hAnsi="Times New Roman"/>
          <w:lang w:val="en-GB"/>
        </w:rPr>
      </w:pPr>
      <w:r w:rsidRPr="00D37D46">
        <w:rPr>
          <w:rFonts w:ascii="Times New Roman" w:hAnsi="Times New Roman"/>
          <w:lang w:val="en-GB"/>
        </w:rPr>
        <w:t>General</w:t>
      </w:r>
    </w:p>
    <w:p w14:paraId="4F2B0DB0" w14:textId="77777777"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 xml:space="preserve">Norges Bank as the central bank </w:t>
      </w:r>
      <w:r>
        <w:rPr>
          <w:rFonts w:ascii="Times New Roman" w:hAnsi="Times New Roman"/>
          <w:lang w:val="en-GB"/>
        </w:rPr>
        <w:t>has been given considerable authority and trust</w:t>
      </w:r>
      <w:r w:rsidRPr="00D37D46">
        <w:rPr>
          <w:rFonts w:ascii="Times New Roman" w:hAnsi="Times New Roman"/>
          <w:lang w:val="en-GB"/>
        </w:rPr>
        <w:t>. Contractors shall contribute to safeguard Norges Bank’s reputation by maintaining a high level of ethical awareness and integrity.</w:t>
      </w:r>
    </w:p>
    <w:p w14:paraId="41B90356" w14:textId="77777777" w:rsidR="00186935" w:rsidRPr="00D37D46" w:rsidRDefault="00186935" w:rsidP="00CA02CE">
      <w:pPr>
        <w:pStyle w:val="Heading3"/>
        <w:keepLines/>
        <w:numPr>
          <w:ilvl w:val="1"/>
          <w:numId w:val="12"/>
        </w:numPr>
        <w:spacing w:before="200" w:after="0"/>
        <w:ind w:left="1140"/>
        <w:rPr>
          <w:rFonts w:ascii="Times New Roman" w:hAnsi="Times New Roman"/>
          <w:lang w:val="en-GB"/>
        </w:rPr>
      </w:pPr>
      <w:r w:rsidRPr="00D37D46">
        <w:rPr>
          <w:rFonts w:ascii="Times New Roman" w:hAnsi="Times New Roman"/>
          <w:lang w:val="en-GB"/>
        </w:rPr>
        <w:t>Human rights and labour rights</w:t>
      </w:r>
    </w:p>
    <w:p w14:paraId="71C1D162" w14:textId="77777777"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Contractors shall:</w:t>
      </w:r>
    </w:p>
    <w:p w14:paraId="338A7FF5" w14:textId="77777777" w:rsidR="00186935" w:rsidRPr="00D37D46" w:rsidRDefault="00186935" w:rsidP="00CA02CE">
      <w:pPr>
        <w:pStyle w:val="NoSpacing"/>
        <w:numPr>
          <w:ilvl w:val="0"/>
          <w:numId w:val="14"/>
        </w:numPr>
        <w:rPr>
          <w:rFonts w:ascii="Times New Roman" w:hAnsi="Times New Roman"/>
          <w:lang w:val="en-GB"/>
        </w:rPr>
      </w:pPr>
      <w:r w:rsidRPr="00D37D46">
        <w:rPr>
          <w:rFonts w:ascii="Times New Roman" w:hAnsi="Times New Roman"/>
          <w:lang w:val="en-GB"/>
        </w:rPr>
        <w:t>respect human rights</w:t>
      </w:r>
    </w:p>
    <w:p w14:paraId="635BAE72" w14:textId="77777777" w:rsidR="00186935" w:rsidRPr="00D37D46" w:rsidRDefault="00186935" w:rsidP="00CA02CE">
      <w:pPr>
        <w:pStyle w:val="NoSpacing"/>
        <w:numPr>
          <w:ilvl w:val="0"/>
          <w:numId w:val="14"/>
        </w:numPr>
        <w:rPr>
          <w:rFonts w:ascii="Times New Roman" w:hAnsi="Times New Roman"/>
          <w:lang w:val="en-GB"/>
        </w:rPr>
      </w:pPr>
      <w:r w:rsidRPr="00D37D46">
        <w:rPr>
          <w:rFonts w:ascii="Times New Roman" w:hAnsi="Times New Roman"/>
          <w:lang w:val="en-GB"/>
        </w:rPr>
        <w:t xml:space="preserve">comply with internationally recognised UN and ILO conventions concerning human rights and labour rights </w:t>
      </w:r>
    </w:p>
    <w:p w14:paraId="4F404074" w14:textId="77777777" w:rsidR="00186935" w:rsidRPr="00D37D46" w:rsidRDefault="00186935" w:rsidP="00CA02CE">
      <w:pPr>
        <w:pStyle w:val="NoSpacing"/>
        <w:numPr>
          <w:ilvl w:val="0"/>
          <w:numId w:val="14"/>
        </w:numPr>
        <w:rPr>
          <w:rFonts w:ascii="Times New Roman" w:hAnsi="Times New Roman"/>
          <w:lang w:val="en-GB"/>
        </w:rPr>
      </w:pPr>
      <w:r w:rsidRPr="00D37D46">
        <w:rPr>
          <w:rFonts w:ascii="Times New Roman" w:hAnsi="Times New Roman"/>
          <w:lang w:val="en-GB"/>
        </w:rPr>
        <w:t>adhere to the national legislation of the countries in which the contractor operates, including labour rights legislation.</w:t>
      </w:r>
    </w:p>
    <w:p w14:paraId="6EF57156" w14:textId="77777777" w:rsidR="00186935" w:rsidRPr="00D37D46" w:rsidRDefault="00186935" w:rsidP="00CA02CE">
      <w:pPr>
        <w:pStyle w:val="Heading3"/>
        <w:keepLines/>
        <w:numPr>
          <w:ilvl w:val="1"/>
          <w:numId w:val="12"/>
        </w:numPr>
        <w:spacing w:before="200" w:after="0"/>
        <w:ind w:left="1140"/>
        <w:rPr>
          <w:rFonts w:ascii="Times New Roman" w:hAnsi="Times New Roman"/>
          <w:lang w:val="en-GB"/>
        </w:rPr>
      </w:pPr>
      <w:r w:rsidRPr="00D37D46">
        <w:rPr>
          <w:rFonts w:ascii="Times New Roman" w:hAnsi="Times New Roman"/>
          <w:lang w:val="en-GB"/>
        </w:rPr>
        <w:t>Illegal acts and corruption</w:t>
      </w:r>
    </w:p>
    <w:p w14:paraId="5909F038" w14:textId="77777777"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Contractors or third parties acting on behalf of a contractor:</w:t>
      </w:r>
    </w:p>
    <w:p w14:paraId="6D517779" w14:textId="77777777" w:rsidR="00186935" w:rsidRPr="00D37D46" w:rsidRDefault="00186935" w:rsidP="00CA02CE">
      <w:pPr>
        <w:pStyle w:val="NoSpacing"/>
        <w:numPr>
          <w:ilvl w:val="0"/>
          <w:numId w:val="15"/>
        </w:numPr>
        <w:rPr>
          <w:rFonts w:ascii="Times New Roman" w:hAnsi="Times New Roman"/>
          <w:lang w:val="en-GB"/>
        </w:rPr>
      </w:pPr>
      <w:r w:rsidRPr="00D37D46">
        <w:rPr>
          <w:rFonts w:ascii="Times New Roman" w:hAnsi="Times New Roman"/>
          <w:lang w:val="en-GB"/>
        </w:rPr>
        <w:t xml:space="preserve">shall not commit illegal acts, including all forms of corruption </w:t>
      </w:r>
    </w:p>
    <w:p w14:paraId="696142B5" w14:textId="77777777" w:rsidR="00186935" w:rsidRPr="00D37D46" w:rsidRDefault="00186935" w:rsidP="00CA02CE">
      <w:pPr>
        <w:pStyle w:val="NoSpacing"/>
        <w:numPr>
          <w:ilvl w:val="0"/>
          <w:numId w:val="15"/>
        </w:numPr>
        <w:rPr>
          <w:rFonts w:ascii="Times New Roman" w:hAnsi="Times New Roman"/>
          <w:lang w:val="en-GB"/>
        </w:rPr>
      </w:pPr>
      <w:r w:rsidRPr="00D37D46">
        <w:rPr>
          <w:rFonts w:ascii="Times New Roman" w:hAnsi="Times New Roman"/>
          <w:lang w:val="en-GB"/>
        </w:rPr>
        <w:t>must not, on their own behalf or on behalf of others, demand, receive or accept an offer of undue advantage in connection with the contractor’s assignment</w:t>
      </w:r>
    </w:p>
    <w:p w14:paraId="53490D5E" w14:textId="77777777" w:rsidR="00186935" w:rsidRDefault="00186935" w:rsidP="00CA02CE">
      <w:pPr>
        <w:pStyle w:val="NoSpacing"/>
        <w:numPr>
          <w:ilvl w:val="0"/>
          <w:numId w:val="15"/>
        </w:numPr>
        <w:rPr>
          <w:rFonts w:ascii="Times New Roman" w:hAnsi="Times New Roman"/>
          <w:lang w:val="en-GB"/>
        </w:rPr>
      </w:pPr>
      <w:r w:rsidRPr="00D37D46">
        <w:rPr>
          <w:rFonts w:ascii="Times New Roman" w:hAnsi="Times New Roman"/>
          <w:lang w:val="en-GB"/>
        </w:rPr>
        <w:t xml:space="preserve">must not provide or offer undue advantage to another party in connection with the contractor’s assignment for Norges Bank. </w:t>
      </w:r>
    </w:p>
    <w:p w14:paraId="3492B367" w14:textId="23AB761A" w:rsidR="00186935" w:rsidRPr="00AF5EFE" w:rsidRDefault="00186935" w:rsidP="00CA02CE">
      <w:pPr>
        <w:pStyle w:val="NoSpacing"/>
        <w:numPr>
          <w:ilvl w:val="0"/>
          <w:numId w:val="15"/>
        </w:numPr>
        <w:rPr>
          <w:rFonts w:ascii="Times New Roman" w:hAnsi="Times New Roman"/>
          <w:lang w:val="en-US"/>
        </w:rPr>
      </w:pPr>
      <w:r w:rsidRPr="00AF5EFE">
        <w:rPr>
          <w:rFonts w:ascii="Times New Roman" w:hAnsi="Times New Roman"/>
          <w:lang w:val="en-US"/>
        </w:rPr>
        <w:t>shall not contribute to any form of agreement</w:t>
      </w:r>
      <w:r>
        <w:rPr>
          <w:rFonts w:ascii="Times New Roman" w:hAnsi="Times New Roman"/>
          <w:lang w:val="en-US"/>
        </w:rPr>
        <w:t xml:space="preserve"> </w:t>
      </w:r>
      <w:r w:rsidR="00243432">
        <w:rPr>
          <w:rFonts w:ascii="Times New Roman" w:hAnsi="Times New Roman"/>
          <w:lang w:val="en-US"/>
        </w:rPr>
        <w:t>or transaction</w:t>
      </w:r>
      <w:r w:rsidRPr="00AF5EFE">
        <w:rPr>
          <w:rFonts w:ascii="Times New Roman" w:hAnsi="Times New Roman"/>
          <w:lang w:val="en-US"/>
        </w:rPr>
        <w:t xml:space="preserve"> associated with proceeds from criminal activity (money laundering) or associated with terrorist activity.</w:t>
      </w:r>
    </w:p>
    <w:p w14:paraId="7AF9519A" w14:textId="77777777" w:rsidR="00186935" w:rsidRPr="00D37D46" w:rsidRDefault="00186935" w:rsidP="00CA02CE">
      <w:pPr>
        <w:pStyle w:val="Heading3"/>
        <w:keepLines/>
        <w:numPr>
          <w:ilvl w:val="1"/>
          <w:numId w:val="12"/>
        </w:numPr>
        <w:spacing w:before="200" w:after="0"/>
        <w:ind w:left="1140"/>
        <w:rPr>
          <w:rFonts w:ascii="Times New Roman" w:hAnsi="Times New Roman"/>
          <w:lang w:val="en-GB"/>
        </w:rPr>
      </w:pPr>
      <w:r w:rsidRPr="00D37D46">
        <w:rPr>
          <w:rFonts w:ascii="Times New Roman" w:hAnsi="Times New Roman"/>
          <w:lang w:val="en-GB"/>
        </w:rPr>
        <w:t>Discrimination</w:t>
      </w:r>
    </w:p>
    <w:p w14:paraId="49BC8352" w14:textId="77777777"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 xml:space="preserve">Norges Bank does not accept any form of discrimination, harassment or bullying </w:t>
      </w:r>
      <w:r>
        <w:rPr>
          <w:rFonts w:ascii="Times New Roman" w:hAnsi="Times New Roman"/>
          <w:lang w:val="en-GB"/>
        </w:rPr>
        <w:t>by</w:t>
      </w:r>
      <w:r w:rsidRPr="00D37D46">
        <w:rPr>
          <w:rFonts w:ascii="Times New Roman" w:hAnsi="Times New Roman"/>
          <w:lang w:val="en-GB"/>
        </w:rPr>
        <w:t xml:space="preserve"> persons involved in Norges Bank’s activities.</w:t>
      </w:r>
    </w:p>
    <w:p w14:paraId="6006BCB9" w14:textId="77777777" w:rsidR="00186935" w:rsidRPr="00D37D46" w:rsidRDefault="00186935" w:rsidP="00CA02CE">
      <w:pPr>
        <w:pStyle w:val="Heading3"/>
        <w:keepLines/>
        <w:numPr>
          <w:ilvl w:val="1"/>
          <w:numId w:val="12"/>
        </w:numPr>
        <w:spacing w:before="200" w:after="0"/>
        <w:ind w:left="1140"/>
        <w:rPr>
          <w:rFonts w:ascii="Times New Roman" w:hAnsi="Times New Roman"/>
          <w:lang w:val="en-GB"/>
        </w:rPr>
      </w:pPr>
      <w:r w:rsidRPr="00D37D46">
        <w:rPr>
          <w:rFonts w:ascii="Times New Roman" w:hAnsi="Times New Roman"/>
          <w:lang w:val="en-GB"/>
        </w:rPr>
        <w:t>Duty of confidentiality</w:t>
      </w:r>
    </w:p>
    <w:p w14:paraId="7D830089" w14:textId="77777777"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 xml:space="preserve">Anyone </w:t>
      </w:r>
      <w:r>
        <w:rPr>
          <w:rFonts w:ascii="Times New Roman" w:hAnsi="Times New Roman"/>
          <w:lang w:val="en-GB"/>
        </w:rPr>
        <w:t>performing services or work</w:t>
      </w:r>
      <w:r w:rsidRPr="00D37D46">
        <w:rPr>
          <w:rFonts w:ascii="Times New Roman" w:hAnsi="Times New Roman"/>
          <w:lang w:val="en-GB"/>
        </w:rPr>
        <w:t xml:space="preserve"> for Norges Bank </w:t>
      </w:r>
      <w:r>
        <w:rPr>
          <w:rFonts w:ascii="Times New Roman" w:hAnsi="Times New Roman"/>
          <w:lang w:val="en-GB"/>
        </w:rPr>
        <w:t xml:space="preserve">shall be obliged </w:t>
      </w:r>
      <w:r w:rsidRPr="00D37D46">
        <w:rPr>
          <w:rFonts w:ascii="Times New Roman" w:hAnsi="Times New Roman"/>
          <w:lang w:val="en-GB"/>
        </w:rPr>
        <w:t xml:space="preserve">to prevent </w:t>
      </w:r>
      <w:r>
        <w:rPr>
          <w:rFonts w:ascii="Times New Roman" w:hAnsi="Times New Roman"/>
          <w:lang w:val="en-GB"/>
        </w:rPr>
        <w:t>unauthorised persons</w:t>
      </w:r>
      <w:r w:rsidRPr="00D37D46">
        <w:rPr>
          <w:rFonts w:ascii="Times New Roman" w:hAnsi="Times New Roman"/>
          <w:lang w:val="en-GB"/>
        </w:rPr>
        <w:t xml:space="preserve"> from gaining access to, or knowledge of, any </w:t>
      </w:r>
      <w:r>
        <w:rPr>
          <w:rFonts w:ascii="Times New Roman" w:hAnsi="Times New Roman"/>
          <w:lang w:val="en-GB"/>
        </w:rPr>
        <w:t>information that</w:t>
      </w:r>
      <w:r w:rsidRPr="00D37D46">
        <w:rPr>
          <w:rFonts w:ascii="Times New Roman" w:hAnsi="Times New Roman"/>
          <w:lang w:val="en-GB"/>
        </w:rPr>
        <w:t xml:space="preserve"> </w:t>
      </w:r>
      <w:r>
        <w:rPr>
          <w:rFonts w:ascii="Times New Roman" w:hAnsi="Times New Roman"/>
          <w:lang w:val="en-GB"/>
        </w:rPr>
        <w:t xml:space="preserve">comes to his or her knowledge </w:t>
      </w:r>
      <w:r w:rsidRPr="00D37D46">
        <w:rPr>
          <w:rFonts w:ascii="Times New Roman" w:hAnsi="Times New Roman"/>
          <w:lang w:val="en-GB"/>
        </w:rPr>
        <w:t xml:space="preserve">in the performance of </w:t>
      </w:r>
      <w:r>
        <w:rPr>
          <w:rFonts w:ascii="Times New Roman" w:hAnsi="Times New Roman"/>
          <w:lang w:val="en-GB"/>
        </w:rPr>
        <w:t>his or her</w:t>
      </w:r>
      <w:r w:rsidRPr="00D37D46">
        <w:rPr>
          <w:rFonts w:ascii="Times New Roman" w:hAnsi="Times New Roman"/>
          <w:lang w:val="en-GB"/>
        </w:rPr>
        <w:t xml:space="preserve"> duties </w:t>
      </w:r>
      <w:proofErr w:type="gramStart"/>
      <w:r>
        <w:rPr>
          <w:rFonts w:ascii="Times New Roman" w:hAnsi="Times New Roman"/>
          <w:lang w:val="en-GB"/>
        </w:rPr>
        <w:t>with regard to</w:t>
      </w:r>
      <w:proofErr w:type="gramEnd"/>
      <w:r w:rsidRPr="00D37D46">
        <w:rPr>
          <w:rFonts w:ascii="Times New Roman" w:hAnsi="Times New Roman"/>
          <w:lang w:val="en-GB"/>
        </w:rPr>
        <w:t xml:space="preserve"> the business affairs of the Bank or other</w:t>
      </w:r>
      <w:r>
        <w:rPr>
          <w:rFonts w:ascii="Times New Roman" w:hAnsi="Times New Roman"/>
          <w:lang w:val="en-GB"/>
        </w:rPr>
        <w:t>s</w:t>
      </w:r>
      <w:r w:rsidRPr="00D37D46">
        <w:rPr>
          <w:rFonts w:ascii="Times New Roman" w:hAnsi="Times New Roman"/>
          <w:lang w:val="en-GB"/>
        </w:rPr>
        <w:t>, or the p</w:t>
      </w:r>
      <w:r>
        <w:rPr>
          <w:rFonts w:ascii="Times New Roman" w:hAnsi="Times New Roman"/>
          <w:lang w:val="en-GB"/>
        </w:rPr>
        <w:t xml:space="preserve">ersonal affairs </w:t>
      </w:r>
      <w:r w:rsidRPr="00D37D46">
        <w:rPr>
          <w:rFonts w:ascii="Times New Roman" w:hAnsi="Times New Roman"/>
          <w:lang w:val="en-GB"/>
        </w:rPr>
        <w:t>of any</w:t>
      </w:r>
      <w:r>
        <w:rPr>
          <w:rFonts w:ascii="Times New Roman" w:hAnsi="Times New Roman"/>
          <w:lang w:val="en-GB"/>
        </w:rPr>
        <w:t>one</w:t>
      </w:r>
      <w:r w:rsidRPr="00D37D46">
        <w:rPr>
          <w:rFonts w:ascii="Times New Roman" w:hAnsi="Times New Roman"/>
          <w:lang w:val="en-GB"/>
        </w:rPr>
        <w:t xml:space="preserve"> (cf. Section </w:t>
      </w:r>
      <w:r>
        <w:rPr>
          <w:rFonts w:ascii="Times New Roman" w:hAnsi="Times New Roman"/>
          <w:lang w:val="en-GB"/>
        </w:rPr>
        <w:t>5-2</w:t>
      </w:r>
      <w:r w:rsidRPr="00D37D46">
        <w:rPr>
          <w:rFonts w:ascii="Times New Roman" w:hAnsi="Times New Roman"/>
          <w:lang w:val="en-GB"/>
        </w:rPr>
        <w:t xml:space="preserve"> of the </w:t>
      </w:r>
      <w:r>
        <w:rPr>
          <w:rFonts w:ascii="Times New Roman" w:hAnsi="Times New Roman"/>
          <w:lang w:val="en-GB"/>
        </w:rPr>
        <w:t>Central</w:t>
      </w:r>
      <w:r w:rsidRPr="00D37D46">
        <w:rPr>
          <w:rFonts w:ascii="Times New Roman" w:hAnsi="Times New Roman"/>
          <w:lang w:val="en-GB"/>
        </w:rPr>
        <w:t xml:space="preserve"> Bank Act).</w:t>
      </w:r>
    </w:p>
    <w:p w14:paraId="25B88739" w14:textId="77777777" w:rsidR="00186935" w:rsidRPr="00D37D46" w:rsidRDefault="00186935" w:rsidP="00186935">
      <w:pPr>
        <w:pStyle w:val="NoSpacing"/>
        <w:ind w:left="708"/>
        <w:rPr>
          <w:rFonts w:ascii="Times New Roman" w:hAnsi="Times New Roman"/>
          <w:lang w:val="en-GB"/>
        </w:rPr>
      </w:pPr>
    </w:p>
    <w:p w14:paraId="33286E80" w14:textId="77777777"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The duty of confidentiality remains in force after the completion of the assignment or service contract, and violation is subject to a penalty. Contractor employees who perform work or services for Norges Bank and who have access to the Bank’s premises or systems shall sign a declaration of confidentiality.</w:t>
      </w:r>
    </w:p>
    <w:p w14:paraId="3123E158" w14:textId="77777777" w:rsidR="00186935" w:rsidRPr="00D37D46" w:rsidRDefault="00186935" w:rsidP="00CA02CE">
      <w:pPr>
        <w:pStyle w:val="Heading3"/>
        <w:keepLines/>
        <w:numPr>
          <w:ilvl w:val="1"/>
          <w:numId w:val="12"/>
        </w:numPr>
        <w:spacing w:before="200" w:after="0"/>
        <w:ind w:left="1140"/>
        <w:rPr>
          <w:rFonts w:ascii="Times New Roman" w:hAnsi="Times New Roman"/>
          <w:lang w:val="en-GB"/>
        </w:rPr>
      </w:pPr>
      <w:r w:rsidRPr="00D37D46">
        <w:rPr>
          <w:rFonts w:ascii="Times New Roman" w:hAnsi="Times New Roman"/>
          <w:lang w:val="en-GB"/>
        </w:rPr>
        <w:lastRenderedPageBreak/>
        <w:t>Conflicts of interest</w:t>
      </w:r>
    </w:p>
    <w:p w14:paraId="4888B354" w14:textId="77777777"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 xml:space="preserve">Contractors </w:t>
      </w:r>
      <w:r>
        <w:rPr>
          <w:rFonts w:ascii="Times New Roman" w:hAnsi="Times New Roman"/>
          <w:lang w:val="en-GB"/>
        </w:rPr>
        <w:t>must not engage in any ac</w:t>
      </w:r>
      <w:r w:rsidRPr="00D37D46">
        <w:rPr>
          <w:rFonts w:ascii="Times New Roman" w:hAnsi="Times New Roman"/>
          <w:lang w:val="en-GB"/>
        </w:rPr>
        <w:t xml:space="preserve">tions that </w:t>
      </w:r>
      <w:r>
        <w:rPr>
          <w:rFonts w:ascii="Times New Roman" w:hAnsi="Times New Roman"/>
          <w:lang w:val="en-GB"/>
        </w:rPr>
        <w:t>may create or may appear to create,</w:t>
      </w:r>
      <w:r w:rsidRPr="00D37D46">
        <w:rPr>
          <w:rFonts w:ascii="Times New Roman" w:hAnsi="Times New Roman"/>
          <w:lang w:val="en-GB"/>
        </w:rPr>
        <w:t xml:space="preserve"> a direct or indirect conflict of interest between their own interests and the interests they are to </w:t>
      </w:r>
      <w:r>
        <w:rPr>
          <w:rFonts w:ascii="Times New Roman" w:hAnsi="Times New Roman"/>
          <w:lang w:val="en-GB"/>
        </w:rPr>
        <w:t xml:space="preserve">protect </w:t>
      </w:r>
      <w:r w:rsidRPr="00D37D46">
        <w:rPr>
          <w:rFonts w:ascii="Times New Roman" w:hAnsi="Times New Roman"/>
          <w:lang w:val="en-GB"/>
        </w:rPr>
        <w:t>as contractors engaged by Norges Bank. Contractors shall notify Norges Bank of any potential conflicts of interest.</w:t>
      </w:r>
    </w:p>
    <w:p w14:paraId="3F54667F" w14:textId="77777777" w:rsidR="00186935" w:rsidRPr="00D37D46" w:rsidRDefault="00186935" w:rsidP="00CA02CE">
      <w:pPr>
        <w:pStyle w:val="Heading3"/>
        <w:keepLines/>
        <w:numPr>
          <w:ilvl w:val="1"/>
          <w:numId w:val="12"/>
        </w:numPr>
        <w:spacing w:before="200" w:after="0"/>
        <w:ind w:left="1140"/>
        <w:rPr>
          <w:rFonts w:ascii="Times New Roman" w:hAnsi="Times New Roman"/>
          <w:lang w:val="en-GB"/>
        </w:rPr>
      </w:pPr>
      <w:r w:rsidRPr="00D37D46">
        <w:rPr>
          <w:rFonts w:ascii="Times New Roman" w:hAnsi="Times New Roman"/>
          <w:lang w:val="en-GB"/>
        </w:rPr>
        <w:t>Gifts</w:t>
      </w:r>
    </w:p>
    <w:p w14:paraId="23ECECD5" w14:textId="77777777"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 xml:space="preserve">Contractors </w:t>
      </w:r>
      <w:r>
        <w:rPr>
          <w:rFonts w:ascii="Times New Roman" w:hAnsi="Times New Roman"/>
          <w:lang w:val="en-GB"/>
        </w:rPr>
        <w:t>must</w:t>
      </w:r>
      <w:r w:rsidRPr="00D37D46">
        <w:rPr>
          <w:rFonts w:ascii="Times New Roman" w:hAnsi="Times New Roman"/>
          <w:lang w:val="en-GB"/>
        </w:rPr>
        <w:t xml:space="preserve"> not give any form of gifts or personal benefits to Norges Bank employees or close associates of Norges Bank employees. The term "close associates" is defined as in Section 2-5, subsections 1, 2 and 4, of the Securities Trading Act (for example, spouse, children under the age of 18 or companies where the contractor has determinative influence).</w:t>
      </w:r>
    </w:p>
    <w:p w14:paraId="534660EC" w14:textId="77777777" w:rsidR="00186935" w:rsidRPr="00D37D46" w:rsidRDefault="00186935" w:rsidP="00CA02CE">
      <w:pPr>
        <w:pStyle w:val="Heading2"/>
        <w:keepLines/>
        <w:numPr>
          <w:ilvl w:val="0"/>
          <w:numId w:val="13"/>
        </w:numPr>
        <w:spacing w:before="200" w:after="0"/>
        <w:ind w:left="1068"/>
        <w:rPr>
          <w:rFonts w:ascii="Times New Roman" w:hAnsi="Times New Roman"/>
          <w:lang w:val="en-GB"/>
        </w:rPr>
      </w:pPr>
      <w:bookmarkStart w:id="111" w:name="_Toc83363595"/>
      <w:bookmarkStart w:id="112" w:name="_Toc83562944"/>
      <w:bookmarkStart w:id="113" w:name="_Toc83813898"/>
      <w:bookmarkStart w:id="114" w:name="_Toc88222533"/>
      <w:r w:rsidRPr="00D37D46">
        <w:rPr>
          <w:rFonts w:ascii="Times New Roman" w:hAnsi="Times New Roman"/>
          <w:lang w:val="en-GB"/>
        </w:rPr>
        <w:t>Specific rules</w:t>
      </w:r>
      <w:bookmarkEnd w:id="111"/>
      <w:bookmarkEnd w:id="112"/>
      <w:bookmarkEnd w:id="113"/>
      <w:bookmarkEnd w:id="114"/>
      <w:r w:rsidRPr="00D37D46">
        <w:rPr>
          <w:rFonts w:ascii="Times New Roman" w:hAnsi="Times New Roman"/>
          <w:lang w:val="en-GB"/>
        </w:rPr>
        <w:t xml:space="preserve"> </w:t>
      </w:r>
    </w:p>
    <w:p w14:paraId="4E012AC1" w14:textId="77777777" w:rsidR="00186935" w:rsidRPr="00D37D46" w:rsidRDefault="00186935" w:rsidP="00CA02CE">
      <w:pPr>
        <w:pStyle w:val="Heading3"/>
        <w:keepLines/>
        <w:numPr>
          <w:ilvl w:val="1"/>
          <w:numId w:val="13"/>
        </w:numPr>
        <w:spacing w:before="200" w:after="0"/>
        <w:ind w:left="1140"/>
        <w:rPr>
          <w:rFonts w:ascii="Times New Roman" w:hAnsi="Times New Roman"/>
          <w:lang w:val="en-GB"/>
        </w:rPr>
      </w:pPr>
      <w:r w:rsidRPr="00D37D46">
        <w:rPr>
          <w:rFonts w:ascii="Times New Roman" w:hAnsi="Times New Roman"/>
          <w:lang w:val="en-GB"/>
        </w:rPr>
        <w:t>Scope</w:t>
      </w:r>
    </w:p>
    <w:p w14:paraId="1DD212F8" w14:textId="77777777"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The rules below are special rules that apply to contractor employees:</w:t>
      </w:r>
    </w:p>
    <w:p w14:paraId="1F2E7A4E" w14:textId="77777777" w:rsidR="00186935" w:rsidRPr="00D37D46" w:rsidRDefault="00186935" w:rsidP="00CA02CE">
      <w:pPr>
        <w:pStyle w:val="NoSpacing"/>
        <w:numPr>
          <w:ilvl w:val="0"/>
          <w:numId w:val="11"/>
        </w:numPr>
        <w:rPr>
          <w:rFonts w:ascii="Times New Roman" w:hAnsi="Times New Roman"/>
          <w:lang w:val="en-GB"/>
        </w:rPr>
      </w:pPr>
      <w:r w:rsidRPr="00D37D46">
        <w:rPr>
          <w:rFonts w:ascii="Times New Roman" w:hAnsi="Times New Roman"/>
          <w:lang w:val="en-GB"/>
        </w:rPr>
        <w:t>when these employees act on behalf of Norges Bank</w:t>
      </w:r>
    </w:p>
    <w:p w14:paraId="5516BD61" w14:textId="77777777" w:rsidR="00186935" w:rsidRPr="00D37D46" w:rsidRDefault="00186935" w:rsidP="00CA02CE">
      <w:pPr>
        <w:pStyle w:val="NoSpacing"/>
        <w:numPr>
          <w:ilvl w:val="0"/>
          <w:numId w:val="11"/>
        </w:numPr>
        <w:rPr>
          <w:rFonts w:ascii="Times New Roman" w:hAnsi="Times New Roman"/>
          <w:lang w:val="en-GB"/>
        </w:rPr>
      </w:pPr>
      <w:r w:rsidRPr="00D37D46">
        <w:rPr>
          <w:rFonts w:ascii="Times New Roman" w:hAnsi="Times New Roman"/>
          <w:lang w:val="en-GB"/>
        </w:rPr>
        <w:t xml:space="preserve">when these employees through their assignment for Norges Bank have inside information or other </w:t>
      </w:r>
      <w:r>
        <w:rPr>
          <w:rFonts w:ascii="Times New Roman" w:hAnsi="Times New Roman"/>
          <w:lang w:val="en-GB"/>
        </w:rPr>
        <w:t>confidential</w:t>
      </w:r>
      <w:r w:rsidRPr="00D37D46">
        <w:rPr>
          <w:rFonts w:ascii="Times New Roman" w:hAnsi="Times New Roman"/>
          <w:lang w:val="en-GB"/>
        </w:rPr>
        <w:t xml:space="preserve"> information </w:t>
      </w:r>
    </w:p>
    <w:p w14:paraId="646C112C" w14:textId="77777777" w:rsidR="00186935" w:rsidRPr="00D37D46" w:rsidRDefault="00186935" w:rsidP="00186935">
      <w:pPr>
        <w:pStyle w:val="NoSpacing"/>
        <w:ind w:left="708"/>
        <w:rPr>
          <w:rFonts w:ascii="Times New Roman" w:hAnsi="Times New Roman"/>
          <w:lang w:val="en-GB"/>
        </w:rPr>
      </w:pPr>
    </w:p>
    <w:p w14:paraId="20DBA425" w14:textId="77777777"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The more specific application of these rules can be agreed on as necessary.</w:t>
      </w:r>
    </w:p>
    <w:p w14:paraId="2534ED25" w14:textId="77777777" w:rsidR="00186935" w:rsidRPr="00D37D46" w:rsidRDefault="00186935" w:rsidP="00CA02CE">
      <w:pPr>
        <w:pStyle w:val="Heading3"/>
        <w:keepLines/>
        <w:numPr>
          <w:ilvl w:val="1"/>
          <w:numId w:val="13"/>
        </w:numPr>
        <w:spacing w:before="200" w:after="0"/>
        <w:ind w:left="1140"/>
        <w:rPr>
          <w:rFonts w:ascii="Times New Roman" w:hAnsi="Times New Roman"/>
          <w:lang w:val="en-GB"/>
        </w:rPr>
      </w:pPr>
      <w:r w:rsidRPr="00D37D46" w:rsidDel="00EE331A">
        <w:rPr>
          <w:rFonts w:ascii="Times New Roman" w:hAnsi="Times New Roman"/>
          <w:lang w:val="en-GB"/>
        </w:rPr>
        <w:t xml:space="preserve"> </w:t>
      </w:r>
      <w:r w:rsidRPr="00D37D46">
        <w:rPr>
          <w:rFonts w:ascii="Times New Roman" w:hAnsi="Times New Roman"/>
          <w:lang w:val="en-GB"/>
        </w:rPr>
        <w:t xml:space="preserve">Personal trading </w:t>
      </w:r>
    </w:p>
    <w:p w14:paraId="7A7A65C7" w14:textId="77777777"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A contractor employee:</w:t>
      </w:r>
    </w:p>
    <w:p w14:paraId="449F6C1E" w14:textId="77777777" w:rsidR="00186935" w:rsidRPr="00D37D46" w:rsidRDefault="00186935" w:rsidP="00CA02CE">
      <w:pPr>
        <w:pStyle w:val="NoSpacing"/>
        <w:numPr>
          <w:ilvl w:val="0"/>
          <w:numId w:val="16"/>
        </w:numPr>
        <w:rPr>
          <w:rFonts w:ascii="Times New Roman" w:hAnsi="Times New Roman"/>
          <w:lang w:val="en-GB"/>
        </w:rPr>
      </w:pPr>
      <w:r w:rsidRPr="00D37D46">
        <w:rPr>
          <w:rFonts w:ascii="Times New Roman" w:hAnsi="Times New Roman"/>
          <w:lang w:val="en-GB"/>
        </w:rPr>
        <w:t xml:space="preserve">may </w:t>
      </w:r>
      <w:r>
        <w:rPr>
          <w:rFonts w:ascii="Times New Roman" w:hAnsi="Times New Roman"/>
          <w:lang w:val="en-GB"/>
        </w:rPr>
        <w:t xml:space="preserve">not </w:t>
      </w:r>
      <w:r w:rsidRPr="00D37D46">
        <w:rPr>
          <w:rFonts w:ascii="Times New Roman" w:hAnsi="Times New Roman"/>
          <w:lang w:val="en-GB"/>
        </w:rPr>
        <w:t>at</w:t>
      </w:r>
      <w:r>
        <w:rPr>
          <w:rFonts w:ascii="Times New Roman" w:hAnsi="Times New Roman"/>
          <w:lang w:val="en-GB"/>
        </w:rPr>
        <w:t xml:space="preserve"> any t</w:t>
      </w:r>
      <w:r w:rsidRPr="00D37D46">
        <w:rPr>
          <w:rFonts w:ascii="Times New Roman" w:hAnsi="Times New Roman"/>
          <w:lang w:val="en-GB"/>
        </w:rPr>
        <w:t xml:space="preserve">ime </w:t>
      </w:r>
      <w:r>
        <w:rPr>
          <w:rFonts w:ascii="Times New Roman" w:hAnsi="Times New Roman"/>
          <w:lang w:val="en-GB"/>
        </w:rPr>
        <w:t xml:space="preserve">purchase, </w:t>
      </w:r>
      <w:r w:rsidRPr="00D37D46">
        <w:rPr>
          <w:rFonts w:ascii="Times New Roman" w:hAnsi="Times New Roman"/>
          <w:lang w:val="en-GB"/>
        </w:rPr>
        <w:t xml:space="preserve">establish, sell, </w:t>
      </w:r>
      <w:r>
        <w:rPr>
          <w:rFonts w:ascii="Times New Roman" w:hAnsi="Times New Roman"/>
          <w:lang w:val="en-GB"/>
        </w:rPr>
        <w:t xml:space="preserve">submit trading orders, </w:t>
      </w:r>
      <w:proofErr w:type="gramStart"/>
      <w:r w:rsidRPr="00D37D46">
        <w:rPr>
          <w:rFonts w:ascii="Times New Roman" w:hAnsi="Times New Roman"/>
          <w:lang w:val="en-GB"/>
        </w:rPr>
        <w:t>redeem</w:t>
      </w:r>
      <w:proofErr w:type="gramEnd"/>
      <w:r w:rsidRPr="00D37D46">
        <w:rPr>
          <w:rFonts w:ascii="Times New Roman" w:hAnsi="Times New Roman"/>
          <w:lang w:val="en-GB"/>
        </w:rPr>
        <w:t xml:space="preserve"> or refinance financial instruments, foreign exchange products or fixed </w:t>
      </w:r>
      <w:r>
        <w:rPr>
          <w:rFonts w:ascii="Times New Roman" w:hAnsi="Times New Roman"/>
          <w:lang w:val="en-GB"/>
        </w:rPr>
        <w:t>rate</w:t>
      </w:r>
      <w:r w:rsidRPr="00D37D46">
        <w:rPr>
          <w:rFonts w:ascii="Times New Roman" w:hAnsi="Times New Roman"/>
          <w:lang w:val="en-GB"/>
        </w:rPr>
        <w:t xml:space="preserve"> products if the employee through his or her work for Norges Bank has – or has access to – information that is not publicly available re</w:t>
      </w:r>
      <w:r>
        <w:rPr>
          <w:rFonts w:ascii="Times New Roman" w:hAnsi="Times New Roman"/>
          <w:lang w:val="en-GB"/>
        </w:rPr>
        <w:t>lating to</w:t>
      </w:r>
      <w:r w:rsidRPr="00D37D46">
        <w:rPr>
          <w:rFonts w:ascii="Times New Roman" w:hAnsi="Times New Roman"/>
          <w:lang w:val="en-GB"/>
        </w:rPr>
        <w:t xml:space="preserve"> circumstances that </w:t>
      </w:r>
      <w:r>
        <w:rPr>
          <w:rFonts w:ascii="Times New Roman" w:hAnsi="Times New Roman"/>
          <w:lang w:val="en-GB"/>
        </w:rPr>
        <w:t>may</w:t>
      </w:r>
      <w:r w:rsidRPr="00D37D46">
        <w:rPr>
          <w:rFonts w:ascii="Times New Roman" w:hAnsi="Times New Roman"/>
          <w:lang w:val="en-GB"/>
        </w:rPr>
        <w:t xml:space="preserve"> affect</w:t>
      </w:r>
      <w:r>
        <w:rPr>
          <w:rFonts w:ascii="Times New Roman" w:hAnsi="Times New Roman"/>
          <w:lang w:val="en-GB"/>
        </w:rPr>
        <w:t xml:space="preserve"> market</w:t>
      </w:r>
      <w:r w:rsidRPr="00D37D46">
        <w:rPr>
          <w:rFonts w:ascii="Times New Roman" w:hAnsi="Times New Roman"/>
          <w:lang w:val="en-GB"/>
        </w:rPr>
        <w:t xml:space="preserve"> prices</w:t>
      </w:r>
    </w:p>
    <w:p w14:paraId="3303993C" w14:textId="77777777" w:rsidR="00186935" w:rsidRDefault="00186935" w:rsidP="00CA02CE">
      <w:pPr>
        <w:pStyle w:val="NoSpacing"/>
        <w:numPr>
          <w:ilvl w:val="0"/>
          <w:numId w:val="16"/>
        </w:numPr>
        <w:rPr>
          <w:rFonts w:ascii="Times New Roman" w:hAnsi="Times New Roman"/>
          <w:lang w:val="en-GB"/>
        </w:rPr>
      </w:pPr>
      <w:r w:rsidRPr="00ED1B0B">
        <w:rPr>
          <w:rFonts w:ascii="Times New Roman" w:hAnsi="Times New Roman"/>
          <w:lang w:val="en-GB"/>
        </w:rPr>
        <w:t xml:space="preserve">with access to inside information concerning the policy rate setting process or the process of preparing advice on the countercyclical capital buffer may not purchase, establish, sell, submit trading orders, redeem or refinance financial instruments, foreign exchange products or fixed rate products designated in </w:t>
      </w:r>
      <w:r>
        <w:rPr>
          <w:rFonts w:ascii="Times New Roman" w:hAnsi="Times New Roman"/>
          <w:lang w:val="en-GB"/>
        </w:rPr>
        <w:t xml:space="preserve">NOK </w:t>
      </w:r>
      <w:r w:rsidRPr="00ED1B0B">
        <w:rPr>
          <w:rFonts w:ascii="Times New Roman" w:hAnsi="Times New Roman"/>
          <w:lang w:val="en"/>
        </w:rPr>
        <w:t>during the 21 calendar days immediately preceding the date of publication of the policy rate decision and the decision basis for the advice concerning the countercyclical capital buffer, or unti</w:t>
      </w:r>
      <w:r>
        <w:rPr>
          <w:rFonts w:ascii="Times New Roman" w:hAnsi="Times New Roman"/>
          <w:lang w:val="en"/>
        </w:rPr>
        <w:t>l the advice has been published</w:t>
      </w:r>
      <w:r w:rsidRPr="00ED1B0B" w:rsidDel="00ED1B0B">
        <w:rPr>
          <w:rFonts w:ascii="Times New Roman" w:hAnsi="Times New Roman"/>
          <w:lang w:val="en-GB"/>
        </w:rPr>
        <w:t xml:space="preserve"> </w:t>
      </w:r>
    </w:p>
    <w:p w14:paraId="2C1A6093" w14:textId="77777777" w:rsidR="00186935" w:rsidRPr="00ED1B0B" w:rsidRDefault="00186935" w:rsidP="00CA02CE">
      <w:pPr>
        <w:pStyle w:val="NoSpacing"/>
        <w:numPr>
          <w:ilvl w:val="0"/>
          <w:numId w:val="16"/>
        </w:numPr>
        <w:rPr>
          <w:rFonts w:ascii="Times New Roman" w:hAnsi="Times New Roman"/>
          <w:lang w:val="en-GB"/>
        </w:rPr>
      </w:pPr>
      <w:r w:rsidRPr="00ED1B0B">
        <w:rPr>
          <w:rFonts w:ascii="Times New Roman" w:hAnsi="Times New Roman"/>
          <w:lang w:val="en-GB"/>
        </w:rPr>
        <w:t xml:space="preserve">may nonetheless engage in the necessary exchange of currency in connection with travel or relocation across countries using different currencies </w:t>
      </w:r>
    </w:p>
    <w:p w14:paraId="0AF7AFB6" w14:textId="01E72545" w:rsidR="00186935" w:rsidRPr="00D37D46" w:rsidRDefault="00186935" w:rsidP="00CA02CE">
      <w:pPr>
        <w:pStyle w:val="NoSpacing"/>
        <w:numPr>
          <w:ilvl w:val="0"/>
          <w:numId w:val="16"/>
        </w:numPr>
        <w:rPr>
          <w:rFonts w:ascii="Times New Roman" w:hAnsi="Times New Roman"/>
          <w:lang w:val="en-GB"/>
        </w:rPr>
      </w:pPr>
      <w:r w:rsidRPr="00D37D46">
        <w:rPr>
          <w:rFonts w:ascii="Times New Roman" w:hAnsi="Times New Roman"/>
          <w:lang w:val="en-GB"/>
        </w:rPr>
        <w:t xml:space="preserve">who through his or her work for Norges Bank may have access to confidential </w:t>
      </w:r>
      <w:r w:rsidR="00243432" w:rsidRPr="00D37D46">
        <w:rPr>
          <w:rFonts w:ascii="Times New Roman" w:hAnsi="Times New Roman"/>
          <w:lang w:val="en-GB"/>
        </w:rPr>
        <w:t>information</w:t>
      </w:r>
      <w:r w:rsidR="00243432">
        <w:rPr>
          <w:rFonts w:ascii="Times New Roman" w:hAnsi="Times New Roman"/>
          <w:lang w:val="en-GB"/>
        </w:rPr>
        <w:t xml:space="preserve"> </w:t>
      </w:r>
      <w:r w:rsidR="00243432" w:rsidRPr="00D37D46">
        <w:rPr>
          <w:rFonts w:ascii="Times New Roman" w:hAnsi="Times New Roman"/>
          <w:lang w:val="en-GB"/>
        </w:rPr>
        <w:t>concerning</w:t>
      </w:r>
      <w:r w:rsidRPr="00D37D46">
        <w:rPr>
          <w:rFonts w:ascii="Times New Roman" w:hAnsi="Times New Roman"/>
          <w:lang w:val="en-US"/>
        </w:rPr>
        <w:t xml:space="preserve"> a financial institution </w:t>
      </w:r>
      <w:r>
        <w:rPr>
          <w:rFonts w:ascii="Lato" w:hAnsi="Lato" w:cs="Helvetica"/>
          <w:color w:val="153443"/>
          <w:lang w:val="en"/>
        </w:rPr>
        <w:t xml:space="preserve">is not permitted to acquire or dispose of Norwegian transferable securities (cf. definition in Chapter 2-4 (1) of the Securities Trading Act) that are issued by financial sector undertakings or derivatives of such </w:t>
      </w:r>
      <w:proofErr w:type="gramStart"/>
      <w:r>
        <w:rPr>
          <w:rFonts w:ascii="Lato" w:hAnsi="Lato" w:cs="Helvetica"/>
          <w:color w:val="153443"/>
          <w:lang w:val="en"/>
        </w:rPr>
        <w:t>securities.</w:t>
      </w:r>
      <w:proofErr w:type="gramEnd"/>
    </w:p>
    <w:p w14:paraId="5B1C9775" w14:textId="77777777" w:rsidR="00186935" w:rsidRPr="00D37D46" w:rsidRDefault="00186935" w:rsidP="00186935">
      <w:pPr>
        <w:pStyle w:val="NoSpacing"/>
        <w:rPr>
          <w:rFonts w:ascii="Times New Roman" w:hAnsi="Times New Roman"/>
          <w:lang w:val="en-GB"/>
        </w:rPr>
      </w:pPr>
    </w:p>
    <w:p w14:paraId="72EB4223" w14:textId="77777777"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A contractor employee who in his or her work for Norges Bank:</w:t>
      </w:r>
    </w:p>
    <w:p w14:paraId="4655225D" w14:textId="77777777" w:rsidR="00186935" w:rsidRDefault="00186935" w:rsidP="00CA02CE">
      <w:pPr>
        <w:pStyle w:val="NoSpacing"/>
        <w:numPr>
          <w:ilvl w:val="0"/>
          <w:numId w:val="16"/>
        </w:numPr>
        <w:rPr>
          <w:rFonts w:ascii="Times New Roman" w:hAnsi="Times New Roman"/>
          <w:lang w:val="en-GB"/>
        </w:rPr>
      </w:pPr>
      <w:r w:rsidRPr="00E34EFE">
        <w:rPr>
          <w:rFonts w:ascii="Times New Roman" w:hAnsi="Times New Roman"/>
          <w:lang w:val="en-GB"/>
        </w:rPr>
        <w:t xml:space="preserve">manages portfolios or make transactions in financial instruments or otherwise takes decisions concerning financial instruments is </w:t>
      </w:r>
      <w:r w:rsidRPr="00E34EFE">
        <w:rPr>
          <w:rFonts w:ascii="Times New Roman" w:hAnsi="Times New Roman"/>
          <w:lang w:val="en"/>
        </w:rPr>
        <w:t>not permitted to conduct transactions for their own account in the same financial instruments specified in the management mandate.</w:t>
      </w:r>
      <w:r w:rsidRPr="00E34EFE" w:rsidDel="00E34EFE">
        <w:rPr>
          <w:rFonts w:ascii="Times New Roman" w:hAnsi="Times New Roman"/>
          <w:lang w:val="en-GB"/>
        </w:rPr>
        <w:t xml:space="preserve"> </w:t>
      </w:r>
    </w:p>
    <w:p w14:paraId="4B14281F" w14:textId="77777777" w:rsidR="00186935" w:rsidRPr="00E34EFE" w:rsidRDefault="00186935" w:rsidP="00CA02CE">
      <w:pPr>
        <w:pStyle w:val="NoSpacing"/>
        <w:numPr>
          <w:ilvl w:val="0"/>
          <w:numId w:val="16"/>
        </w:numPr>
        <w:rPr>
          <w:rFonts w:ascii="Times New Roman" w:hAnsi="Times New Roman"/>
          <w:lang w:val="en-GB"/>
        </w:rPr>
      </w:pPr>
      <w:r w:rsidRPr="00E34EFE">
        <w:rPr>
          <w:rFonts w:ascii="Times New Roman" w:hAnsi="Times New Roman"/>
          <w:lang w:val="en-GB"/>
        </w:rPr>
        <w:t>has – or has access to – information about Norges Bank’s decisions concerning trading in financial instruments is not permitted to make transactions for his or her own account in the same type of financial instrument until the information has been made publicly available</w:t>
      </w:r>
    </w:p>
    <w:p w14:paraId="5F53FB09" w14:textId="77777777" w:rsidR="00186935" w:rsidRDefault="00186935" w:rsidP="00CA02CE">
      <w:pPr>
        <w:pStyle w:val="NoSpacing"/>
        <w:numPr>
          <w:ilvl w:val="0"/>
          <w:numId w:val="16"/>
        </w:numPr>
        <w:rPr>
          <w:rFonts w:ascii="Times New Roman" w:hAnsi="Times New Roman"/>
          <w:lang w:val="en-GB"/>
        </w:rPr>
      </w:pPr>
      <w:r w:rsidRPr="00D37D46">
        <w:rPr>
          <w:rFonts w:ascii="Times New Roman" w:hAnsi="Times New Roman"/>
          <w:lang w:val="en-GB"/>
        </w:rPr>
        <w:t xml:space="preserve">normally, in the performance of his or her duties, has </w:t>
      </w:r>
      <w:r>
        <w:rPr>
          <w:rFonts w:ascii="Times New Roman" w:hAnsi="Times New Roman"/>
          <w:lang w:val="en-GB"/>
        </w:rPr>
        <w:t>insight into or whose work involves</w:t>
      </w:r>
      <w:r w:rsidRPr="00D37D46">
        <w:rPr>
          <w:rFonts w:ascii="Times New Roman" w:hAnsi="Times New Roman"/>
          <w:lang w:val="en-GB"/>
        </w:rPr>
        <w:t xml:space="preserve"> management of financial instruments </w:t>
      </w:r>
      <w:r>
        <w:rPr>
          <w:rFonts w:ascii="Times New Roman" w:hAnsi="Times New Roman"/>
          <w:lang w:val="en-GB"/>
        </w:rPr>
        <w:t xml:space="preserve">or foreign currency </w:t>
      </w:r>
      <w:r w:rsidRPr="00D37D46">
        <w:rPr>
          <w:rFonts w:ascii="Times New Roman" w:hAnsi="Times New Roman"/>
          <w:lang w:val="en-GB"/>
        </w:rPr>
        <w:t>for Norges Bank</w:t>
      </w:r>
      <w:r>
        <w:rPr>
          <w:rFonts w:ascii="Times New Roman" w:hAnsi="Times New Roman"/>
          <w:lang w:val="en-GB"/>
        </w:rPr>
        <w:t xml:space="preserve"> may not:</w:t>
      </w:r>
    </w:p>
    <w:p w14:paraId="33D276F1" w14:textId="77777777" w:rsidR="00186935" w:rsidRPr="00610051" w:rsidRDefault="00186935" w:rsidP="00CA02CE">
      <w:pPr>
        <w:pStyle w:val="NoSpacing"/>
        <w:numPr>
          <w:ilvl w:val="1"/>
          <w:numId w:val="16"/>
        </w:numPr>
        <w:rPr>
          <w:rFonts w:ascii="Times New Roman" w:hAnsi="Times New Roman"/>
          <w:lang w:val="en-GB"/>
        </w:rPr>
      </w:pPr>
      <w:r w:rsidRPr="00610051">
        <w:rPr>
          <w:rFonts w:ascii="Times New Roman" w:hAnsi="Times New Roman"/>
          <w:lang w:val="en-GB"/>
        </w:rPr>
        <w:t>trade in derivatives or exchange-traded notes (ETNs).</w:t>
      </w:r>
    </w:p>
    <w:p w14:paraId="2C29B9E5" w14:textId="77777777" w:rsidR="00186935" w:rsidRDefault="00186935" w:rsidP="00CA02CE">
      <w:pPr>
        <w:pStyle w:val="NoSpacing"/>
        <w:numPr>
          <w:ilvl w:val="1"/>
          <w:numId w:val="16"/>
        </w:numPr>
        <w:rPr>
          <w:rFonts w:ascii="Times New Roman" w:hAnsi="Times New Roman"/>
          <w:lang w:val="en-GB"/>
        </w:rPr>
      </w:pPr>
      <w:r w:rsidRPr="00610051">
        <w:rPr>
          <w:rFonts w:ascii="Times New Roman" w:hAnsi="Times New Roman"/>
          <w:lang w:val="en-GB"/>
        </w:rPr>
        <w:t>use counterparties in personal trading that regularly and on a significa</w:t>
      </w:r>
      <w:r>
        <w:rPr>
          <w:rFonts w:ascii="Times New Roman" w:hAnsi="Times New Roman"/>
          <w:lang w:val="en-GB"/>
        </w:rPr>
        <w:t xml:space="preserve">nt scale provide services for Norges Bank </w:t>
      </w:r>
      <w:r w:rsidRPr="00610051">
        <w:rPr>
          <w:rFonts w:ascii="Times New Roman" w:hAnsi="Times New Roman"/>
          <w:lang w:val="en-GB"/>
        </w:rPr>
        <w:t>C</w:t>
      </w:r>
      <w:r>
        <w:rPr>
          <w:rFonts w:ascii="Times New Roman" w:hAnsi="Times New Roman"/>
          <w:lang w:val="en-GB"/>
        </w:rPr>
        <w:t xml:space="preserve">entral </w:t>
      </w:r>
      <w:r w:rsidRPr="00610051">
        <w:rPr>
          <w:rFonts w:ascii="Times New Roman" w:hAnsi="Times New Roman"/>
          <w:lang w:val="en-GB"/>
        </w:rPr>
        <w:t>B</w:t>
      </w:r>
      <w:r>
        <w:rPr>
          <w:rFonts w:ascii="Times New Roman" w:hAnsi="Times New Roman"/>
          <w:lang w:val="en-GB"/>
        </w:rPr>
        <w:t xml:space="preserve">anking </w:t>
      </w:r>
      <w:r w:rsidRPr="00610051">
        <w:rPr>
          <w:rFonts w:ascii="Times New Roman" w:hAnsi="Times New Roman"/>
          <w:lang w:val="en-GB"/>
        </w:rPr>
        <w:t>O</w:t>
      </w:r>
      <w:r>
        <w:rPr>
          <w:rFonts w:ascii="Times New Roman" w:hAnsi="Times New Roman"/>
          <w:lang w:val="en-GB"/>
        </w:rPr>
        <w:t>perations</w:t>
      </w:r>
      <w:r w:rsidRPr="00610051">
        <w:rPr>
          <w:rFonts w:ascii="Times New Roman" w:hAnsi="Times New Roman"/>
          <w:lang w:val="en-GB"/>
        </w:rPr>
        <w:t>, unless trading takes place electronically and is based on standard terms and conditions</w:t>
      </w:r>
    </w:p>
    <w:p w14:paraId="57CD3E76" w14:textId="77777777" w:rsidR="00186935" w:rsidRPr="00610051" w:rsidRDefault="00186935" w:rsidP="00CA02CE">
      <w:pPr>
        <w:pStyle w:val="NoSpacing"/>
        <w:numPr>
          <w:ilvl w:val="0"/>
          <w:numId w:val="16"/>
        </w:numPr>
        <w:rPr>
          <w:rFonts w:ascii="Times New Roman" w:hAnsi="Times New Roman"/>
          <w:lang w:val="en-GB"/>
        </w:rPr>
      </w:pPr>
      <w:r>
        <w:rPr>
          <w:rFonts w:ascii="Times New Roman" w:hAnsi="Times New Roman"/>
          <w:lang w:val="en-GB"/>
        </w:rPr>
        <w:lastRenderedPageBreak/>
        <w:t>is in possession of insider information or other confidential company information regarding NBIM’s investment activities shall in all circumstances avoid using such information for personal trading or for providing investment advice to others or passing on such information to unauthorised persons (</w:t>
      </w:r>
      <w:proofErr w:type="spellStart"/>
      <w:r>
        <w:rPr>
          <w:rFonts w:ascii="Times New Roman" w:hAnsi="Times New Roman"/>
          <w:lang w:val="en-GB"/>
        </w:rPr>
        <w:t>cf</w:t>
      </w:r>
      <w:proofErr w:type="spellEnd"/>
      <w:r>
        <w:rPr>
          <w:rFonts w:ascii="Times New Roman" w:hAnsi="Times New Roman"/>
          <w:lang w:val="en-GB"/>
        </w:rPr>
        <w:t xml:space="preserve"> also Section 2.3)</w:t>
      </w:r>
      <w:r w:rsidRPr="00610051">
        <w:rPr>
          <w:rFonts w:ascii="Times New Roman" w:hAnsi="Times New Roman"/>
          <w:lang w:val="en-GB"/>
        </w:rPr>
        <w:t xml:space="preserve">. </w:t>
      </w:r>
    </w:p>
    <w:p w14:paraId="77E21E83" w14:textId="77777777" w:rsidR="00186935" w:rsidRPr="00D37D46" w:rsidRDefault="00186935" w:rsidP="00CA02CE">
      <w:pPr>
        <w:pStyle w:val="Heading3"/>
        <w:keepLines/>
        <w:numPr>
          <w:ilvl w:val="1"/>
          <w:numId w:val="13"/>
        </w:numPr>
        <w:spacing w:before="200" w:after="0"/>
        <w:ind w:left="1140"/>
        <w:rPr>
          <w:rFonts w:ascii="Times New Roman" w:hAnsi="Times New Roman"/>
          <w:lang w:val="en-GB"/>
        </w:rPr>
      </w:pPr>
      <w:r>
        <w:rPr>
          <w:rFonts w:ascii="Times New Roman" w:hAnsi="Times New Roman"/>
          <w:lang w:val="en-GB"/>
        </w:rPr>
        <w:t>Handling of i</w:t>
      </w:r>
      <w:r w:rsidRPr="00D37D46">
        <w:rPr>
          <w:rFonts w:ascii="Times New Roman" w:hAnsi="Times New Roman"/>
          <w:lang w:val="en-GB"/>
        </w:rPr>
        <w:t xml:space="preserve">nside information and other </w:t>
      </w:r>
      <w:r>
        <w:rPr>
          <w:rFonts w:ascii="Times New Roman" w:hAnsi="Times New Roman"/>
          <w:lang w:val="en-GB"/>
        </w:rPr>
        <w:t>confidential</w:t>
      </w:r>
      <w:r w:rsidRPr="00D37D46">
        <w:rPr>
          <w:rFonts w:ascii="Times New Roman" w:hAnsi="Times New Roman"/>
          <w:lang w:val="en-GB"/>
        </w:rPr>
        <w:t xml:space="preserve"> </w:t>
      </w:r>
      <w:r>
        <w:rPr>
          <w:rFonts w:ascii="Times New Roman" w:hAnsi="Times New Roman"/>
          <w:lang w:val="en-GB"/>
        </w:rPr>
        <w:t xml:space="preserve">company </w:t>
      </w:r>
      <w:r w:rsidRPr="00D37D46">
        <w:rPr>
          <w:rFonts w:ascii="Times New Roman" w:hAnsi="Times New Roman"/>
          <w:lang w:val="en-GB"/>
        </w:rPr>
        <w:t>information</w:t>
      </w:r>
    </w:p>
    <w:p w14:paraId="38B98C24" w14:textId="77777777" w:rsidR="00186935" w:rsidRPr="00246343" w:rsidRDefault="00186935" w:rsidP="00186935">
      <w:pPr>
        <w:pStyle w:val="NoSpacing"/>
        <w:ind w:left="708"/>
        <w:rPr>
          <w:rFonts w:ascii="Times New Roman" w:hAnsi="Times New Roman"/>
          <w:lang w:val="en-GB"/>
        </w:rPr>
      </w:pPr>
      <w:r w:rsidRPr="00D37D46">
        <w:rPr>
          <w:rFonts w:ascii="Times New Roman" w:hAnsi="Times New Roman"/>
          <w:lang w:val="en-GB"/>
        </w:rPr>
        <w:t>Contractor</w:t>
      </w:r>
      <w:r>
        <w:rPr>
          <w:rFonts w:ascii="Times New Roman" w:hAnsi="Times New Roman"/>
          <w:lang w:val="en-GB"/>
        </w:rPr>
        <w:t xml:space="preserve"> employees</w:t>
      </w:r>
      <w:r w:rsidRPr="00D37D46">
        <w:rPr>
          <w:rFonts w:ascii="Times New Roman" w:hAnsi="Times New Roman"/>
          <w:lang w:val="en-GB"/>
        </w:rPr>
        <w:t xml:space="preserve"> who in their work for Norges Bank </w:t>
      </w:r>
      <w:r>
        <w:rPr>
          <w:rFonts w:ascii="Times New Roman" w:hAnsi="Times New Roman"/>
          <w:lang w:val="en-GB"/>
        </w:rPr>
        <w:t>acquire</w:t>
      </w:r>
      <w:r w:rsidRPr="00D37D46">
        <w:rPr>
          <w:rFonts w:ascii="Times New Roman" w:hAnsi="Times New Roman"/>
          <w:lang w:val="en-GB"/>
        </w:rPr>
        <w:t xml:space="preserve"> knowledge of inside information</w:t>
      </w:r>
      <w:r>
        <w:rPr>
          <w:rFonts w:ascii="Times New Roman" w:hAnsi="Times New Roman"/>
          <w:lang w:val="en-GB"/>
        </w:rPr>
        <w:t xml:space="preserve"> (cf. definition in the Securities Trading Act)</w:t>
      </w:r>
      <w:r w:rsidRPr="00D37D46">
        <w:rPr>
          <w:rFonts w:ascii="Times New Roman" w:hAnsi="Times New Roman"/>
          <w:lang w:val="en-GB"/>
        </w:rPr>
        <w:t xml:space="preserve"> or other </w:t>
      </w:r>
      <w:r>
        <w:rPr>
          <w:rFonts w:ascii="Times New Roman" w:hAnsi="Times New Roman"/>
          <w:lang w:val="en-GB"/>
        </w:rPr>
        <w:t>confidential</w:t>
      </w:r>
      <w:r w:rsidRPr="00D37D46">
        <w:rPr>
          <w:rFonts w:ascii="Times New Roman" w:hAnsi="Times New Roman"/>
          <w:lang w:val="en-GB"/>
        </w:rPr>
        <w:t xml:space="preserve"> information must not misuse such information. </w:t>
      </w:r>
      <w:r w:rsidRPr="00246343">
        <w:rPr>
          <w:rFonts w:ascii="Times New Roman" w:hAnsi="Times New Roman"/>
          <w:lang w:val="en-GB"/>
        </w:rPr>
        <w:t xml:space="preserve">Whoever is in possession of inside information </w:t>
      </w:r>
      <w:r>
        <w:rPr>
          <w:rFonts w:ascii="Times New Roman" w:hAnsi="Times New Roman"/>
          <w:lang w:val="en-GB"/>
        </w:rPr>
        <w:t xml:space="preserve">or other confidential company information </w:t>
      </w:r>
      <w:r w:rsidRPr="00246343">
        <w:rPr>
          <w:rFonts w:ascii="Times New Roman" w:hAnsi="Times New Roman"/>
          <w:lang w:val="en-GB"/>
        </w:rPr>
        <w:t>must:</w:t>
      </w:r>
    </w:p>
    <w:p w14:paraId="414200FE" w14:textId="77777777" w:rsidR="00186935" w:rsidRPr="00246343" w:rsidRDefault="00186935" w:rsidP="00CA02CE">
      <w:pPr>
        <w:pStyle w:val="NoSpacing"/>
        <w:numPr>
          <w:ilvl w:val="0"/>
          <w:numId w:val="17"/>
        </w:numPr>
        <w:rPr>
          <w:rFonts w:ascii="Times New Roman" w:hAnsi="Times New Roman"/>
          <w:lang w:val="en-GB"/>
        </w:rPr>
      </w:pPr>
      <w:r w:rsidRPr="00246343">
        <w:rPr>
          <w:rFonts w:ascii="Times New Roman" w:hAnsi="Times New Roman"/>
          <w:lang w:val="en-GB"/>
        </w:rPr>
        <w:t>not abuse it to trade in financial instruments, either directly or indirectly, for his/her own account or for the account of another, or encourage others to engage in such transactions</w:t>
      </w:r>
    </w:p>
    <w:p w14:paraId="1C2CE7CB" w14:textId="77777777" w:rsidR="00186935" w:rsidRPr="00246343" w:rsidRDefault="00186935" w:rsidP="00CA02CE">
      <w:pPr>
        <w:pStyle w:val="NoSpacing"/>
        <w:numPr>
          <w:ilvl w:val="0"/>
          <w:numId w:val="17"/>
        </w:numPr>
        <w:rPr>
          <w:rFonts w:ascii="Times New Roman" w:hAnsi="Times New Roman"/>
          <w:lang w:val="en-GB"/>
        </w:rPr>
      </w:pPr>
      <w:r w:rsidRPr="00246343">
        <w:rPr>
          <w:rFonts w:ascii="Times New Roman" w:hAnsi="Times New Roman"/>
          <w:lang w:val="en-GB"/>
        </w:rPr>
        <w:t>not pass such information on to unauthorised persons</w:t>
      </w:r>
    </w:p>
    <w:p w14:paraId="01C51038" w14:textId="77777777" w:rsidR="00186935" w:rsidRPr="00246343" w:rsidRDefault="00186935" w:rsidP="00CA02CE">
      <w:pPr>
        <w:pStyle w:val="NoSpacing"/>
        <w:numPr>
          <w:ilvl w:val="0"/>
          <w:numId w:val="17"/>
        </w:numPr>
        <w:rPr>
          <w:rFonts w:ascii="Times New Roman" w:hAnsi="Times New Roman"/>
          <w:lang w:val="en-GB"/>
        </w:rPr>
      </w:pPr>
      <w:r w:rsidRPr="00246343">
        <w:rPr>
          <w:rFonts w:ascii="Times New Roman" w:hAnsi="Times New Roman"/>
          <w:lang w:val="en-GB"/>
        </w:rPr>
        <w:t>exercise due care to ensure that the information does not come into the possession of unauthorised persons or is abused</w:t>
      </w:r>
    </w:p>
    <w:p w14:paraId="000BF409" w14:textId="77777777" w:rsidR="00186935" w:rsidRDefault="00186935" w:rsidP="00CA02CE">
      <w:pPr>
        <w:pStyle w:val="NoSpacing"/>
        <w:numPr>
          <w:ilvl w:val="0"/>
          <w:numId w:val="17"/>
        </w:numPr>
        <w:rPr>
          <w:rFonts w:ascii="Times New Roman" w:hAnsi="Times New Roman"/>
          <w:lang w:val="en-GB"/>
        </w:rPr>
      </w:pPr>
      <w:r w:rsidRPr="00246343">
        <w:rPr>
          <w:rFonts w:ascii="Times New Roman" w:hAnsi="Times New Roman"/>
          <w:lang w:val="en-GB"/>
        </w:rPr>
        <w:t>not advise unauthorised persons on trading in the financial instruments concerned.</w:t>
      </w:r>
    </w:p>
    <w:p w14:paraId="659DBFE2" w14:textId="77777777" w:rsidR="00186935" w:rsidRDefault="00186935" w:rsidP="00186935">
      <w:pPr>
        <w:pStyle w:val="NoSpacing"/>
        <w:rPr>
          <w:rFonts w:ascii="Times New Roman" w:hAnsi="Times New Roman"/>
          <w:lang w:val="en-GB"/>
        </w:rPr>
      </w:pPr>
    </w:p>
    <w:p w14:paraId="6FD71DEE" w14:textId="77777777" w:rsidR="00186935" w:rsidRPr="00246343" w:rsidRDefault="00186935" w:rsidP="00186935">
      <w:pPr>
        <w:pStyle w:val="NoSpacing"/>
        <w:ind w:left="708"/>
        <w:rPr>
          <w:rFonts w:ascii="Times New Roman" w:hAnsi="Times New Roman"/>
          <w:lang w:val="en-GB"/>
        </w:rPr>
      </w:pPr>
      <w:r w:rsidRPr="00246343">
        <w:rPr>
          <w:rFonts w:ascii="Times New Roman" w:hAnsi="Times New Roman"/>
          <w:lang w:val="en-GB"/>
        </w:rPr>
        <w:t>The abuse of inside information constitutes a criminal offence</w:t>
      </w:r>
      <w:r w:rsidRPr="00246343" w:rsidDel="00246343">
        <w:rPr>
          <w:rFonts w:ascii="Times New Roman" w:hAnsi="Times New Roman"/>
          <w:lang w:val="en-GB"/>
        </w:rPr>
        <w:t xml:space="preserve"> </w:t>
      </w:r>
      <w:r>
        <w:rPr>
          <w:rFonts w:ascii="Times New Roman" w:hAnsi="Times New Roman"/>
          <w:lang w:val="en-GB"/>
        </w:rPr>
        <w:t>according to the Securities Trading Act.</w:t>
      </w:r>
    </w:p>
    <w:p w14:paraId="2AA424C1" w14:textId="77777777" w:rsidR="00186935" w:rsidRPr="00D37D46" w:rsidRDefault="00186935" w:rsidP="00CA02CE">
      <w:pPr>
        <w:pStyle w:val="Heading3"/>
        <w:keepLines/>
        <w:numPr>
          <w:ilvl w:val="1"/>
          <w:numId w:val="13"/>
        </w:numPr>
        <w:spacing w:before="200" w:after="0"/>
        <w:ind w:left="1140"/>
        <w:rPr>
          <w:rFonts w:ascii="Times New Roman" w:hAnsi="Times New Roman"/>
          <w:lang w:val="en-GB"/>
        </w:rPr>
      </w:pPr>
      <w:r w:rsidRPr="00D37D46">
        <w:rPr>
          <w:rFonts w:ascii="Times New Roman" w:hAnsi="Times New Roman"/>
          <w:lang w:val="en-GB"/>
        </w:rPr>
        <w:t>Gifts</w:t>
      </w:r>
    </w:p>
    <w:p w14:paraId="7622CC2A" w14:textId="77777777"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Contractor</w:t>
      </w:r>
      <w:r>
        <w:rPr>
          <w:rFonts w:ascii="Times New Roman" w:hAnsi="Times New Roman"/>
          <w:lang w:val="en-GB"/>
        </w:rPr>
        <w:t xml:space="preserve"> employees</w:t>
      </w:r>
      <w:r w:rsidRPr="00D37D46">
        <w:rPr>
          <w:rFonts w:ascii="Times New Roman" w:hAnsi="Times New Roman"/>
          <w:lang w:val="en-GB"/>
        </w:rPr>
        <w:t xml:space="preserve"> </w:t>
      </w:r>
      <w:r>
        <w:rPr>
          <w:rFonts w:ascii="Times New Roman" w:hAnsi="Times New Roman"/>
          <w:lang w:val="en-GB"/>
        </w:rPr>
        <w:t>must not accept</w:t>
      </w:r>
      <w:r w:rsidRPr="00D37D46">
        <w:rPr>
          <w:rFonts w:ascii="Times New Roman" w:hAnsi="Times New Roman"/>
          <w:lang w:val="en-GB"/>
        </w:rPr>
        <w:t xml:space="preserve"> gifts or personal benefits for themselves or others from the Bank’s business contacts </w:t>
      </w:r>
      <w:r>
        <w:rPr>
          <w:rFonts w:ascii="Times New Roman" w:hAnsi="Times New Roman"/>
          <w:lang w:val="en-GB"/>
        </w:rPr>
        <w:t xml:space="preserve">or from others </w:t>
      </w:r>
      <w:r w:rsidRPr="00D37D46">
        <w:rPr>
          <w:rFonts w:ascii="Times New Roman" w:hAnsi="Times New Roman"/>
          <w:lang w:val="en-GB"/>
        </w:rPr>
        <w:t xml:space="preserve">when </w:t>
      </w:r>
      <w:r>
        <w:rPr>
          <w:rFonts w:ascii="Times New Roman" w:hAnsi="Times New Roman"/>
          <w:lang w:val="en-GB"/>
        </w:rPr>
        <w:t>performing work or service for Norges Bank that may constitute a personal advantage for the employee or that could, or may be intended to, influence the employee’s performance of his or her duties</w:t>
      </w:r>
      <w:r w:rsidRPr="00D37D46">
        <w:rPr>
          <w:rFonts w:ascii="Times New Roman" w:hAnsi="Times New Roman"/>
          <w:lang w:val="en-GB"/>
        </w:rPr>
        <w:t xml:space="preserve">. The prohibitions in this provision apply irrespective of the financial value of the benefit and even if the giving of the benefit is deemed customary in the relevant social </w:t>
      </w:r>
      <w:r>
        <w:rPr>
          <w:rFonts w:ascii="Times New Roman" w:hAnsi="Times New Roman"/>
          <w:lang w:val="en-GB"/>
        </w:rPr>
        <w:t>setting</w:t>
      </w:r>
      <w:r w:rsidRPr="00D37D46">
        <w:rPr>
          <w:rFonts w:ascii="Times New Roman" w:hAnsi="Times New Roman"/>
          <w:lang w:val="en-GB"/>
        </w:rPr>
        <w:t xml:space="preserve">, </w:t>
      </w:r>
      <w:proofErr w:type="gramStart"/>
      <w:r w:rsidRPr="00D37D46">
        <w:rPr>
          <w:rFonts w:ascii="Times New Roman" w:hAnsi="Times New Roman"/>
          <w:lang w:val="en-GB"/>
        </w:rPr>
        <w:t>country</w:t>
      </w:r>
      <w:proofErr w:type="gramEnd"/>
      <w:r w:rsidRPr="00D37D46">
        <w:rPr>
          <w:rFonts w:ascii="Times New Roman" w:hAnsi="Times New Roman"/>
          <w:lang w:val="en-GB"/>
        </w:rPr>
        <w:t xml:space="preserve"> or culture.</w:t>
      </w:r>
    </w:p>
    <w:p w14:paraId="2FFF4F1C" w14:textId="77777777" w:rsidR="00186935" w:rsidRPr="00D37D46" w:rsidRDefault="00186935" w:rsidP="00CA02CE">
      <w:pPr>
        <w:pStyle w:val="Heading3"/>
        <w:keepLines/>
        <w:numPr>
          <w:ilvl w:val="1"/>
          <w:numId w:val="13"/>
        </w:numPr>
        <w:spacing w:before="200" w:after="0"/>
        <w:ind w:left="1140"/>
        <w:rPr>
          <w:rFonts w:ascii="Times New Roman" w:hAnsi="Times New Roman"/>
          <w:lang w:val="en-GB"/>
        </w:rPr>
      </w:pPr>
      <w:r w:rsidRPr="00D37D46">
        <w:rPr>
          <w:rFonts w:ascii="Times New Roman" w:hAnsi="Times New Roman"/>
          <w:lang w:val="en-GB"/>
        </w:rPr>
        <w:t>Invitations</w:t>
      </w:r>
    </w:p>
    <w:p w14:paraId="708AB5B8" w14:textId="77777777" w:rsidR="00186935" w:rsidRPr="00D37D46" w:rsidRDefault="00186935" w:rsidP="00186935">
      <w:pPr>
        <w:pStyle w:val="NoSpacing"/>
        <w:ind w:left="708"/>
        <w:rPr>
          <w:rFonts w:ascii="Times New Roman" w:hAnsi="Times New Roman"/>
          <w:lang w:val="en-GB"/>
        </w:rPr>
      </w:pPr>
      <w:r>
        <w:rPr>
          <w:rFonts w:ascii="Times New Roman" w:hAnsi="Times New Roman"/>
          <w:lang w:val="en-GB"/>
        </w:rPr>
        <w:t>Costs</w:t>
      </w:r>
      <w:r w:rsidRPr="00D37D46">
        <w:rPr>
          <w:rFonts w:ascii="Times New Roman" w:hAnsi="Times New Roman"/>
          <w:lang w:val="en-GB"/>
        </w:rPr>
        <w:t xml:space="preserve"> related to travel, participation in external seminars etc. for Norges Bank incurred by a contractor employee </w:t>
      </w:r>
      <w:r>
        <w:rPr>
          <w:rFonts w:ascii="Times New Roman" w:hAnsi="Times New Roman"/>
          <w:lang w:val="en-GB"/>
        </w:rPr>
        <w:t>will</w:t>
      </w:r>
      <w:r w:rsidRPr="00D37D46">
        <w:rPr>
          <w:rFonts w:ascii="Times New Roman" w:hAnsi="Times New Roman"/>
          <w:lang w:val="en-GB"/>
        </w:rPr>
        <w:t xml:space="preserve"> as a main rule be covered by Norges Bank</w:t>
      </w:r>
      <w:r>
        <w:rPr>
          <w:rFonts w:ascii="Times New Roman" w:hAnsi="Times New Roman"/>
          <w:lang w:val="en-GB"/>
        </w:rPr>
        <w:t xml:space="preserve"> or by the contractor himself where this is agreed and appropriate</w:t>
      </w:r>
      <w:r w:rsidRPr="00D37D46">
        <w:rPr>
          <w:rFonts w:ascii="Times New Roman" w:hAnsi="Times New Roman"/>
          <w:lang w:val="en-GB"/>
        </w:rPr>
        <w:t xml:space="preserve">. </w:t>
      </w:r>
    </w:p>
    <w:p w14:paraId="146A37CD" w14:textId="77777777" w:rsidR="00186935" w:rsidRPr="00D37D46" w:rsidRDefault="00186935" w:rsidP="00186935">
      <w:pPr>
        <w:pStyle w:val="NoSpacing"/>
        <w:ind w:left="708"/>
        <w:rPr>
          <w:rFonts w:ascii="Times New Roman" w:hAnsi="Times New Roman"/>
          <w:lang w:val="en-GB"/>
        </w:rPr>
      </w:pPr>
    </w:p>
    <w:p w14:paraId="49EB72F0" w14:textId="77777777"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 xml:space="preserve">Contractor employees acting on behalf of Norges Bank may accept </w:t>
      </w:r>
      <w:r>
        <w:rPr>
          <w:rFonts w:ascii="Times New Roman" w:hAnsi="Times New Roman"/>
          <w:lang w:val="en-GB"/>
        </w:rPr>
        <w:t xml:space="preserve">meal </w:t>
      </w:r>
      <w:r w:rsidRPr="00D37D46">
        <w:rPr>
          <w:rFonts w:ascii="Times New Roman" w:hAnsi="Times New Roman"/>
          <w:lang w:val="en-GB"/>
        </w:rPr>
        <w:t xml:space="preserve">invitations from Norges Bank's business contacts only if the meal naturally forms part of a meeting or other type of event </w:t>
      </w:r>
      <w:r>
        <w:rPr>
          <w:rFonts w:ascii="Times New Roman" w:hAnsi="Times New Roman"/>
          <w:lang w:val="en-GB"/>
        </w:rPr>
        <w:t xml:space="preserve">that is </w:t>
      </w:r>
      <w:r w:rsidRPr="00D37D46">
        <w:rPr>
          <w:rFonts w:ascii="Times New Roman" w:hAnsi="Times New Roman"/>
          <w:lang w:val="en-GB"/>
        </w:rPr>
        <w:t xml:space="preserve">connected to an </w:t>
      </w:r>
      <w:r>
        <w:rPr>
          <w:rFonts w:ascii="Times New Roman" w:hAnsi="Times New Roman"/>
          <w:lang w:val="en-GB"/>
        </w:rPr>
        <w:t>engagement</w:t>
      </w:r>
      <w:r w:rsidRPr="00D37D46">
        <w:rPr>
          <w:rFonts w:ascii="Times New Roman" w:hAnsi="Times New Roman"/>
          <w:lang w:val="en-GB"/>
        </w:rPr>
        <w:t xml:space="preserve"> for Norges Bank, or where the purpose is clearly not to obtain a contract with or special benefits from Norges Bank.</w:t>
      </w:r>
    </w:p>
    <w:p w14:paraId="68A53541" w14:textId="77777777" w:rsidR="00186935" w:rsidRPr="00D37D46" w:rsidRDefault="00186935" w:rsidP="00186935">
      <w:pPr>
        <w:pStyle w:val="NoSpacing"/>
        <w:ind w:left="708"/>
        <w:rPr>
          <w:rFonts w:ascii="Times New Roman" w:hAnsi="Times New Roman"/>
          <w:lang w:val="en-GB"/>
        </w:rPr>
      </w:pPr>
    </w:p>
    <w:p w14:paraId="24F8F72D" w14:textId="77777777"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If expenses are otherwise regulated in a clause in the contract between the contractor and Norges Bank, the contract clause takes precedence over the provision in this section.</w:t>
      </w:r>
    </w:p>
    <w:p w14:paraId="7E2F36C9" w14:textId="77777777" w:rsidR="00186935" w:rsidRPr="00D37D46" w:rsidRDefault="00186935" w:rsidP="00CA02CE">
      <w:pPr>
        <w:pStyle w:val="Heading3"/>
        <w:keepLines/>
        <w:numPr>
          <w:ilvl w:val="1"/>
          <w:numId w:val="13"/>
        </w:numPr>
        <w:spacing w:before="200" w:after="0"/>
        <w:ind w:left="1140"/>
        <w:rPr>
          <w:rFonts w:ascii="Times New Roman" w:hAnsi="Times New Roman"/>
          <w:lang w:val="en-GB"/>
        </w:rPr>
      </w:pPr>
      <w:r w:rsidRPr="00D37D46">
        <w:rPr>
          <w:rFonts w:ascii="Times New Roman" w:hAnsi="Times New Roman"/>
          <w:lang w:val="en-GB"/>
        </w:rPr>
        <w:t>Lectures and educational activities</w:t>
      </w:r>
    </w:p>
    <w:p w14:paraId="7455BB1F" w14:textId="77777777"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 xml:space="preserve">Contractor employees </w:t>
      </w:r>
      <w:r>
        <w:rPr>
          <w:rFonts w:ascii="Times New Roman" w:hAnsi="Times New Roman"/>
          <w:lang w:val="en-GB"/>
        </w:rPr>
        <w:t>are not permitted to accept</w:t>
      </w:r>
      <w:r w:rsidRPr="00D37D46">
        <w:rPr>
          <w:rFonts w:ascii="Times New Roman" w:hAnsi="Times New Roman"/>
          <w:lang w:val="en-GB"/>
        </w:rPr>
        <w:t xml:space="preserve"> compensation for external lectures directly linked to Norges Bank’s activities unless the total value of the compensation is less than NOK 500.  </w:t>
      </w:r>
      <w:r>
        <w:rPr>
          <w:rFonts w:ascii="Times New Roman" w:hAnsi="Times New Roman"/>
          <w:lang w:val="en-GB"/>
        </w:rPr>
        <w:t>Compensation in the form of cash or deposit money</w:t>
      </w:r>
      <w:r w:rsidRPr="00D37D46">
        <w:rPr>
          <w:rFonts w:ascii="Times New Roman" w:hAnsi="Times New Roman"/>
          <w:lang w:val="en-GB"/>
        </w:rPr>
        <w:t xml:space="preserve"> may nonetheless not be accepted.   </w:t>
      </w:r>
    </w:p>
    <w:p w14:paraId="17F88914" w14:textId="77777777" w:rsidR="00186935" w:rsidRPr="00D37D46" w:rsidRDefault="00186935" w:rsidP="00186935">
      <w:pPr>
        <w:pStyle w:val="NoSpacing"/>
        <w:ind w:left="708"/>
        <w:rPr>
          <w:rFonts w:ascii="Times New Roman" w:hAnsi="Times New Roman"/>
          <w:lang w:val="en-GB"/>
        </w:rPr>
      </w:pPr>
    </w:p>
    <w:p w14:paraId="34AF7EA3" w14:textId="77777777"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 xml:space="preserve">Norges Bank shall cover travel and subsistence expenses in connection with external lectures held by or with the contribution of the </w:t>
      </w:r>
      <w:r>
        <w:rPr>
          <w:rFonts w:ascii="Times New Roman" w:hAnsi="Times New Roman"/>
          <w:lang w:val="en-GB"/>
        </w:rPr>
        <w:t xml:space="preserve">contractor </w:t>
      </w:r>
      <w:r w:rsidRPr="00D37D46">
        <w:rPr>
          <w:rFonts w:ascii="Times New Roman" w:hAnsi="Times New Roman"/>
          <w:lang w:val="en-GB"/>
        </w:rPr>
        <w:t>employee</w:t>
      </w:r>
      <w:r>
        <w:rPr>
          <w:rFonts w:ascii="Times New Roman" w:hAnsi="Times New Roman"/>
          <w:lang w:val="en-GB"/>
        </w:rPr>
        <w:t xml:space="preserve"> in his or her service for Norges Bank</w:t>
      </w:r>
      <w:r w:rsidRPr="00D37D46">
        <w:rPr>
          <w:rFonts w:ascii="Times New Roman" w:hAnsi="Times New Roman"/>
          <w:lang w:val="en-GB"/>
        </w:rPr>
        <w:t xml:space="preserve">. The host organisation may cover seminar fees etc. and meals included in the seminar fee when the lecture is part of the seminar. In special cases, Norges Bank </w:t>
      </w:r>
      <w:r>
        <w:rPr>
          <w:rFonts w:ascii="Times New Roman" w:hAnsi="Times New Roman"/>
          <w:lang w:val="en-GB"/>
        </w:rPr>
        <w:t>can provide</w:t>
      </w:r>
      <w:r w:rsidRPr="00D37D46">
        <w:rPr>
          <w:rFonts w:ascii="Times New Roman" w:hAnsi="Times New Roman"/>
          <w:lang w:val="en-GB"/>
        </w:rPr>
        <w:t xml:space="preserve"> prior approval for additional expenses to be covered by the host organisation if it is deemed unobjectionable to make an exception. If expenses are otherwise regulated in a clause in the contract between the contractor and Norges Bank, the contract clause takes precedence over the provision in this section.</w:t>
      </w:r>
    </w:p>
    <w:p w14:paraId="4B99F9CC" w14:textId="77777777" w:rsidR="00186935" w:rsidRPr="00D37D46" w:rsidRDefault="00186935" w:rsidP="00CA02CE">
      <w:pPr>
        <w:pStyle w:val="Heading2"/>
        <w:keepLines/>
        <w:numPr>
          <w:ilvl w:val="0"/>
          <w:numId w:val="13"/>
        </w:numPr>
        <w:spacing w:before="200" w:after="0"/>
        <w:ind w:left="1068"/>
        <w:rPr>
          <w:rFonts w:ascii="Times New Roman" w:hAnsi="Times New Roman"/>
          <w:lang w:val="en-GB"/>
        </w:rPr>
      </w:pPr>
      <w:bookmarkStart w:id="115" w:name="_Toc83363596"/>
      <w:bookmarkStart w:id="116" w:name="_Toc83562945"/>
      <w:bookmarkStart w:id="117" w:name="_Toc83813899"/>
      <w:bookmarkStart w:id="118" w:name="_Toc88222534"/>
      <w:r w:rsidRPr="00D37D46">
        <w:rPr>
          <w:rFonts w:ascii="Times New Roman" w:hAnsi="Times New Roman"/>
          <w:lang w:val="en-GB"/>
        </w:rPr>
        <w:lastRenderedPageBreak/>
        <w:t>Right of inspection</w:t>
      </w:r>
      <w:bookmarkEnd w:id="115"/>
      <w:bookmarkEnd w:id="116"/>
      <w:bookmarkEnd w:id="117"/>
      <w:bookmarkEnd w:id="118"/>
    </w:p>
    <w:p w14:paraId="6D10E4FE" w14:textId="77777777"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 xml:space="preserve">In the contract period, the contractor has a duty to be transparent vis-à-vis Norges Bank </w:t>
      </w:r>
      <w:proofErr w:type="gramStart"/>
      <w:r w:rsidRPr="00D37D46">
        <w:rPr>
          <w:rFonts w:ascii="Times New Roman" w:hAnsi="Times New Roman"/>
          <w:lang w:val="en-GB"/>
        </w:rPr>
        <w:t>with regard to</w:t>
      </w:r>
      <w:proofErr w:type="gramEnd"/>
      <w:r w:rsidRPr="00D37D46">
        <w:rPr>
          <w:rFonts w:ascii="Times New Roman" w:hAnsi="Times New Roman"/>
          <w:lang w:val="en-GB"/>
        </w:rPr>
        <w:t xml:space="preserve"> issues related to the contractor’s compliance with these ethical rules, in particular with regard to control and follow-up.</w:t>
      </w:r>
    </w:p>
    <w:p w14:paraId="3C2DD4F7" w14:textId="77777777" w:rsidR="00186935" w:rsidRPr="00AF5EFE" w:rsidRDefault="00186935" w:rsidP="00CA02CE">
      <w:pPr>
        <w:pStyle w:val="Heading2"/>
        <w:keepLines/>
        <w:numPr>
          <w:ilvl w:val="0"/>
          <w:numId w:val="13"/>
        </w:numPr>
        <w:spacing w:before="200" w:after="0"/>
        <w:ind w:left="1068"/>
        <w:rPr>
          <w:rFonts w:ascii="Times New Roman" w:hAnsi="Times New Roman"/>
        </w:rPr>
      </w:pPr>
      <w:bookmarkStart w:id="119" w:name="_Toc83363597"/>
      <w:bookmarkStart w:id="120" w:name="_Toc83562946"/>
      <w:bookmarkStart w:id="121" w:name="_Toc83813900"/>
      <w:bookmarkStart w:id="122" w:name="_Toc88222535"/>
      <w:proofErr w:type="spellStart"/>
      <w:r w:rsidRPr="00AF5EFE">
        <w:rPr>
          <w:rFonts w:ascii="Times New Roman" w:hAnsi="Times New Roman"/>
        </w:rPr>
        <w:t>Disclosure</w:t>
      </w:r>
      <w:proofErr w:type="spellEnd"/>
      <w:r w:rsidRPr="00AF5EFE">
        <w:rPr>
          <w:rFonts w:ascii="Times New Roman" w:hAnsi="Times New Roman"/>
        </w:rPr>
        <w:t xml:space="preserve"> </w:t>
      </w:r>
      <w:proofErr w:type="spellStart"/>
      <w:r w:rsidRPr="00AF5EFE">
        <w:rPr>
          <w:rFonts w:ascii="Times New Roman" w:hAnsi="Times New Roman"/>
        </w:rPr>
        <w:t>of</w:t>
      </w:r>
      <w:proofErr w:type="spellEnd"/>
      <w:r w:rsidRPr="00AF5EFE">
        <w:rPr>
          <w:rFonts w:ascii="Times New Roman" w:hAnsi="Times New Roman"/>
        </w:rPr>
        <w:t xml:space="preserve"> </w:t>
      </w:r>
      <w:proofErr w:type="spellStart"/>
      <w:r w:rsidRPr="00AF5EFE">
        <w:rPr>
          <w:rFonts w:ascii="Times New Roman" w:hAnsi="Times New Roman"/>
        </w:rPr>
        <w:t>wrongdoing</w:t>
      </w:r>
      <w:bookmarkEnd w:id="119"/>
      <w:bookmarkEnd w:id="120"/>
      <w:bookmarkEnd w:id="121"/>
      <w:bookmarkEnd w:id="122"/>
      <w:proofErr w:type="spellEnd"/>
      <w:r w:rsidRPr="00AF5EFE">
        <w:rPr>
          <w:rFonts w:ascii="Times New Roman" w:hAnsi="Times New Roman"/>
        </w:rPr>
        <w:t xml:space="preserve"> </w:t>
      </w:r>
    </w:p>
    <w:p w14:paraId="454FE8C3" w14:textId="77777777" w:rsidR="00186935" w:rsidRPr="00AF5EFE" w:rsidRDefault="00186935" w:rsidP="00186935">
      <w:pPr>
        <w:pStyle w:val="NoSpacing"/>
        <w:ind w:left="708"/>
        <w:rPr>
          <w:rFonts w:ascii="Times New Roman" w:hAnsi="Times New Roman"/>
          <w:lang w:val="en-US"/>
        </w:rPr>
      </w:pPr>
      <w:r w:rsidRPr="00AF5EFE">
        <w:rPr>
          <w:rFonts w:ascii="Times New Roman" w:hAnsi="Times New Roman"/>
          <w:lang w:val="en-US"/>
        </w:rPr>
        <w:t xml:space="preserve">Contractors that have knowledge or suspicion of breaches of these ethical rules shall notify internal audit at Norges Bank at email address: </w:t>
      </w:r>
      <w:hyperlink r:id="rId18" w:history="1">
        <w:r w:rsidRPr="00AF5EFE">
          <w:rPr>
            <w:rStyle w:val="Hyperlink"/>
            <w:rFonts w:ascii="Times New Roman" w:hAnsi="Times New Roman"/>
            <w:lang w:val="en-US"/>
          </w:rPr>
          <w:t>IR-Varsling@Norges-Bank.no</w:t>
        </w:r>
      </w:hyperlink>
      <w:r w:rsidRPr="00AF5EFE">
        <w:rPr>
          <w:rFonts w:ascii="Times New Roman" w:hAnsi="Times New Roman"/>
          <w:lang w:val="en-US"/>
        </w:rPr>
        <w:t>.</w:t>
      </w:r>
    </w:p>
    <w:p w14:paraId="25A1634C" w14:textId="77777777" w:rsidR="00186935" w:rsidRPr="00AF5EFE" w:rsidRDefault="00186935" w:rsidP="00186935">
      <w:pPr>
        <w:pStyle w:val="NoSpacing"/>
        <w:ind w:left="708"/>
        <w:rPr>
          <w:rFonts w:ascii="Times New Roman" w:hAnsi="Times New Roman"/>
          <w:lang w:val="en-US"/>
        </w:rPr>
      </w:pPr>
    </w:p>
    <w:p w14:paraId="3B6B2803" w14:textId="77777777" w:rsidR="00186935" w:rsidRPr="00AF5EFE" w:rsidRDefault="00186935" w:rsidP="00186935">
      <w:pPr>
        <w:pStyle w:val="NoSpacing"/>
        <w:ind w:left="708"/>
        <w:rPr>
          <w:rFonts w:ascii="Times New Roman" w:hAnsi="Times New Roman"/>
          <w:lang w:val="en-US"/>
        </w:rPr>
      </w:pPr>
      <w:r w:rsidRPr="00AF5EFE">
        <w:rPr>
          <w:rFonts w:ascii="Times New Roman" w:hAnsi="Times New Roman"/>
          <w:lang w:val="en-US"/>
        </w:rPr>
        <w:t>Contract</w:t>
      </w:r>
      <w:r>
        <w:rPr>
          <w:rFonts w:ascii="Times New Roman" w:hAnsi="Times New Roman"/>
          <w:lang w:val="en-US"/>
        </w:rPr>
        <w:t>or</w:t>
      </w:r>
      <w:r w:rsidRPr="00AF5EFE">
        <w:rPr>
          <w:rFonts w:ascii="Times New Roman" w:hAnsi="Times New Roman"/>
          <w:lang w:val="en-US"/>
        </w:rPr>
        <w:t xml:space="preserve"> employees are encouraged to disclose possible wrongdoing related to the implementation of the agreement with Norges Bank. If it is not appropriate to use ordinary reporting procedures, the contract</w:t>
      </w:r>
      <w:r>
        <w:rPr>
          <w:rFonts w:ascii="Times New Roman" w:hAnsi="Times New Roman"/>
          <w:lang w:val="en-US"/>
        </w:rPr>
        <w:t>or</w:t>
      </w:r>
      <w:r w:rsidRPr="00AF5EFE">
        <w:rPr>
          <w:rFonts w:ascii="Times New Roman" w:hAnsi="Times New Roman"/>
          <w:lang w:val="en-US"/>
        </w:rPr>
        <w:t xml:space="preserve"> employee may report such circumstances directly to internal audit at Norges Bank at email address: </w:t>
      </w:r>
      <w:hyperlink r:id="rId19" w:history="1">
        <w:r w:rsidRPr="00AF5EFE">
          <w:rPr>
            <w:rStyle w:val="Hyperlink"/>
            <w:rFonts w:ascii="Times New Roman" w:hAnsi="Times New Roman"/>
            <w:lang w:val="en-US"/>
          </w:rPr>
          <w:t>IR-Varsling@Norges-Bank.no</w:t>
        </w:r>
      </w:hyperlink>
      <w:r w:rsidRPr="00AF5EFE">
        <w:rPr>
          <w:rFonts w:ascii="Times New Roman" w:hAnsi="Times New Roman"/>
          <w:lang w:val="en-US"/>
        </w:rPr>
        <w:t>. Such disclosures may apply to circumstances at Norges Bank and the contractor.</w:t>
      </w:r>
    </w:p>
    <w:p w14:paraId="18EAC6EC" w14:textId="77777777" w:rsidR="00186935" w:rsidRPr="00D37D46" w:rsidRDefault="00186935" w:rsidP="00CA02CE">
      <w:pPr>
        <w:pStyle w:val="Heading2"/>
        <w:keepLines/>
        <w:numPr>
          <w:ilvl w:val="0"/>
          <w:numId w:val="13"/>
        </w:numPr>
        <w:spacing w:before="200" w:after="0"/>
        <w:ind w:left="1068"/>
        <w:rPr>
          <w:rFonts w:ascii="Times New Roman" w:hAnsi="Times New Roman"/>
          <w:lang w:val="en-GB"/>
        </w:rPr>
      </w:pPr>
      <w:bookmarkStart w:id="123" w:name="_Toc83363598"/>
      <w:bookmarkStart w:id="124" w:name="_Toc83562947"/>
      <w:bookmarkStart w:id="125" w:name="_Toc83813901"/>
      <w:bookmarkStart w:id="126" w:name="_Toc88222536"/>
      <w:r w:rsidRPr="00D37D46">
        <w:rPr>
          <w:rFonts w:ascii="Times New Roman" w:hAnsi="Times New Roman"/>
          <w:lang w:val="en-GB"/>
        </w:rPr>
        <w:t>Exceptions from the rules</w:t>
      </w:r>
      <w:bookmarkEnd w:id="123"/>
      <w:bookmarkEnd w:id="124"/>
      <w:bookmarkEnd w:id="125"/>
      <w:bookmarkEnd w:id="126"/>
    </w:p>
    <w:p w14:paraId="01DDF852" w14:textId="77777777" w:rsidR="00186935" w:rsidRPr="00D37D46" w:rsidRDefault="00186935" w:rsidP="00186935">
      <w:pPr>
        <w:pStyle w:val="NoSpacing"/>
        <w:ind w:left="708"/>
        <w:rPr>
          <w:rFonts w:ascii="Times New Roman" w:hAnsi="Times New Roman"/>
          <w:lang w:val="en-GB"/>
        </w:rPr>
      </w:pPr>
      <w:r w:rsidRPr="00D37D46">
        <w:rPr>
          <w:rFonts w:ascii="Times New Roman" w:hAnsi="Times New Roman"/>
          <w:lang w:val="en-GB"/>
        </w:rPr>
        <w:t>Any exceptions from these rules in individual cases are subject to the prior written approval of Norges Bank.</w:t>
      </w:r>
    </w:p>
    <w:p w14:paraId="77E0BE53" w14:textId="4CCA502C" w:rsidR="00186935" w:rsidRPr="00186935" w:rsidRDefault="00186935" w:rsidP="00186935">
      <w:pPr>
        <w:rPr>
          <w:rFonts w:cs="Arial"/>
          <w:sz w:val="28"/>
          <w:szCs w:val="28"/>
          <w:lang w:val="en-GB"/>
        </w:rPr>
      </w:pPr>
    </w:p>
    <w:p w14:paraId="08727C35" w14:textId="7850A7CD" w:rsidR="00186935" w:rsidRDefault="00186935" w:rsidP="00186935">
      <w:pPr>
        <w:rPr>
          <w:rFonts w:cs="Arial"/>
          <w:sz w:val="28"/>
          <w:szCs w:val="28"/>
          <w:lang w:val="en-US"/>
        </w:rPr>
      </w:pPr>
    </w:p>
    <w:p w14:paraId="49426C40" w14:textId="77777777" w:rsidR="00186935" w:rsidRDefault="00186935" w:rsidP="00186935">
      <w:pPr>
        <w:rPr>
          <w:rFonts w:cs="Arial"/>
          <w:sz w:val="28"/>
          <w:szCs w:val="28"/>
          <w:lang w:val="en-US"/>
        </w:rPr>
      </w:pPr>
    </w:p>
    <w:p w14:paraId="49C4DEFC" w14:textId="158B54D8" w:rsidR="001B7753" w:rsidRDefault="001B7753">
      <w:pPr>
        <w:rPr>
          <w:rFonts w:cs="Arial"/>
          <w:sz w:val="28"/>
          <w:szCs w:val="28"/>
          <w:lang w:val="en-US"/>
        </w:rPr>
      </w:pPr>
      <w:r>
        <w:rPr>
          <w:rFonts w:cs="Arial"/>
          <w:sz w:val="28"/>
          <w:szCs w:val="28"/>
          <w:lang w:val="en-US"/>
        </w:rPr>
        <w:br w:type="page"/>
      </w:r>
    </w:p>
    <w:p w14:paraId="4883403F" w14:textId="65D6E6FD" w:rsidR="001B7753" w:rsidRDefault="001B7753" w:rsidP="001B7753">
      <w:pPr>
        <w:rPr>
          <w:rFonts w:cs="Arial"/>
          <w:sz w:val="28"/>
          <w:szCs w:val="28"/>
          <w:lang w:val="en-US"/>
        </w:rPr>
      </w:pPr>
      <w:r>
        <w:rPr>
          <w:b/>
          <w:color w:val="31849B" w:themeColor="accent5" w:themeShade="BF"/>
          <w:sz w:val="56"/>
          <w:lang w:val="en-US"/>
        </w:rPr>
        <w:lastRenderedPageBreak/>
        <w:tab/>
      </w:r>
      <w:r>
        <w:rPr>
          <w:b/>
          <w:color w:val="31849B" w:themeColor="accent5" w:themeShade="BF"/>
          <w:sz w:val="56"/>
          <w:lang w:val="en-US"/>
        </w:rPr>
        <w:tab/>
      </w:r>
      <w:r>
        <w:rPr>
          <w:b/>
          <w:color w:val="31849B" w:themeColor="accent5" w:themeShade="BF"/>
          <w:sz w:val="56"/>
          <w:lang w:val="en-US"/>
        </w:rPr>
        <w:tab/>
      </w:r>
      <w:r>
        <w:rPr>
          <w:b/>
          <w:color w:val="31849B" w:themeColor="accent5" w:themeShade="BF"/>
          <w:sz w:val="56"/>
          <w:lang w:val="en-US"/>
        </w:rPr>
        <w:tab/>
      </w:r>
      <w:r>
        <w:rPr>
          <w:b/>
          <w:color w:val="31849B" w:themeColor="accent5" w:themeShade="BF"/>
          <w:sz w:val="56"/>
          <w:lang w:val="en-US"/>
        </w:rPr>
        <w:tab/>
      </w:r>
      <w:r>
        <w:rPr>
          <w:b/>
          <w:color w:val="31849B" w:themeColor="accent5" w:themeShade="BF"/>
          <w:sz w:val="56"/>
          <w:lang w:val="en-US"/>
        </w:rPr>
        <w:tab/>
      </w:r>
      <w:r>
        <w:rPr>
          <w:b/>
          <w:color w:val="31849B" w:themeColor="accent5" w:themeShade="BF"/>
          <w:sz w:val="56"/>
          <w:lang w:val="en-US"/>
        </w:rPr>
        <w:tab/>
      </w:r>
      <w:r>
        <w:rPr>
          <w:b/>
          <w:color w:val="31849B" w:themeColor="accent5" w:themeShade="BF"/>
          <w:sz w:val="56"/>
          <w:lang w:val="en-US"/>
        </w:rPr>
        <w:tab/>
      </w:r>
      <w:r>
        <w:rPr>
          <w:b/>
          <w:color w:val="31849B" w:themeColor="accent5" w:themeShade="BF"/>
          <w:sz w:val="56"/>
          <w:lang w:val="en-US"/>
        </w:rPr>
        <w:tab/>
      </w:r>
      <w:r>
        <w:rPr>
          <w:b/>
          <w:color w:val="31849B" w:themeColor="accent5" w:themeShade="BF"/>
          <w:sz w:val="56"/>
          <w:lang w:val="en-US"/>
        </w:rPr>
        <w:tab/>
      </w:r>
      <w:r>
        <w:rPr>
          <w:rFonts w:cs="Arial"/>
          <w:sz w:val="28"/>
          <w:szCs w:val="28"/>
          <w:lang w:val="en-US"/>
        </w:rPr>
        <w:t>App</w:t>
      </w:r>
      <w:r w:rsidRPr="00134375">
        <w:rPr>
          <w:rFonts w:cs="Arial"/>
          <w:sz w:val="28"/>
          <w:szCs w:val="28"/>
          <w:lang w:val="en-US"/>
        </w:rPr>
        <w:t xml:space="preserve">endix </w:t>
      </w:r>
      <w:r>
        <w:rPr>
          <w:rFonts w:cs="Arial"/>
          <w:sz w:val="28"/>
          <w:szCs w:val="28"/>
          <w:lang w:val="en-US"/>
        </w:rPr>
        <w:t>11</w:t>
      </w:r>
    </w:p>
    <w:p w14:paraId="6E449690" w14:textId="77777777" w:rsidR="001B7753" w:rsidRDefault="001B7753" w:rsidP="001B7753">
      <w:pPr>
        <w:rPr>
          <w:b/>
          <w:color w:val="31849B" w:themeColor="accent5" w:themeShade="BF"/>
          <w:sz w:val="56"/>
          <w:lang w:val="en-US"/>
        </w:rPr>
      </w:pPr>
      <w:r>
        <w:rPr>
          <w:noProof/>
        </w:rPr>
        <w:drawing>
          <wp:inline distT="0" distB="0" distL="0" distR="0" wp14:anchorId="240D878E" wp14:editId="361614E6">
            <wp:extent cx="1789043" cy="934574"/>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NB_V_bokmaal_gradient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89043" cy="934574"/>
                    </a:xfrm>
                    <a:prstGeom prst="rect">
                      <a:avLst/>
                    </a:prstGeom>
                  </pic:spPr>
                </pic:pic>
              </a:graphicData>
            </a:graphic>
          </wp:inline>
        </w:drawing>
      </w:r>
    </w:p>
    <w:p w14:paraId="5850FECF" w14:textId="77777777" w:rsidR="001B7753" w:rsidRDefault="001B7753" w:rsidP="001B7753">
      <w:pPr>
        <w:rPr>
          <w:b/>
          <w:color w:val="31849B" w:themeColor="accent5" w:themeShade="BF"/>
          <w:sz w:val="56"/>
          <w:lang w:val="en-US"/>
        </w:rPr>
      </w:pPr>
    </w:p>
    <w:p w14:paraId="364C25A3" w14:textId="77777777" w:rsidR="001B7753" w:rsidRDefault="001B7753" w:rsidP="001B7753">
      <w:pPr>
        <w:rPr>
          <w:b/>
          <w:color w:val="31849B" w:themeColor="accent5" w:themeShade="BF"/>
          <w:sz w:val="56"/>
          <w:lang w:val="en-US"/>
        </w:rPr>
      </w:pPr>
    </w:p>
    <w:p w14:paraId="224CC146" w14:textId="77777777" w:rsidR="001B7753" w:rsidRPr="00BD2256" w:rsidRDefault="001B7753" w:rsidP="001B7753">
      <w:pPr>
        <w:spacing w:before="120"/>
        <w:jc w:val="center"/>
        <w:rPr>
          <w:rFonts w:cs="Arial"/>
          <w:b/>
          <w:bCs/>
          <w:sz w:val="40"/>
          <w:szCs w:val="40"/>
          <w:lang w:val="en-GB"/>
        </w:rPr>
      </w:pPr>
      <w:r w:rsidRPr="00BD2256">
        <w:rPr>
          <w:rFonts w:cs="Arial"/>
          <w:b/>
          <w:bCs/>
          <w:sz w:val="40"/>
          <w:szCs w:val="40"/>
          <w:lang w:val="en-GB"/>
        </w:rPr>
        <w:t>Data Processing Agreement</w:t>
      </w:r>
    </w:p>
    <w:p w14:paraId="759F52D9" w14:textId="77777777" w:rsidR="001B7753" w:rsidRPr="00BD2256" w:rsidRDefault="001B7753" w:rsidP="001B7753">
      <w:pPr>
        <w:spacing w:before="120"/>
        <w:jc w:val="center"/>
        <w:rPr>
          <w:rFonts w:cs="Arial"/>
          <w:lang w:val="en-GB"/>
        </w:rPr>
      </w:pPr>
    </w:p>
    <w:p w14:paraId="7C3A466A" w14:textId="77777777" w:rsidR="001B7753" w:rsidRPr="00BD2256" w:rsidRDefault="001B7753" w:rsidP="001B7753">
      <w:pPr>
        <w:spacing w:before="120"/>
        <w:jc w:val="center"/>
        <w:rPr>
          <w:rFonts w:cs="Arial"/>
          <w:lang w:val="en-GB"/>
        </w:rPr>
      </w:pPr>
    </w:p>
    <w:p w14:paraId="62AC4CD0" w14:textId="77777777" w:rsidR="001B7753" w:rsidRPr="00BD2256" w:rsidRDefault="001B7753" w:rsidP="001B7753">
      <w:pPr>
        <w:spacing w:before="120"/>
        <w:jc w:val="center"/>
        <w:rPr>
          <w:rFonts w:cs="Arial"/>
          <w:lang w:val="en-GB"/>
        </w:rPr>
      </w:pPr>
      <w:r w:rsidRPr="00BD2256">
        <w:rPr>
          <w:rFonts w:cs="Arial"/>
          <w:lang w:val="en-GB"/>
        </w:rPr>
        <w:t>by and between</w:t>
      </w:r>
    </w:p>
    <w:p w14:paraId="070BAE98" w14:textId="77777777" w:rsidR="001B7753" w:rsidRPr="00BD2256" w:rsidRDefault="001B7753" w:rsidP="001B7753">
      <w:pPr>
        <w:spacing w:before="120"/>
        <w:jc w:val="center"/>
        <w:rPr>
          <w:rFonts w:cs="Arial"/>
          <w:lang w:val="en-GB"/>
        </w:rPr>
      </w:pPr>
    </w:p>
    <w:p w14:paraId="6635A754" w14:textId="77777777" w:rsidR="001B7753" w:rsidRPr="00BD2256" w:rsidRDefault="001B7753" w:rsidP="001B7753">
      <w:pPr>
        <w:spacing w:before="120"/>
        <w:jc w:val="center"/>
        <w:rPr>
          <w:rFonts w:cs="Arial"/>
          <w:lang w:val="en-GB"/>
        </w:rPr>
      </w:pPr>
    </w:p>
    <w:p w14:paraId="33611E81" w14:textId="77777777" w:rsidR="001B7753" w:rsidRPr="00BD2256" w:rsidRDefault="001B7753" w:rsidP="001B7753">
      <w:pPr>
        <w:spacing w:before="120"/>
        <w:jc w:val="center"/>
        <w:rPr>
          <w:rFonts w:cs="Arial"/>
          <w:lang w:val="en-GB"/>
        </w:rPr>
      </w:pPr>
      <w:r w:rsidRPr="00BD2256">
        <w:rPr>
          <w:rFonts w:cs="Arial"/>
          <w:lang w:val="en-GB"/>
        </w:rPr>
        <w:t xml:space="preserve">Norges Bank </w:t>
      </w:r>
    </w:p>
    <w:p w14:paraId="2FDBFE4D" w14:textId="77777777" w:rsidR="001B7753" w:rsidRPr="00BD2256" w:rsidRDefault="001B7753" w:rsidP="001B7753">
      <w:pPr>
        <w:spacing w:before="120"/>
        <w:jc w:val="center"/>
        <w:rPr>
          <w:rFonts w:cs="Arial"/>
          <w:lang w:val="en-GB"/>
        </w:rPr>
      </w:pPr>
      <w:r w:rsidRPr="00BD2256">
        <w:rPr>
          <w:rFonts w:cs="Arial"/>
          <w:lang w:val="en-GB"/>
        </w:rPr>
        <w:t xml:space="preserve">Hereinafter </w:t>
      </w:r>
      <w:r w:rsidRPr="00BD2256">
        <w:rPr>
          <w:rFonts w:cs="Arial"/>
          <w:i/>
          <w:lang w:val="en-GB"/>
        </w:rPr>
        <w:t>“Controller”</w:t>
      </w:r>
    </w:p>
    <w:p w14:paraId="25B795BC" w14:textId="77777777" w:rsidR="001B7753" w:rsidRPr="00BD2256" w:rsidRDefault="001B7753" w:rsidP="001B7753">
      <w:pPr>
        <w:spacing w:before="120"/>
        <w:jc w:val="center"/>
        <w:rPr>
          <w:rFonts w:cs="Arial"/>
          <w:lang w:val="en-GB"/>
        </w:rPr>
      </w:pPr>
    </w:p>
    <w:p w14:paraId="0EF804E6" w14:textId="77777777" w:rsidR="001B7753" w:rsidRPr="00BD2256" w:rsidRDefault="001B7753" w:rsidP="001B7753">
      <w:pPr>
        <w:spacing w:before="120"/>
        <w:jc w:val="center"/>
        <w:rPr>
          <w:rFonts w:cs="Arial"/>
          <w:lang w:val="en-GB"/>
        </w:rPr>
      </w:pPr>
    </w:p>
    <w:p w14:paraId="5BE0967D" w14:textId="77777777" w:rsidR="001B7753" w:rsidRPr="00BD2256" w:rsidRDefault="001B7753" w:rsidP="001B7753">
      <w:pPr>
        <w:spacing w:before="120"/>
        <w:jc w:val="center"/>
        <w:rPr>
          <w:rFonts w:cs="Arial"/>
          <w:lang w:val="en-GB"/>
        </w:rPr>
      </w:pPr>
      <w:r w:rsidRPr="00BD2256">
        <w:rPr>
          <w:rFonts w:cs="Arial"/>
          <w:lang w:val="en-GB"/>
        </w:rPr>
        <w:t>and</w:t>
      </w:r>
    </w:p>
    <w:p w14:paraId="51FA1652" w14:textId="77777777" w:rsidR="001B7753" w:rsidRPr="00BD2256" w:rsidRDefault="001B7753" w:rsidP="001B7753">
      <w:pPr>
        <w:spacing w:before="120"/>
        <w:jc w:val="center"/>
        <w:rPr>
          <w:rFonts w:cs="Arial"/>
          <w:lang w:val="en-GB"/>
        </w:rPr>
      </w:pPr>
    </w:p>
    <w:p w14:paraId="02372AA0" w14:textId="77777777" w:rsidR="001B7753" w:rsidRPr="00BD2256" w:rsidRDefault="001B7753" w:rsidP="001B7753">
      <w:pPr>
        <w:spacing w:before="120"/>
        <w:jc w:val="center"/>
        <w:rPr>
          <w:rFonts w:cs="Arial"/>
          <w:lang w:val="en-GB"/>
        </w:rPr>
      </w:pPr>
      <w:r w:rsidRPr="00BD2256">
        <w:rPr>
          <w:rFonts w:cs="Arial"/>
          <w:lang w:val="en-GB"/>
        </w:rPr>
        <w:t>[COMPANY]</w:t>
      </w:r>
    </w:p>
    <w:p w14:paraId="196ADFA5" w14:textId="77777777" w:rsidR="001B7753" w:rsidRPr="00BD2256" w:rsidRDefault="001B7753" w:rsidP="001B7753">
      <w:pPr>
        <w:spacing w:before="120"/>
        <w:jc w:val="center"/>
        <w:rPr>
          <w:rFonts w:cs="Arial"/>
          <w:i/>
          <w:lang w:val="en-GB"/>
        </w:rPr>
      </w:pPr>
      <w:r w:rsidRPr="00BD2256">
        <w:rPr>
          <w:rFonts w:cs="Arial"/>
          <w:lang w:val="en-GB"/>
        </w:rPr>
        <w:t xml:space="preserve">Hereinafter </w:t>
      </w:r>
      <w:r w:rsidRPr="00BD2256">
        <w:rPr>
          <w:rFonts w:cs="Arial"/>
          <w:i/>
          <w:lang w:val="en-GB"/>
        </w:rPr>
        <w:t>“Processor”</w:t>
      </w:r>
    </w:p>
    <w:p w14:paraId="3412742B" w14:textId="77777777" w:rsidR="001B7753" w:rsidRDefault="001B7753" w:rsidP="001B7753">
      <w:pPr>
        <w:rPr>
          <w:b/>
          <w:color w:val="31849B" w:themeColor="accent5" w:themeShade="BF"/>
          <w:sz w:val="56"/>
          <w:lang w:val="en-US"/>
        </w:rPr>
      </w:pPr>
    </w:p>
    <w:p w14:paraId="42FF5B14" w14:textId="77777777" w:rsidR="001B7753" w:rsidRDefault="001B7753" w:rsidP="001B7753">
      <w:pPr>
        <w:rPr>
          <w:b/>
          <w:color w:val="31849B" w:themeColor="accent5" w:themeShade="BF"/>
          <w:sz w:val="56"/>
          <w:lang w:val="en-US"/>
        </w:rPr>
      </w:pPr>
    </w:p>
    <w:p w14:paraId="5955F6B7" w14:textId="77777777" w:rsidR="001B7753" w:rsidRDefault="001B7753" w:rsidP="001B7753">
      <w:pPr>
        <w:rPr>
          <w:b/>
          <w:color w:val="31849B" w:themeColor="accent5" w:themeShade="BF"/>
          <w:sz w:val="56"/>
          <w:lang w:val="en-US"/>
        </w:rPr>
      </w:pPr>
    </w:p>
    <w:p w14:paraId="51E6AC43" w14:textId="77777777" w:rsidR="001B7753" w:rsidRDefault="001B7753" w:rsidP="001B7753">
      <w:pPr>
        <w:rPr>
          <w:b/>
          <w:kern w:val="28"/>
          <w:lang w:val="en-GB"/>
        </w:rPr>
      </w:pPr>
      <w:bookmarkStart w:id="127" w:name="_Toc231181833"/>
      <w:r>
        <w:rPr>
          <w:lang w:val="en-GB"/>
        </w:rPr>
        <w:br w:type="page"/>
      </w:r>
    </w:p>
    <w:p w14:paraId="196B61C1" w14:textId="77777777" w:rsidR="001B7753" w:rsidRPr="00BD2256" w:rsidRDefault="001B7753" w:rsidP="001B7753">
      <w:pPr>
        <w:pStyle w:val="Heading1"/>
        <w:numPr>
          <w:ilvl w:val="0"/>
          <w:numId w:val="0"/>
        </w:numPr>
        <w:rPr>
          <w:rFonts w:cs="Arial"/>
          <w:szCs w:val="22"/>
          <w:lang w:val="en-GB"/>
        </w:rPr>
      </w:pPr>
      <w:bookmarkStart w:id="128" w:name="_Toc84065736"/>
      <w:bookmarkStart w:id="129" w:name="_Toc84270910"/>
      <w:bookmarkStart w:id="130" w:name="_Toc88222537"/>
      <w:r w:rsidRPr="00BD2256">
        <w:rPr>
          <w:rFonts w:cs="Arial"/>
          <w:szCs w:val="22"/>
          <w:lang w:val="en-GB"/>
        </w:rPr>
        <w:lastRenderedPageBreak/>
        <w:t>1 Purpose of the Agreement</w:t>
      </w:r>
      <w:bookmarkEnd w:id="128"/>
      <w:bookmarkEnd w:id="129"/>
      <w:bookmarkEnd w:id="130"/>
    </w:p>
    <w:p w14:paraId="4791F3AB" w14:textId="77777777" w:rsidR="001B7753" w:rsidRPr="00D83E55" w:rsidRDefault="001B7753" w:rsidP="001B7753">
      <w:pPr>
        <w:rPr>
          <w:rFonts w:cs="Arial"/>
          <w:szCs w:val="22"/>
          <w:lang w:val="en-GB"/>
        </w:rPr>
      </w:pPr>
      <w:r w:rsidRPr="00D83E55">
        <w:rPr>
          <w:rFonts w:cs="Arial"/>
          <w:szCs w:val="22"/>
          <w:lang w:val="en-GB"/>
        </w:rPr>
        <w:t xml:space="preserve">The Processer shall provide Controller services under the agreement </w:t>
      </w:r>
      <w:proofErr w:type="gramStart"/>
      <w:r w:rsidRPr="00D83E55">
        <w:rPr>
          <w:rFonts w:cs="Arial"/>
          <w:szCs w:val="22"/>
          <w:lang w:val="en-GB"/>
        </w:rPr>
        <w:t>entered into</w:t>
      </w:r>
      <w:proofErr w:type="gramEnd"/>
      <w:r w:rsidRPr="00D83E55">
        <w:rPr>
          <w:rFonts w:cs="Arial"/>
          <w:szCs w:val="22"/>
          <w:lang w:val="en-GB"/>
        </w:rPr>
        <w:t xml:space="preserve"> by and between the Processor as service provider and the Controller as client (hereinafter “the Master Agreement”). Performance of the services under the Master Agreement means that the Processor will process personal data on behalf of the Controller. </w:t>
      </w:r>
    </w:p>
    <w:p w14:paraId="453DB6B2" w14:textId="77777777" w:rsidR="001B7753" w:rsidRPr="00D83E55" w:rsidRDefault="001B7753" w:rsidP="001B7753">
      <w:pPr>
        <w:rPr>
          <w:rFonts w:cs="Arial"/>
          <w:szCs w:val="22"/>
          <w:lang w:val="en-GB"/>
        </w:rPr>
      </w:pPr>
    </w:p>
    <w:p w14:paraId="6B96A0C1" w14:textId="77777777" w:rsidR="001B7753" w:rsidRPr="00D83E55" w:rsidRDefault="001B7753" w:rsidP="001B7753">
      <w:pPr>
        <w:rPr>
          <w:rFonts w:cs="Arial"/>
          <w:szCs w:val="22"/>
          <w:lang w:val="en-GB"/>
        </w:rPr>
      </w:pPr>
      <w:r w:rsidRPr="00D83E55">
        <w:rPr>
          <w:rFonts w:cs="Arial"/>
          <w:szCs w:val="22"/>
          <w:lang w:val="en-GB"/>
        </w:rPr>
        <w:t>This Agreement (hereinafter “the Agreement”) regulates the processing of personal data. The Agreement shall ensure that personal data are processed in accordance with the provisions of:</w:t>
      </w:r>
    </w:p>
    <w:p w14:paraId="0CA20101" w14:textId="77777777" w:rsidR="001B7753" w:rsidRPr="00D83E55" w:rsidRDefault="001B7753" w:rsidP="001B7753">
      <w:pPr>
        <w:pStyle w:val="ListParagraph"/>
        <w:numPr>
          <w:ilvl w:val="0"/>
          <w:numId w:val="33"/>
        </w:numPr>
        <w:snapToGrid/>
        <w:contextualSpacing/>
        <w:rPr>
          <w:lang w:val="en-GB"/>
        </w:rPr>
      </w:pPr>
      <w:r w:rsidRPr="00D83E55">
        <w:rPr>
          <w:lang w:val="en-GB"/>
        </w:rPr>
        <w:t>Acts and regulations relating to the processing of personal data</w:t>
      </w:r>
    </w:p>
    <w:p w14:paraId="3E0D44A0" w14:textId="14527D82" w:rsidR="001B7753" w:rsidRPr="00D83E55" w:rsidRDefault="001B7753" w:rsidP="001B7753">
      <w:pPr>
        <w:pStyle w:val="ListParagraph"/>
        <w:numPr>
          <w:ilvl w:val="0"/>
          <w:numId w:val="33"/>
        </w:numPr>
        <w:snapToGrid/>
        <w:contextualSpacing/>
        <w:rPr>
          <w:lang w:val="en-GB"/>
        </w:rPr>
      </w:pPr>
      <w:r w:rsidRPr="00D83E55">
        <w:rPr>
          <w:lang w:val="en-GB"/>
        </w:rPr>
        <w:t xml:space="preserve">Regulation (EU) 2016/679 of the European Parliament and of the Council of 27 April 2016 on the protection of natural persons </w:t>
      </w:r>
      <w:r w:rsidR="003F3DB3" w:rsidRPr="00D83E55">
        <w:rPr>
          <w:lang w:val="en-GB"/>
        </w:rPr>
        <w:t>regarding</w:t>
      </w:r>
      <w:r w:rsidRPr="00D83E55">
        <w:rPr>
          <w:lang w:val="en-GB"/>
        </w:rPr>
        <w:t xml:space="preserve"> the processing of personal data and on the free movement of such data (General Data Protection Regulation – GDPR)</w:t>
      </w:r>
    </w:p>
    <w:p w14:paraId="1E0E8FFC" w14:textId="77777777" w:rsidR="001B7753" w:rsidRPr="00D83E55" w:rsidRDefault="001B7753" w:rsidP="001B7753">
      <w:pPr>
        <w:rPr>
          <w:rFonts w:cs="Arial"/>
          <w:szCs w:val="22"/>
          <w:lang w:val="en-GB"/>
        </w:rPr>
      </w:pPr>
      <w:r w:rsidRPr="00D83E55">
        <w:rPr>
          <w:rFonts w:cs="Arial"/>
          <w:szCs w:val="22"/>
          <w:lang w:val="en-GB"/>
        </w:rPr>
        <w:t>(Collectively referred to as the “Privacy Regulations”)</w:t>
      </w:r>
    </w:p>
    <w:p w14:paraId="2FB67291" w14:textId="77777777" w:rsidR="001B7753" w:rsidRPr="00D83E55" w:rsidRDefault="001B7753" w:rsidP="001B7753">
      <w:pPr>
        <w:rPr>
          <w:rFonts w:cs="Arial"/>
          <w:szCs w:val="22"/>
          <w:lang w:val="en-GB"/>
        </w:rPr>
      </w:pPr>
    </w:p>
    <w:p w14:paraId="0555EB1D" w14:textId="5D3AA939" w:rsidR="001B7753" w:rsidRPr="00D83E55" w:rsidRDefault="001B7753" w:rsidP="001B7753">
      <w:pPr>
        <w:rPr>
          <w:rFonts w:cs="Arial"/>
          <w:szCs w:val="22"/>
          <w:lang w:val="en-GB"/>
        </w:rPr>
      </w:pPr>
      <w:r w:rsidRPr="00D83E55">
        <w:rPr>
          <w:rFonts w:cs="Arial"/>
          <w:szCs w:val="22"/>
          <w:lang w:val="en-GB"/>
        </w:rPr>
        <w:t xml:space="preserve">In the event of any conflict between the Master Agreement and the Agreement </w:t>
      </w:r>
      <w:r w:rsidR="003F3DB3" w:rsidRPr="00D83E55">
        <w:rPr>
          <w:rFonts w:cs="Arial"/>
          <w:szCs w:val="22"/>
          <w:lang w:val="en-GB"/>
        </w:rPr>
        <w:t>regarding</w:t>
      </w:r>
      <w:r w:rsidRPr="00D83E55">
        <w:rPr>
          <w:rFonts w:cs="Arial"/>
          <w:szCs w:val="22"/>
          <w:lang w:val="en-GB"/>
        </w:rPr>
        <w:t xml:space="preserve"> the processing of personal data, the Agreement shall prevail.</w:t>
      </w:r>
    </w:p>
    <w:p w14:paraId="4C29611F" w14:textId="77777777" w:rsidR="001B7753" w:rsidRPr="00D83E55" w:rsidRDefault="001B7753" w:rsidP="001B7753">
      <w:pPr>
        <w:rPr>
          <w:rFonts w:cs="Arial"/>
          <w:szCs w:val="22"/>
          <w:lang w:val="en-GB"/>
        </w:rPr>
      </w:pPr>
    </w:p>
    <w:p w14:paraId="6A7FB4D5" w14:textId="77777777" w:rsidR="001B7753" w:rsidRPr="00D83E55" w:rsidRDefault="001B7753" w:rsidP="001B7753">
      <w:pPr>
        <w:rPr>
          <w:rFonts w:cs="Arial"/>
          <w:szCs w:val="22"/>
          <w:lang w:val="en-GB"/>
        </w:rPr>
      </w:pPr>
      <w:r w:rsidRPr="00D83E55">
        <w:rPr>
          <w:rFonts w:cs="Arial"/>
          <w:szCs w:val="22"/>
          <w:lang w:val="en-GB"/>
        </w:rPr>
        <w:t xml:space="preserve">The purpose of the processing, the categories of data subjects and the type of personal data to be processed are described in </w:t>
      </w:r>
      <w:r w:rsidRPr="00D83E55">
        <w:rPr>
          <w:rFonts w:cs="Arial"/>
          <w:b/>
          <w:szCs w:val="22"/>
          <w:lang w:val="en-GB"/>
        </w:rPr>
        <w:t>Annex 1</w:t>
      </w:r>
      <w:r w:rsidRPr="00D83E55">
        <w:rPr>
          <w:rFonts w:cs="Arial"/>
          <w:szCs w:val="22"/>
          <w:lang w:val="en-GB"/>
        </w:rPr>
        <w:t xml:space="preserve"> to this Agreement.</w:t>
      </w:r>
    </w:p>
    <w:p w14:paraId="40492FA9" w14:textId="77777777" w:rsidR="001B7753" w:rsidRPr="00D83E55" w:rsidRDefault="001B7753" w:rsidP="001B7753">
      <w:pPr>
        <w:rPr>
          <w:rFonts w:cs="Arial"/>
          <w:szCs w:val="22"/>
          <w:lang w:val="en-GB"/>
        </w:rPr>
      </w:pPr>
    </w:p>
    <w:p w14:paraId="52B64FE5" w14:textId="77777777" w:rsidR="001B7753" w:rsidRPr="00D83E55" w:rsidRDefault="001B7753" w:rsidP="001B7753">
      <w:pPr>
        <w:rPr>
          <w:rFonts w:cs="Arial"/>
          <w:szCs w:val="22"/>
          <w:lang w:val="en-GB"/>
        </w:rPr>
      </w:pPr>
      <w:r w:rsidRPr="00D83E55">
        <w:rPr>
          <w:rFonts w:cs="Arial"/>
          <w:szCs w:val="22"/>
          <w:lang w:val="en-GB"/>
        </w:rPr>
        <w:t>The Processer’s services are described in the Master Agreement.</w:t>
      </w:r>
    </w:p>
    <w:p w14:paraId="3723D471" w14:textId="77777777" w:rsidR="001B7753" w:rsidRPr="00BD2256" w:rsidRDefault="001B7753" w:rsidP="001B7753">
      <w:pPr>
        <w:pStyle w:val="Heading1"/>
        <w:keepLines/>
        <w:numPr>
          <w:ilvl w:val="0"/>
          <w:numId w:val="32"/>
        </w:numPr>
        <w:spacing w:before="480" w:after="0"/>
        <w:rPr>
          <w:rFonts w:cs="Arial"/>
          <w:szCs w:val="22"/>
          <w:lang w:val="en-GB"/>
        </w:rPr>
      </w:pPr>
      <w:bookmarkStart w:id="131" w:name="_Toc84065737"/>
      <w:bookmarkStart w:id="132" w:name="_Toc84270911"/>
      <w:bookmarkStart w:id="133" w:name="_Toc88222538"/>
      <w:bookmarkEnd w:id="127"/>
      <w:r w:rsidRPr="00BD2256">
        <w:rPr>
          <w:rFonts w:cs="Arial"/>
          <w:szCs w:val="22"/>
          <w:lang w:val="en-GB"/>
        </w:rPr>
        <w:t>Guarantee</w:t>
      </w:r>
      <w:bookmarkEnd w:id="131"/>
      <w:bookmarkEnd w:id="132"/>
      <w:bookmarkEnd w:id="133"/>
    </w:p>
    <w:p w14:paraId="7499BB21" w14:textId="77777777" w:rsidR="001B7753" w:rsidRPr="00BD2256" w:rsidRDefault="001B7753" w:rsidP="001B7753">
      <w:pPr>
        <w:spacing w:before="120"/>
        <w:rPr>
          <w:rFonts w:cs="Arial"/>
          <w:szCs w:val="22"/>
          <w:lang w:val="en-GB"/>
        </w:rPr>
      </w:pPr>
      <w:r w:rsidRPr="00BD2256">
        <w:rPr>
          <w:rFonts w:cs="Arial"/>
          <w:szCs w:val="22"/>
          <w:lang w:val="en-GB"/>
        </w:rPr>
        <w:t xml:space="preserve">Through the present Agreement, the Processor guarantees that it will put in place suitable technical and organisational measures to ensure compliance with </w:t>
      </w:r>
      <w:r>
        <w:rPr>
          <w:rFonts w:cs="Arial"/>
          <w:szCs w:val="22"/>
          <w:lang w:val="en-GB"/>
        </w:rPr>
        <w:t>Privacy Regulation</w:t>
      </w:r>
      <w:r w:rsidRPr="00BD2256">
        <w:rPr>
          <w:rFonts w:cs="Arial"/>
          <w:szCs w:val="22"/>
          <w:lang w:val="en-GB"/>
        </w:rPr>
        <w:t xml:space="preserve">. </w:t>
      </w:r>
    </w:p>
    <w:p w14:paraId="48ACD726" w14:textId="77777777" w:rsidR="001B7753" w:rsidRPr="00BD2256" w:rsidRDefault="001B7753" w:rsidP="001B7753">
      <w:pPr>
        <w:pStyle w:val="Heading1"/>
        <w:keepLines/>
        <w:numPr>
          <w:ilvl w:val="0"/>
          <w:numId w:val="32"/>
        </w:numPr>
        <w:spacing w:before="480" w:after="0"/>
        <w:rPr>
          <w:rFonts w:cs="Arial"/>
          <w:szCs w:val="22"/>
          <w:lang w:val="en-GB"/>
        </w:rPr>
      </w:pPr>
      <w:bookmarkStart w:id="134" w:name="_Toc84065738"/>
      <w:bookmarkStart w:id="135" w:name="_Toc84270912"/>
      <w:bookmarkStart w:id="136" w:name="_Toc88222539"/>
      <w:r w:rsidRPr="00BD2256">
        <w:rPr>
          <w:rFonts w:cs="Arial"/>
          <w:szCs w:val="22"/>
          <w:lang w:val="en-GB"/>
        </w:rPr>
        <w:t>Duties of the Controller</w:t>
      </w:r>
      <w:bookmarkEnd w:id="134"/>
      <w:bookmarkEnd w:id="135"/>
      <w:bookmarkEnd w:id="136"/>
    </w:p>
    <w:p w14:paraId="29C6B7E1" w14:textId="77777777" w:rsidR="001B7753" w:rsidRPr="00BD2256" w:rsidRDefault="001B7753" w:rsidP="001B7753">
      <w:pPr>
        <w:spacing w:before="120"/>
        <w:rPr>
          <w:rFonts w:cs="Arial"/>
          <w:szCs w:val="22"/>
          <w:lang w:val="en-GB"/>
        </w:rPr>
      </w:pPr>
      <w:r w:rsidRPr="00BD2256">
        <w:rPr>
          <w:rFonts w:cs="Arial"/>
          <w:szCs w:val="22"/>
          <w:lang w:val="en-GB"/>
        </w:rPr>
        <w:t>The Controller is responsible for ensuring that there is a statutory authority for all processing of personal data and for determining the purpose and method for the processing of personal data by the Processor pursuant to the Agreement.</w:t>
      </w:r>
    </w:p>
    <w:p w14:paraId="4788FBDE" w14:textId="77777777" w:rsidR="001B7753" w:rsidRPr="00BD2256" w:rsidRDefault="001B7753" w:rsidP="001B7753">
      <w:pPr>
        <w:spacing w:before="120"/>
        <w:rPr>
          <w:rFonts w:cs="Arial"/>
          <w:szCs w:val="22"/>
          <w:lang w:val="en-GB"/>
        </w:rPr>
      </w:pPr>
      <w:r w:rsidRPr="00BD2256">
        <w:rPr>
          <w:rFonts w:cs="Arial"/>
          <w:szCs w:val="22"/>
          <w:lang w:val="en-GB"/>
        </w:rPr>
        <w:t>The Controller shall treat personal data in accordance with the privacy regulations in force at the time in question.</w:t>
      </w:r>
    </w:p>
    <w:p w14:paraId="6D335846" w14:textId="77777777" w:rsidR="001B7753" w:rsidRPr="00BD2256" w:rsidRDefault="001B7753" w:rsidP="001B7753">
      <w:pPr>
        <w:pStyle w:val="Heading1"/>
        <w:keepLines/>
        <w:numPr>
          <w:ilvl w:val="0"/>
          <w:numId w:val="32"/>
        </w:numPr>
        <w:spacing w:before="480" w:after="0"/>
        <w:rPr>
          <w:rFonts w:cs="Arial"/>
          <w:szCs w:val="22"/>
          <w:lang w:val="en-GB"/>
        </w:rPr>
      </w:pPr>
      <w:bookmarkStart w:id="137" w:name="_Toc84065739"/>
      <w:bookmarkStart w:id="138" w:name="_Toc84270913"/>
      <w:bookmarkStart w:id="139" w:name="_Toc88222540"/>
      <w:r w:rsidRPr="00BD2256">
        <w:rPr>
          <w:rFonts w:cs="Arial"/>
          <w:szCs w:val="22"/>
          <w:lang w:val="en-GB"/>
        </w:rPr>
        <w:t>Duties of the Processor</w:t>
      </w:r>
      <w:bookmarkEnd w:id="137"/>
      <w:bookmarkEnd w:id="138"/>
      <w:bookmarkEnd w:id="139"/>
    </w:p>
    <w:p w14:paraId="65CE7375" w14:textId="77777777" w:rsidR="001B7753" w:rsidRPr="00BD2256" w:rsidRDefault="001B7753" w:rsidP="001B7753">
      <w:pPr>
        <w:rPr>
          <w:szCs w:val="22"/>
          <w:lang w:val="en-GB"/>
        </w:rPr>
      </w:pPr>
    </w:p>
    <w:p w14:paraId="3C303D6D" w14:textId="77777777" w:rsidR="001B7753" w:rsidRPr="00D83E55" w:rsidRDefault="001B7753" w:rsidP="001B7753">
      <w:pPr>
        <w:pStyle w:val="Heading2"/>
        <w:numPr>
          <w:ilvl w:val="0"/>
          <w:numId w:val="0"/>
        </w:numPr>
        <w:rPr>
          <w:rFonts w:cs="Arial"/>
          <w:szCs w:val="22"/>
          <w:lang w:val="en-GB"/>
        </w:rPr>
      </w:pPr>
      <w:bookmarkStart w:id="140" w:name="_Toc84065740"/>
      <w:bookmarkStart w:id="141" w:name="_Toc84270914"/>
      <w:bookmarkStart w:id="142" w:name="_Toc88222541"/>
      <w:r w:rsidRPr="00D83E55">
        <w:rPr>
          <w:rFonts w:cs="Arial"/>
          <w:szCs w:val="22"/>
          <w:lang w:val="en-GB"/>
        </w:rPr>
        <w:t>4.1 Routines and instructions</w:t>
      </w:r>
      <w:bookmarkEnd w:id="140"/>
      <w:bookmarkEnd w:id="141"/>
      <w:bookmarkEnd w:id="142"/>
    </w:p>
    <w:p w14:paraId="21B143FC" w14:textId="77777777" w:rsidR="001B7753" w:rsidRPr="00BD2256" w:rsidRDefault="001B7753" w:rsidP="001B7753">
      <w:pPr>
        <w:spacing w:before="120"/>
        <w:rPr>
          <w:rFonts w:cs="Arial"/>
          <w:szCs w:val="22"/>
          <w:lang w:val="en-GB"/>
        </w:rPr>
      </w:pPr>
      <w:r w:rsidRPr="00BD2256">
        <w:rPr>
          <w:rFonts w:cs="Arial"/>
          <w:szCs w:val="22"/>
          <w:lang w:val="en-GB"/>
        </w:rPr>
        <w:t>The Processor shall process personal data only in the manner described in this Agreement. The Processor shall follow the routines and instructions for the processing that the Controller has decided shall apply at the time in question. The Processor may not process personal data in a manner other than what is necessary to provide the services under the Master Agreement, unless otherwise stated in the Controller’s documented instructions.</w:t>
      </w:r>
    </w:p>
    <w:p w14:paraId="2889D5AB" w14:textId="77777777" w:rsidR="001B7753" w:rsidRPr="00BD2256" w:rsidRDefault="001B7753" w:rsidP="001B7753">
      <w:pPr>
        <w:spacing w:before="120"/>
        <w:rPr>
          <w:rFonts w:cs="Arial"/>
          <w:szCs w:val="22"/>
          <w:lang w:val="en-GB"/>
        </w:rPr>
      </w:pPr>
      <w:r w:rsidRPr="00BD2256">
        <w:rPr>
          <w:rFonts w:cs="Arial"/>
          <w:szCs w:val="22"/>
          <w:lang w:val="en-GB"/>
        </w:rPr>
        <w:t xml:space="preserve">The Processor shall provide the Controller with reasonable assistance to ensure that the Controller complies with </w:t>
      </w:r>
      <w:r>
        <w:rPr>
          <w:rFonts w:cs="Arial"/>
          <w:szCs w:val="22"/>
          <w:lang w:val="en-GB"/>
        </w:rPr>
        <w:t xml:space="preserve">the provisions of the </w:t>
      </w:r>
      <w:r w:rsidRPr="00BD2256">
        <w:rPr>
          <w:rFonts w:cs="Arial"/>
          <w:szCs w:val="22"/>
          <w:lang w:val="en-GB"/>
        </w:rPr>
        <w:t xml:space="preserve">Privacy Regulations. The Processor shall notify the Controller without delay if, in the Processor’s opinion, the Controller’s instructions are at variance with </w:t>
      </w:r>
      <w:r>
        <w:rPr>
          <w:rFonts w:cs="Arial"/>
          <w:szCs w:val="22"/>
          <w:lang w:val="en-GB"/>
        </w:rPr>
        <w:t xml:space="preserve">the </w:t>
      </w:r>
      <w:r w:rsidRPr="00BD2256">
        <w:rPr>
          <w:rFonts w:cs="Arial"/>
          <w:szCs w:val="22"/>
          <w:lang w:val="en-GB"/>
        </w:rPr>
        <w:t>Privacy Regulations.</w:t>
      </w:r>
    </w:p>
    <w:p w14:paraId="4AD6C0A9" w14:textId="77777777" w:rsidR="001B7753" w:rsidRPr="00BD2256" w:rsidRDefault="001B7753" w:rsidP="001B7753">
      <w:pPr>
        <w:spacing w:before="120"/>
        <w:rPr>
          <w:rFonts w:cs="Arial"/>
          <w:szCs w:val="22"/>
          <w:lang w:val="en-GB"/>
        </w:rPr>
      </w:pPr>
      <w:r w:rsidRPr="00BD2256">
        <w:rPr>
          <w:rFonts w:cs="Arial"/>
          <w:szCs w:val="22"/>
          <w:lang w:val="en-GB"/>
        </w:rPr>
        <w:t xml:space="preserve">A change in the location where personal data </w:t>
      </w:r>
      <w:proofErr w:type="gramStart"/>
      <w:r w:rsidRPr="00BD2256">
        <w:rPr>
          <w:rFonts w:cs="Arial"/>
          <w:szCs w:val="22"/>
          <w:lang w:val="en-GB"/>
        </w:rPr>
        <w:t>are</w:t>
      </w:r>
      <w:proofErr w:type="gramEnd"/>
      <w:r w:rsidRPr="00BD2256">
        <w:rPr>
          <w:rFonts w:cs="Arial"/>
          <w:szCs w:val="22"/>
          <w:lang w:val="en-GB"/>
        </w:rPr>
        <w:t xml:space="preserve"> stored requires the prior written approval of the Controller before implementation.</w:t>
      </w:r>
    </w:p>
    <w:p w14:paraId="2BA9EE6F" w14:textId="77777777" w:rsidR="001B7753" w:rsidRPr="00BD2256" w:rsidRDefault="001B7753" w:rsidP="001B7753">
      <w:pPr>
        <w:spacing w:before="120"/>
        <w:rPr>
          <w:rFonts w:cs="Arial"/>
          <w:szCs w:val="22"/>
          <w:lang w:val="en-GB"/>
        </w:rPr>
      </w:pPr>
      <w:r w:rsidRPr="00BD2256">
        <w:rPr>
          <w:rFonts w:cs="Arial"/>
          <w:szCs w:val="22"/>
          <w:lang w:val="en-GB"/>
        </w:rPr>
        <w:lastRenderedPageBreak/>
        <w:t xml:space="preserve">The Processor shall not transfer personal data </w:t>
      </w:r>
      <w:r>
        <w:rPr>
          <w:rFonts w:cs="Arial"/>
          <w:szCs w:val="22"/>
          <w:lang w:val="en-GB"/>
        </w:rPr>
        <w:t xml:space="preserve">out of the EU/EEA area </w:t>
      </w:r>
      <w:r w:rsidRPr="00BD2256">
        <w:rPr>
          <w:rFonts w:cs="Arial"/>
          <w:szCs w:val="22"/>
          <w:lang w:val="en-GB"/>
        </w:rPr>
        <w:t xml:space="preserve">without </w:t>
      </w:r>
      <w:r>
        <w:rPr>
          <w:rFonts w:cs="Arial"/>
          <w:szCs w:val="22"/>
          <w:lang w:val="en-GB"/>
        </w:rPr>
        <w:t xml:space="preserve">the </w:t>
      </w:r>
      <w:r w:rsidRPr="00BD2256">
        <w:rPr>
          <w:rFonts w:cs="Arial"/>
          <w:szCs w:val="22"/>
          <w:lang w:val="en-GB"/>
        </w:rPr>
        <w:t xml:space="preserve">written approval of the Controller. If such </w:t>
      </w:r>
      <w:r>
        <w:rPr>
          <w:rFonts w:cs="Arial"/>
          <w:szCs w:val="22"/>
          <w:lang w:val="en-GB"/>
        </w:rPr>
        <w:t>a</w:t>
      </w:r>
      <w:r w:rsidRPr="00BD2256">
        <w:rPr>
          <w:rFonts w:cs="Arial"/>
          <w:szCs w:val="22"/>
          <w:lang w:val="en-GB"/>
        </w:rPr>
        <w:t xml:space="preserve"> transfer shall take place, the Processor is obliged to ensure that there </w:t>
      </w:r>
      <w:r>
        <w:rPr>
          <w:rFonts w:cs="Arial"/>
          <w:szCs w:val="22"/>
          <w:lang w:val="en-GB"/>
        </w:rPr>
        <w:t xml:space="preserve">is a valid </w:t>
      </w:r>
      <w:r w:rsidRPr="00BD2256">
        <w:rPr>
          <w:rFonts w:cs="Arial"/>
          <w:szCs w:val="22"/>
          <w:lang w:val="en-GB"/>
        </w:rPr>
        <w:t xml:space="preserve">legal ground for </w:t>
      </w:r>
      <w:r>
        <w:rPr>
          <w:rFonts w:cs="Arial"/>
          <w:szCs w:val="22"/>
          <w:lang w:val="en-GB"/>
        </w:rPr>
        <w:t xml:space="preserve">the </w:t>
      </w:r>
      <w:r w:rsidRPr="00BD2256">
        <w:rPr>
          <w:rFonts w:cs="Arial"/>
          <w:szCs w:val="22"/>
          <w:lang w:val="en-GB"/>
        </w:rPr>
        <w:t xml:space="preserve">transfer as well as </w:t>
      </w:r>
      <w:r>
        <w:rPr>
          <w:rFonts w:cs="Arial"/>
          <w:szCs w:val="22"/>
          <w:lang w:val="en-GB"/>
        </w:rPr>
        <w:t xml:space="preserve">provide </w:t>
      </w:r>
      <w:r w:rsidRPr="00BD2256">
        <w:rPr>
          <w:rFonts w:cs="Arial"/>
          <w:szCs w:val="22"/>
          <w:lang w:val="en-GB"/>
        </w:rPr>
        <w:t xml:space="preserve">documentation </w:t>
      </w:r>
      <w:r>
        <w:rPr>
          <w:rFonts w:cs="Arial"/>
          <w:szCs w:val="22"/>
          <w:lang w:val="en-GB"/>
        </w:rPr>
        <w:t xml:space="preserve">establishing that </w:t>
      </w:r>
      <w:r w:rsidRPr="00BD2256">
        <w:rPr>
          <w:rFonts w:cs="Arial"/>
          <w:szCs w:val="22"/>
          <w:lang w:val="en-GB"/>
        </w:rPr>
        <w:t xml:space="preserve">the conditions for </w:t>
      </w:r>
      <w:r>
        <w:rPr>
          <w:rFonts w:cs="Arial"/>
          <w:szCs w:val="22"/>
          <w:lang w:val="en-GB"/>
        </w:rPr>
        <w:t>using this legal ground are met</w:t>
      </w:r>
      <w:r w:rsidRPr="00BD2256">
        <w:rPr>
          <w:rFonts w:cs="Arial"/>
          <w:szCs w:val="22"/>
          <w:lang w:val="en-GB"/>
        </w:rPr>
        <w:t>.</w:t>
      </w:r>
    </w:p>
    <w:p w14:paraId="312CE667" w14:textId="77777777" w:rsidR="001B7753" w:rsidRPr="00BD2256" w:rsidRDefault="001B7753" w:rsidP="001B7753">
      <w:pPr>
        <w:spacing w:before="120"/>
        <w:rPr>
          <w:rFonts w:cs="Arial"/>
          <w:szCs w:val="22"/>
          <w:lang w:val="en-GB"/>
        </w:rPr>
      </w:pPr>
      <w:r w:rsidRPr="00BD2256">
        <w:rPr>
          <w:rFonts w:cs="Arial"/>
          <w:szCs w:val="22"/>
          <w:lang w:val="en-GB"/>
        </w:rPr>
        <w:t xml:space="preserve">The Processor shall without undue delay reply to queries from the Controller regarding the processing of personal data. The Processor is further obliged to assist the Controller with access to the personal data as necessary. Queries to the Processor from others pertaining to this Agreement, including any requests from data subjects regarding access, rectification, </w:t>
      </w:r>
      <w:proofErr w:type="gramStart"/>
      <w:r w:rsidRPr="00BD2256">
        <w:rPr>
          <w:rFonts w:cs="Arial"/>
          <w:szCs w:val="22"/>
          <w:lang w:val="en-GB"/>
        </w:rPr>
        <w:t>erasure</w:t>
      </w:r>
      <w:proofErr w:type="gramEnd"/>
      <w:r w:rsidRPr="00BD2256">
        <w:rPr>
          <w:rFonts w:cs="Arial"/>
          <w:szCs w:val="22"/>
          <w:lang w:val="en-GB"/>
        </w:rPr>
        <w:t xml:space="preserve"> and other rights shall be forwarded to the Controller as expeditiously as possible.</w:t>
      </w:r>
    </w:p>
    <w:p w14:paraId="228FBB3C" w14:textId="77777777" w:rsidR="001B7753" w:rsidRPr="00BD2256" w:rsidRDefault="001B7753" w:rsidP="001B7753">
      <w:pPr>
        <w:spacing w:before="120"/>
        <w:rPr>
          <w:rFonts w:cs="Arial"/>
          <w:szCs w:val="22"/>
          <w:lang w:val="en-GB"/>
        </w:rPr>
      </w:pPr>
      <w:r w:rsidRPr="00BD2256">
        <w:rPr>
          <w:rFonts w:cs="Arial"/>
          <w:szCs w:val="22"/>
          <w:lang w:val="en-GB"/>
        </w:rPr>
        <w:t>The Processor shall ensure that personal data that are processed for the Controller are kept logically separate from its own and others’ data.</w:t>
      </w:r>
    </w:p>
    <w:p w14:paraId="7F0EC103" w14:textId="77777777" w:rsidR="001B7753" w:rsidRPr="00BD2256" w:rsidRDefault="001B7753" w:rsidP="001B7753">
      <w:pPr>
        <w:spacing w:before="120"/>
        <w:rPr>
          <w:rFonts w:cs="Arial"/>
          <w:szCs w:val="22"/>
          <w:lang w:val="en-GB"/>
        </w:rPr>
      </w:pPr>
      <w:r w:rsidRPr="00BD2256">
        <w:rPr>
          <w:rFonts w:cs="Arial"/>
          <w:szCs w:val="22"/>
          <w:lang w:val="en-GB"/>
        </w:rPr>
        <w:t>The Processor shall have documented internal control routines for its processing of personal data and is obliged to submit this documentation to the Controller.</w:t>
      </w:r>
    </w:p>
    <w:p w14:paraId="740F9695" w14:textId="77777777" w:rsidR="001B7753" w:rsidRPr="00BD2256" w:rsidRDefault="001B7753" w:rsidP="001B7753">
      <w:pPr>
        <w:spacing w:before="120"/>
        <w:rPr>
          <w:rFonts w:cs="Arial"/>
          <w:szCs w:val="22"/>
          <w:lang w:val="en-GB"/>
        </w:rPr>
      </w:pPr>
      <w:r w:rsidRPr="00BD2256">
        <w:rPr>
          <w:rFonts w:cs="Arial"/>
          <w:szCs w:val="22"/>
          <w:lang w:val="en-GB"/>
        </w:rPr>
        <w:t xml:space="preserve">The Processor is obliged to ensure that all persons with access to personal data are familiar with </w:t>
      </w:r>
      <w:r>
        <w:rPr>
          <w:rFonts w:cs="Arial"/>
          <w:szCs w:val="22"/>
          <w:lang w:val="en-GB"/>
        </w:rPr>
        <w:t xml:space="preserve">the </w:t>
      </w:r>
      <w:r w:rsidRPr="00BD2256">
        <w:rPr>
          <w:rFonts w:cs="Arial"/>
          <w:szCs w:val="22"/>
          <w:lang w:val="en-GB"/>
        </w:rPr>
        <w:t>Privacy Regulations and the obligations pursuant to this Agreement.</w:t>
      </w:r>
    </w:p>
    <w:p w14:paraId="1510D422" w14:textId="77777777" w:rsidR="001B7753" w:rsidRPr="00BD2256" w:rsidRDefault="001B7753" w:rsidP="001B7753">
      <w:pPr>
        <w:spacing w:before="120"/>
        <w:rPr>
          <w:rFonts w:cs="Arial"/>
          <w:szCs w:val="22"/>
          <w:lang w:val="en-GB"/>
        </w:rPr>
      </w:pPr>
    </w:p>
    <w:p w14:paraId="41A6D586" w14:textId="77777777" w:rsidR="001B7753" w:rsidRPr="00D83E55" w:rsidRDefault="001B7753" w:rsidP="001B7753">
      <w:pPr>
        <w:pStyle w:val="Heading2"/>
        <w:numPr>
          <w:ilvl w:val="0"/>
          <w:numId w:val="0"/>
        </w:numPr>
        <w:rPr>
          <w:rFonts w:cs="Arial"/>
          <w:szCs w:val="22"/>
          <w:lang w:val="en-GB"/>
        </w:rPr>
      </w:pPr>
      <w:bookmarkStart w:id="143" w:name="_Toc84065741"/>
      <w:bookmarkStart w:id="144" w:name="_Toc84270915"/>
      <w:bookmarkStart w:id="145" w:name="_Toc88222542"/>
      <w:r w:rsidRPr="00D83E55">
        <w:rPr>
          <w:rFonts w:cs="Arial"/>
          <w:szCs w:val="22"/>
          <w:lang w:val="en-GB"/>
        </w:rPr>
        <w:t>4.2 Access to systems etc and access to data</w:t>
      </w:r>
      <w:bookmarkEnd w:id="143"/>
      <w:bookmarkEnd w:id="144"/>
      <w:bookmarkEnd w:id="145"/>
    </w:p>
    <w:p w14:paraId="385A3FDC" w14:textId="77777777" w:rsidR="001B7753" w:rsidRPr="00BD2256" w:rsidRDefault="001B7753" w:rsidP="001B7753">
      <w:pPr>
        <w:spacing w:before="120"/>
        <w:rPr>
          <w:rFonts w:cs="Arial"/>
          <w:szCs w:val="22"/>
          <w:lang w:val="en-GB"/>
        </w:rPr>
      </w:pPr>
      <w:r w:rsidRPr="00BD2256">
        <w:rPr>
          <w:rFonts w:cs="Arial"/>
          <w:szCs w:val="22"/>
          <w:lang w:val="en-GB"/>
        </w:rPr>
        <w:t>The Processor shall have an overview of those employees and any contractors that are given access to the information system or to areas containing personal data and equipment on which personal data are stored. Access shall be restricted to employees with a work-related need for the information. All use of the information system shall be logged.</w:t>
      </w:r>
    </w:p>
    <w:p w14:paraId="7950AE04" w14:textId="77777777" w:rsidR="001B7753" w:rsidRPr="00BD2256" w:rsidRDefault="001B7753" w:rsidP="001B7753">
      <w:pPr>
        <w:spacing w:before="120"/>
        <w:rPr>
          <w:rFonts w:cs="Arial"/>
          <w:szCs w:val="22"/>
          <w:lang w:val="en-GB"/>
        </w:rPr>
      </w:pPr>
      <w:r w:rsidRPr="00BD2256">
        <w:rPr>
          <w:rFonts w:cs="Arial"/>
          <w:szCs w:val="22"/>
          <w:lang w:val="en-GB"/>
        </w:rPr>
        <w:t xml:space="preserve">The Processor is obliged to grant the Controller access to its security documentation. </w:t>
      </w:r>
    </w:p>
    <w:p w14:paraId="2730BA27" w14:textId="77777777" w:rsidR="001B7753" w:rsidRPr="00BD2256" w:rsidRDefault="001B7753" w:rsidP="001B7753">
      <w:pPr>
        <w:spacing w:before="120"/>
        <w:rPr>
          <w:rFonts w:cs="Arial"/>
          <w:szCs w:val="22"/>
          <w:lang w:val="en-GB"/>
        </w:rPr>
      </w:pPr>
      <w:r w:rsidRPr="00BD2256">
        <w:rPr>
          <w:rFonts w:cs="Arial"/>
          <w:szCs w:val="22"/>
          <w:lang w:val="en-GB"/>
        </w:rPr>
        <w:t>Unless otherwise agreed or pursuant to law, the Controller has the right of access to personal data processed by the Processor and the systems used for this purpose. The Processor is obliged to provide the necessary assistance in this regard. The Processor is obliged to assist the Controller with any access requests and other requests from data subjects associated with the processing of personal data.</w:t>
      </w:r>
    </w:p>
    <w:p w14:paraId="136236D3" w14:textId="77777777" w:rsidR="001B7753" w:rsidRPr="00BD2256" w:rsidRDefault="001B7753" w:rsidP="001B7753">
      <w:pPr>
        <w:spacing w:before="120"/>
        <w:rPr>
          <w:rFonts w:cs="Arial"/>
          <w:szCs w:val="22"/>
          <w:lang w:val="en-GB"/>
        </w:rPr>
      </w:pPr>
      <w:r w:rsidRPr="00BD2256">
        <w:rPr>
          <w:rFonts w:cs="Arial"/>
          <w:szCs w:val="22"/>
          <w:lang w:val="en-GB"/>
        </w:rPr>
        <w:t>A corresponding right of verification and access shall be granted to the Norwegian Data Protection Authority or other relevant supervisory body authorised to demand access to the Controller’s activities. The right of verification and access includes the power to conduct on-site inspections. The Processor is also obliged to respond to direct queries and to submit documentation.</w:t>
      </w:r>
    </w:p>
    <w:p w14:paraId="39DDE929" w14:textId="77777777" w:rsidR="001B7753" w:rsidRPr="00BD2256" w:rsidRDefault="001B7753" w:rsidP="001B7753">
      <w:pPr>
        <w:spacing w:before="120"/>
        <w:rPr>
          <w:rFonts w:cs="Arial"/>
          <w:szCs w:val="22"/>
          <w:lang w:val="en-GB"/>
        </w:rPr>
      </w:pPr>
    </w:p>
    <w:p w14:paraId="11469FB1" w14:textId="77777777" w:rsidR="001B7753" w:rsidRPr="00D83E55" w:rsidRDefault="001B7753" w:rsidP="001B7753">
      <w:pPr>
        <w:pStyle w:val="Heading2"/>
        <w:numPr>
          <w:ilvl w:val="0"/>
          <w:numId w:val="0"/>
        </w:numPr>
        <w:rPr>
          <w:rFonts w:cs="Arial"/>
          <w:szCs w:val="22"/>
          <w:lang w:val="en-GB"/>
        </w:rPr>
      </w:pPr>
      <w:bookmarkStart w:id="146" w:name="_Toc84065742"/>
      <w:bookmarkStart w:id="147" w:name="_Toc84270916"/>
      <w:bookmarkStart w:id="148" w:name="_Toc88222543"/>
      <w:r w:rsidRPr="00D83E55">
        <w:rPr>
          <w:rFonts w:cs="Arial"/>
          <w:szCs w:val="22"/>
          <w:lang w:val="en-GB"/>
        </w:rPr>
        <w:t>4.3 Duty of confidentiality</w:t>
      </w:r>
      <w:bookmarkEnd w:id="146"/>
      <w:bookmarkEnd w:id="147"/>
      <w:bookmarkEnd w:id="148"/>
    </w:p>
    <w:p w14:paraId="5D68FBF3" w14:textId="77777777" w:rsidR="001B7753" w:rsidRPr="00BD2256" w:rsidRDefault="001B7753" w:rsidP="001B7753">
      <w:pPr>
        <w:spacing w:before="120"/>
        <w:rPr>
          <w:rFonts w:cs="Arial"/>
          <w:szCs w:val="22"/>
          <w:lang w:val="en-GB"/>
        </w:rPr>
      </w:pPr>
      <w:r w:rsidRPr="00BD2256">
        <w:rPr>
          <w:rFonts w:cs="Arial"/>
          <w:szCs w:val="22"/>
          <w:lang w:val="en-GB"/>
        </w:rPr>
        <w:t>The Processor and its employees, including consultants and others engaged by the Processor are subject to a duty of confidentiality regarding matters with which they become familiar during the term of the Agreement. This information shall be kept confidential.</w:t>
      </w:r>
    </w:p>
    <w:p w14:paraId="1F969164" w14:textId="77777777" w:rsidR="001B7753" w:rsidRPr="00BD2256" w:rsidRDefault="001B7753" w:rsidP="001B7753">
      <w:pPr>
        <w:spacing w:before="120"/>
        <w:rPr>
          <w:rFonts w:cs="Arial"/>
          <w:szCs w:val="22"/>
          <w:lang w:val="en-GB"/>
        </w:rPr>
      </w:pPr>
      <w:r w:rsidRPr="00BD2256">
        <w:rPr>
          <w:rFonts w:cs="Arial"/>
          <w:szCs w:val="22"/>
          <w:lang w:val="en-GB"/>
        </w:rPr>
        <w:t xml:space="preserve">The Processor is obliged to ensure that all persons with access to personal data are familiar </w:t>
      </w:r>
      <w:proofErr w:type="gramStart"/>
      <w:r w:rsidRPr="00BD2256">
        <w:rPr>
          <w:rFonts w:cs="Arial"/>
          <w:szCs w:val="22"/>
          <w:lang w:val="en-GB"/>
        </w:rPr>
        <w:t xml:space="preserve">with  </w:t>
      </w:r>
      <w:r>
        <w:rPr>
          <w:rFonts w:cs="Arial"/>
          <w:szCs w:val="22"/>
          <w:lang w:val="en-GB"/>
        </w:rPr>
        <w:t>the</w:t>
      </w:r>
      <w:proofErr w:type="gramEnd"/>
      <w:r>
        <w:rPr>
          <w:rFonts w:cs="Arial"/>
          <w:szCs w:val="22"/>
          <w:lang w:val="en-GB"/>
        </w:rPr>
        <w:t xml:space="preserve"> </w:t>
      </w:r>
      <w:r w:rsidRPr="00BD2256">
        <w:rPr>
          <w:rFonts w:cs="Arial"/>
          <w:szCs w:val="22"/>
          <w:lang w:val="en-GB"/>
        </w:rPr>
        <w:t>Privacy Regulations and the obligations pursuant to this Agreement, including the duty of confidentiality.</w:t>
      </w:r>
    </w:p>
    <w:p w14:paraId="6E546352" w14:textId="77777777" w:rsidR="001B7753" w:rsidRDefault="001B7753" w:rsidP="001B7753">
      <w:pPr>
        <w:spacing w:before="120"/>
        <w:rPr>
          <w:rFonts w:cs="Arial"/>
          <w:szCs w:val="22"/>
          <w:lang w:val="en-GB"/>
        </w:rPr>
      </w:pPr>
      <w:r w:rsidRPr="00BD2256">
        <w:rPr>
          <w:rFonts w:cs="Arial"/>
          <w:szCs w:val="22"/>
          <w:lang w:val="en-GB"/>
        </w:rPr>
        <w:t>This provision also applies after the termination of the Agreement.</w:t>
      </w:r>
    </w:p>
    <w:p w14:paraId="36733142" w14:textId="77777777" w:rsidR="001B7753" w:rsidRDefault="001B7753" w:rsidP="001B7753">
      <w:pPr>
        <w:rPr>
          <w:rFonts w:cs="Arial"/>
          <w:szCs w:val="22"/>
          <w:lang w:val="en-GB"/>
        </w:rPr>
      </w:pPr>
      <w:r>
        <w:rPr>
          <w:rFonts w:cs="Arial"/>
          <w:szCs w:val="22"/>
          <w:lang w:val="en-GB"/>
        </w:rPr>
        <w:br w:type="page"/>
      </w:r>
    </w:p>
    <w:p w14:paraId="7C357D2D" w14:textId="77777777" w:rsidR="001B7753" w:rsidRDefault="001B7753" w:rsidP="001B7753">
      <w:pPr>
        <w:spacing w:before="120"/>
        <w:rPr>
          <w:rFonts w:cs="Arial"/>
          <w:szCs w:val="22"/>
          <w:lang w:val="en-GB"/>
        </w:rPr>
      </w:pPr>
    </w:p>
    <w:p w14:paraId="2B101D23" w14:textId="77777777" w:rsidR="001B7753" w:rsidRDefault="001B7753" w:rsidP="001B7753">
      <w:pPr>
        <w:pStyle w:val="Heading2"/>
        <w:numPr>
          <w:ilvl w:val="0"/>
          <w:numId w:val="0"/>
        </w:numPr>
        <w:rPr>
          <w:rFonts w:cs="Arial"/>
          <w:szCs w:val="22"/>
          <w:lang w:val="en-GB"/>
        </w:rPr>
      </w:pPr>
      <w:bookmarkStart w:id="149" w:name="_Toc84065743"/>
      <w:bookmarkStart w:id="150" w:name="_Toc84270917"/>
      <w:bookmarkStart w:id="151" w:name="_Toc88222544"/>
      <w:r>
        <w:rPr>
          <w:rFonts w:cs="Arial"/>
          <w:szCs w:val="22"/>
          <w:lang w:val="en-GB"/>
        </w:rPr>
        <w:t>4.4</w:t>
      </w:r>
      <w:r>
        <w:rPr>
          <w:rFonts w:cs="Arial"/>
          <w:szCs w:val="22"/>
          <w:lang w:val="en-GB"/>
        </w:rPr>
        <w:tab/>
        <w:t>Transfer of Personal Data outside the EEA</w:t>
      </w:r>
      <w:bookmarkEnd w:id="149"/>
      <w:bookmarkEnd w:id="150"/>
      <w:bookmarkEnd w:id="151"/>
    </w:p>
    <w:p w14:paraId="243A8FDF" w14:textId="77777777" w:rsidR="001B7753" w:rsidRPr="000F2C6C" w:rsidRDefault="001B7753" w:rsidP="001B7753">
      <w:pPr>
        <w:rPr>
          <w:lang w:val="en-GB" w:eastAsia="en-US"/>
        </w:rPr>
      </w:pPr>
      <w:r w:rsidRPr="000F2C6C">
        <w:rPr>
          <w:lang w:val="en-GB" w:eastAsia="en-US"/>
        </w:rPr>
        <w:t>The data processor shall not transfer personal data out of the EEA area without the prior written approval of the data controller. Transfer includes access (remote access) from countries outside the EEA. If the transfer is to take place, the data processor is obliged to ensure that there is a valid transfer basis as well as documentation that proves that the conditions for using the transfer basis have been met, including measures to ensure a satisfactory level of protection for personal data in third countries. This must be submitted to the Processing Officer for assessment before any approval is given. Further information shall be included in Appendix 4.</w:t>
      </w:r>
    </w:p>
    <w:p w14:paraId="75AE34C7" w14:textId="77777777" w:rsidR="001B7753" w:rsidRPr="000F2C6C" w:rsidRDefault="001B7753" w:rsidP="001B7753">
      <w:pPr>
        <w:rPr>
          <w:lang w:val="en-GB" w:eastAsia="en-US"/>
        </w:rPr>
      </w:pPr>
    </w:p>
    <w:p w14:paraId="372B9D2C" w14:textId="77777777" w:rsidR="001B7753" w:rsidRPr="000F2C6C" w:rsidRDefault="001B7753" w:rsidP="001B7753">
      <w:pPr>
        <w:rPr>
          <w:lang w:val="en-GB" w:eastAsia="en-US"/>
        </w:rPr>
      </w:pPr>
      <w:r w:rsidRPr="000F2C6C">
        <w:rPr>
          <w:lang w:val="en-GB" w:eastAsia="en-US"/>
        </w:rPr>
        <w:t>In connection with the transfer of Personal Data outside the EEA (“Third Country”), the Data Processor shall, when the Data Controller deems it appropriate, cooperate with the Data Controller to enter into data transfer agreements based on EU Standard Contractual Clauses (SCC) / EU standard privacy data transfer rules. to Data Processors established in Third Countries, or under agreements that replace or constitute an alternative to the transfer bases approved by the EU Commission.</w:t>
      </w:r>
    </w:p>
    <w:p w14:paraId="1F396399" w14:textId="77777777" w:rsidR="001B7753" w:rsidRPr="000F2C6C" w:rsidRDefault="001B7753" w:rsidP="001B7753">
      <w:pPr>
        <w:rPr>
          <w:lang w:val="en-GB" w:eastAsia="en-US"/>
        </w:rPr>
      </w:pPr>
    </w:p>
    <w:p w14:paraId="77AEAA6A" w14:textId="77777777" w:rsidR="001B7753" w:rsidRPr="000F2C6C" w:rsidRDefault="001B7753" w:rsidP="001B7753">
      <w:pPr>
        <w:rPr>
          <w:lang w:val="en-GB" w:eastAsia="en-US"/>
        </w:rPr>
      </w:pPr>
      <w:r w:rsidRPr="000F2C6C">
        <w:rPr>
          <w:lang w:val="en-GB" w:eastAsia="en-US"/>
        </w:rPr>
        <w:t>Furthermore, the Data Processor shall enter into the written agreements and declarations that are necessary (according to the Processing Officer's assessment) to comply with the Privacy Act which deals with cross-border transfer of Personal Data, either to or from the Data Processor.</w:t>
      </w:r>
    </w:p>
    <w:p w14:paraId="02CC8971" w14:textId="77777777" w:rsidR="001B7753" w:rsidRPr="00BD2256" w:rsidRDefault="001B7753" w:rsidP="001B7753">
      <w:pPr>
        <w:pStyle w:val="Heading1"/>
        <w:keepLines/>
        <w:numPr>
          <w:ilvl w:val="0"/>
          <w:numId w:val="32"/>
        </w:numPr>
        <w:spacing w:before="480" w:after="0"/>
        <w:rPr>
          <w:rFonts w:cs="Arial"/>
          <w:szCs w:val="22"/>
          <w:lang w:val="en-GB"/>
        </w:rPr>
      </w:pPr>
      <w:bookmarkStart w:id="152" w:name="_Toc84065744"/>
      <w:bookmarkStart w:id="153" w:name="_Toc84270918"/>
      <w:bookmarkStart w:id="154" w:name="_Toc88222545"/>
      <w:r w:rsidRPr="00BD2256">
        <w:rPr>
          <w:rFonts w:cs="Arial"/>
          <w:szCs w:val="22"/>
          <w:lang w:val="en-GB"/>
        </w:rPr>
        <w:t>Use of subcontractors</w:t>
      </w:r>
      <w:bookmarkEnd w:id="152"/>
      <w:bookmarkEnd w:id="153"/>
      <w:bookmarkEnd w:id="154"/>
    </w:p>
    <w:p w14:paraId="7BC15AEF" w14:textId="77777777" w:rsidR="001B7753" w:rsidRPr="00BD2256" w:rsidRDefault="001B7753" w:rsidP="001B7753">
      <w:pPr>
        <w:spacing w:before="120"/>
        <w:rPr>
          <w:rFonts w:cs="Arial"/>
          <w:szCs w:val="22"/>
          <w:lang w:val="en-GB"/>
        </w:rPr>
      </w:pPr>
      <w:r w:rsidRPr="00BD2256">
        <w:rPr>
          <w:rFonts w:cs="Arial"/>
          <w:szCs w:val="22"/>
          <w:lang w:val="en-GB"/>
        </w:rPr>
        <w:t xml:space="preserve">If the Processor utilises a subcontractor or others who are not normally employees of the Processor, this must be agreed in writing with the Controller before the processing of personal data commences. The Processor shall not engage another subcontractor unless prior written permission has been obtained from the Controller. The same applies in the event of the replacement of a subcontractor engaged to process personal data on behalf of the Processor. </w:t>
      </w:r>
    </w:p>
    <w:p w14:paraId="43CA8D72" w14:textId="77777777" w:rsidR="001B7753" w:rsidRPr="00BD2256" w:rsidRDefault="001B7753" w:rsidP="001B7753">
      <w:pPr>
        <w:spacing w:before="120"/>
        <w:rPr>
          <w:rFonts w:cs="Arial"/>
          <w:szCs w:val="22"/>
          <w:lang w:val="en-GB"/>
        </w:rPr>
      </w:pPr>
      <w:r w:rsidRPr="00BD2256">
        <w:rPr>
          <w:rFonts w:cs="Arial"/>
          <w:szCs w:val="22"/>
          <w:lang w:val="en-GB"/>
        </w:rPr>
        <w:t>The Processor is responsible for ensuring that all parties performing engagements on behalf of the Processor that include use of personal data are aware of the Processor’s contractual and statutory obligations and fulfil the terms and conditions pursuant thereto.</w:t>
      </w:r>
    </w:p>
    <w:p w14:paraId="4CA11A51" w14:textId="77777777" w:rsidR="001B7753" w:rsidRPr="00BD2256" w:rsidRDefault="001B7753" w:rsidP="001B7753">
      <w:pPr>
        <w:spacing w:before="120"/>
        <w:rPr>
          <w:rFonts w:cs="Arial"/>
          <w:szCs w:val="22"/>
          <w:lang w:val="en-GB"/>
        </w:rPr>
      </w:pPr>
      <w:r w:rsidRPr="00BD2256">
        <w:rPr>
          <w:rFonts w:cs="Arial"/>
          <w:szCs w:val="22"/>
          <w:lang w:val="en-GB"/>
        </w:rPr>
        <w:t>The Processor is accountable for subcontractors’ performance of services and obligations under this Agreement in the same manner as if the Processor itself had performed the service or obligation, including infringements of privacy legislation or breaches of this Agreement.</w:t>
      </w:r>
    </w:p>
    <w:p w14:paraId="5B7B6F57" w14:textId="77777777" w:rsidR="001B7753" w:rsidRPr="00BD2256" w:rsidRDefault="001B7753" w:rsidP="001B7753">
      <w:pPr>
        <w:spacing w:before="120"/>
        <w:rPr>
          <w:rFonts w:cs="Arial"/>
          <w:szCs w:val="22"/>
          <w:lang w:val="en-GB"/>
        </w:rPr>
      </w:pPr>
      <w:r w:rsidRPr="00BD2256">
        <w:rPr>
          <w:rFonts w:cs="Arial"/>
          <w:szCs w:val="22"/>
          <w:lang w:val="en-GB"/>
        </w:rPr>
        <w:t>The Processor may transfer personal data and/or other confidential information to subcontractors and third parties only to the extent necessary for performance of the Master Agreement or the Controller’s documented instructions or compliance with an order mandated by law.</w:t>
      </w:r>
    </w:p>
    <w:p w14:paraId="296B353F" w14:textId="77777777" w:rsidR="001B7753" w:rsidRPr="00BD2256" w:rsidRDefault="001B7753" w:rsidP="001B7753">
      <w:pPr>
        <w:spacing w:before="120"/>
        <w:rPr>
          <w:rFonts w:cs="Arial"/>
          <w:szCs w:val="22"/>
          <w:lang w:val="en-GB"/>
        </w:rPr>
      </w:pPr>
      <w:r w:rsidRPr="00BD2256">
        <w:rPr>
          <w:rFonts w:cs="Arial"/>
          <w:szCs w:val="22"/>
          <w:lang w:val="en-GB"/>
        </w:rPr>
        <w:t>The Processor shall maintain a list of subcontractors used pursuant to this Agreement. The list of subcontractors shall appear in Annex 1 to this Agreement.</w:t>
      </w:r>
    </w:p>
    <w:p w14:paraId="10E68729" w14:textId="77777777" w:rsidR="001B7753" w:rsidRPr="00BD2256" w:rsidRDefault="001B7753" w:rsidP="001B7753">
      <w:pPr>
        <w:pStyle w:val="Heading1"/>
        <w:keepLines/>
        <w:numPr>
          <w:ilvl w:val="0"/>
          <w:numId w:val="32"/>
        </w:numPr>
        <w:spacing w:before="480" w:after="0"/>
        <w:rPr>
          <w:rFonts w:cs="Arial"/>
          <w:szCs w:val="22"/>
          <w:lang w:val="en-GB"/>
        </w:rPr>
      </w:pPr>
      <w:bookmarkStart w:id="155" w:name="_Toc231181837"/>
      <w:bookmarkStart w:id="156" w:name="_Toc84065745"/>
      <w:bookmarkStart w:id="157" w:name="_Toc84270919"/>
      <w:bookmarkStart w:id="158" w:name="_Toc88222546"/>
      <w:r w:rsidRPr="00BD2256">
        <w:rPr>
          <w:rFonts w:cs="Arial"/>
          <w:szCs w:val="22"/>
          <w:lang w:val="en-GB"/>
        </w:rPr>
        <w:t>Informa</w:t>
      </w:r>
      <w:bookmarkEnd w:id="155"/>
      <w:r w:rsidRPr="00BD2256">
        <w:rPr>
          <w:rFonts w:cs="Arial"/>
          <w:szCs w:val="22"/>
          <w:lang w:val="en-GB"/>
        </w:rPr>
        <w:t>tion security</w:t>
      </w:r>
      <w:bookmarkEnd w:id="156"/>
      <w:bookmarkEnd w:id="157"/>
      <w:bookmarkEnd w:id="158"/>
    </w:p>
    <w:p w14:paraId="76DBD821" w14:textId="77777777" w:rsidR="001B7753" w:rsidRPr="00BD2256" w:rsidRDefault="001B7753" w:rsidP="001B7753">
      <w:pPr>
        <w:spacing w:before="120"/>
        <w:rPr>
          <w:rFonts w:cs="Arial"/>
          <w:szCs w:val="22"/>
          <w:lang w:val="en-GB"/>
        </w:rPr>
      </w:pPr>
      <w:r w:rsidRPr="00BD2256">
        <w:rPr>
          <w:rFonts w:cs="Arial"/>
          <w:szCs w:val="22"/>
          <w:lang w:val="en-GB"/>
        </w:rPr>
        <w:t xml:space="preserve">The Processor shall comply with the requirements for security measures under </w:t>
      </w:r>
      <w:r>
        <w:rPr>
          <w:rFonts w:cs="Arial"/>
          <w:szCs w:val="22"/>
          <w:lang w:val="en-GB"/>
        </w:rPr>
        <w:t xml:space="preserve">the </w:t>
      </w:r>
      <w:r w:rsidRPr="00BD2256">
        <w:rPr>
          <w:rFonts w:cs="Arial"/>
          <w:szCs w:val="22"/>
          <w:lang w:val="en-GB"/>
        </w:rPr>
        <w:t xml:space="preserve">current Privacy Regulations. </w:t>
      </w:r>
    </w:p>
    <w:p w14:paraId="6AFF5895" w14:textId="77777777" w:rsidR="001B7753" w:rsidRPr="00BD2256" w:rsidRDefault="001B7753" w:rsidP="001B7753">
      <w:pPr>
        <w:spacing w:before="120"/>
        <w:rPr>
          <w:rFonts w:cs="Arial"/>
          <w:szCs w:val="22"/>
          <w:lang w:val="en-GB"/>
        </w:rPr>
      </w:pPr>
      <w:r w:rsidRPr="00BD2256">
        <w:rPr>
          <w:rFonts w:cs="Arial"/>
          <w:szCs w:val="22"/>
          <w:lang w:val="en-GB"/>
        </w:rPr>
        <w:t xml:space="preserve">The Processor shall implement satisfactory technical, </w:t>
      </w:r>
      <w:proofErr w:type="gramStart"/>
      <w:r w:rsidRPr="00BD2256">
        <w:rPr>
          <w:rFonts w:cs="Arial"/>
          <w:szCs w:val="22"/>
          <w:lang w:val="en-GB"/>
        </w:rPr>
        <w:t>physical</w:t>
      </w:r>
      <w:proofErr w:type="gramEnd"/>
      <w:r w:rsidRPr="00BD2256">
        <w:rPr>
          <w:rFonts w:cs="Arial"/>
          <w:szCs w:val="22"/>
          <w:lang w:val="en-GB"/>
        </w:rPr>
        <w:t xml:space="preserve"> and organisational security measures to protect personal data covered by this Agreement against unauthorised or unlawful access, changes, erasure, damage, loss or inaccessibility.</w:t>
      </w:r>
    </w:p>
    <w:p w14:paraId="60F629DD" w14:textId="77777777" w:rsidR="001B7753" w:rsidRPr="00BD2256" w:rsidRDefault="001B7753" w:rsidP="001B7753">
      <w:pPr>
        <w:spacing w:before="120"/>
        <w:rPr>
          <w:rFonts w:cs="Arial"/>
          <w:szCs w:val="22"/>
          <w:lang w:val="en-GB"/>
        </w:rPr>
      </w:pPr>
      <w:r w:rsidRPr="00BD2256">
        <w:rPr>
          <w:rFonts w:cs="Arial"/>
          <w:szCs w:val="22"/>
          <w:lang w:val="en-GB"/>
        </w:rPr>
        <w:t xml:space="preserve">The Processor shall document its own security organisation, guidelines for its security work, risk assessments, and established technical, </w:t>
      </w:r>
      <w:proofErr w:type="gramStart"/>
      <w:r w:rsidRPr="00BD2256">
        <w:rPr>
          <w:rFonts w:cs="Arial"/>
          <w:szCs w:val="22"/>
          <w:lang w:val="en-GB"/>
        </w:rPr>
        <w:t>physical</w:t>
      </w:r>
      <w:proofErr w:type="gramEnd"/>
      <w:r w:rsidRPr="00BD2256">
        <w:rPr>
          <w:rFonts w:cs="Arial"/>
          <w:szCs w:val="22"/>
          <w:lang w:val="en-GB"/>
        </w:rPr>
        <w:t xml:space="preserve"> or organisational security measures.</w:t>
      </w:r>
    </w:p>
    <w:p w14:paraId="5EB0E61D" w14:textId="77777777" w:rsidR="001B7753" w:rsidRPr="00BD2256" w:rsidRDefault="001B7753" w:rsidP="001B7753">
      <w:pPr>
        <w:spacing w:before="120"/>
        <w:rPr>
          <w:rFonts w:cs="Arial"/>
          <w:szCs w:val="22"/>
          <w:lang w:val="en-GB"/>
        </w:rPr>
      </w:pPr>
      <w:r w:rsidRPr="00BD2256">
        <w:rPr>
          <w:rFonts w:cs="Arial"/>
          <w:szCs w:val="22"/>
          <w:lang w:val="en-GB"/>
        </w:rPr>
        <w:lastRenderedPageBreak/>
        <w:t>All transmission of personal data between the parties, either in the form of computer files or in another manner, shall be satisfactorily secured against unauthorised access. The same applies to agreed transmission or provision of access to a third party.</w:t>
      </w:r>
    </w:p>
    <w:p w14:paraId="4378D6C7" w14:textId="77777777" w:rsidR="001B7753" w:rsidRPr="00BD2256" w:rsidRDefault="001B7753" w:rsidP="001B7753">
      <w:pPr>
        <w:spacing w:before="120"/>
        <w:rPr>
          <w:rFonts w:cs="Arial"/>
          <w:szCs w:val="22"/>
          <w:lang w:val="en-GB"/>
        </w:rPr>
      </w:pPr>
      <w:r w:rsidRPr="00BD2256">
        <w:rPr>
          <w:rFonts w:cs="Arial"/>
          <w:szCs w:val="22"/>
          <w:lang w:val="en-GB"/>
        </w:rPr>
        <w:t>The Processor shall put in place continuity and contingency plans to deal with security incidents effectively.</w:t>
      </w:r>
    </w:p>
    <w:p w14:paraId="0DD46DE2" w14:textId="77777777" w:rsidR="001B7753" w:rsidRPr="00BD2256" w:rsidRDefault="001B7753" w:rsidP="001B7753">
      <w:pPr>
        <w:spacing w:before="120"/>
        <w:rPr>
          <w:rFonts w:cs="Arial"/>
          <w:szCs w:val="22"/>
          <w:lang w:val="en-GB"/>
        </w:rPr>
      </w:pPr>
      <w:r w:rsidRPr="00BD2256">
        <w:rPr>
          <w:rFonts w:cs="Arial"/>
          <w:szCs w:val="22"/>
          <w:lang w:val="en-GB"/>
        </w:rPr>
        <w:t xml:space="preserve">The Processor shall provide its own employees sufficient information on and training in information security </w:t>
      </w:r>
      <w:proofErr w:type="gramStart"/>
      <w:r w:rsidRPr="00BD2256">
        <w:rPr>
          <w:rFonts w:cs="Arial"/>
          <w:szCs w:val="22"/>
          <w:lang w:val="en-GB"/>
        </w:rPr>
        <w:t>in order to</w:t>
      </w:r>
      <w:proofErr w:type="gramEnd"/>
      <w:r w:rsidRPr="00BD2256">
        <w:rPr>
          <w:rFonts w:cs="Arial"/>
          <w:szCs w:val="22"/>
          <w:lang w:val="en-GB"/>
        </w:rPr>
        <w:t xml:space="preserve"> ensure the security of personal data being processed on behalf of the Controller.</w:t>
      </w:r>
    </w:p>
    <w:p w14:paraId="2988258F" w14:textId="77777777" w:rsidR="001B7753" w:rsidRPr="00BD2256" w:rsidRDefault="001B7753" w:rsidP="001B7753">
      <w:pPr>
        <w:spacing w:before="120"/>
        <w:rPr>
          <w:rFonts w:cs="Arial"/>
          <w:szCs w:val="22"/>
          <w:lang w:val="en-GB"/>
        </w:rPr>
      </w:pPr>
      <w:r w:rsidRPr="00BD2256">
        <w:rPr>
          <w:rFonts w:cs="Arial"/>
          <w:szCs w:val="22"/>
          <w:lang w:val="en-GB"/>
        </w:rPr>
        <w:t>Documentation of compliance with the requirements for information security under this Agreement shall be made available to the Controller on request.</w:t>
      </w:r>
    </w:p>
    <w:p w14:paraId="6715AA1A" w14:textId="77777777" w:rsidR="001B7753" w:rsidRPr="00BD2256" w:rsidRDefault="001B7753" w:rsidP="001B7753">
      <w:pPr>
        <w:pStyle w:val="Heading1"/>
        <w:keepLines/>
        <w:numPr>
          <w:ilvl w:val="0"/>
          <w:numId w:val="32"/>
        </w:numPr>
        <w:spacing w:before="480" w:after="0"/>
        <w:rPr>
          <w:rFonts w:cs="Arial"/>
          <w:szCs w:val="22"/>
          <w:lang w:val="en-GB"/>
        </w:rPr>
      </w:pPr>
      <w:bookmarkStart w:id="159" w:name="_Toc84065746"/>
      <w:bookmarkStart w:id="160" w:name="_Toc84270920"/>
      <w:bookmarkStart w:id="161" w:name="_Toc88222547"/>
      <w:r w:rsidRPr="00BD2256">
        <w:rPr>
          <w:rFonts w:cs="Arial"/>
          <w:szCs w:val="22"/>
          <w:lang w:val="en-GB"/>
        </w:rPr>
        <w:t>Discrepancies</w:t>
      </w:r>
      <w:bookmarkEnd w:id="159"/>
      <w:bookmarkEnd w:id="160"/>
      <w:bookmarkEnd w:id="161"/>
    </w:p>
    <w:p w14:paraId="452B8867" w14:textId="77777777" w:rsidR="001B7753" w:rsidRPr="00BD2256" w:rsidRDefault="001B7753" w:rsidP="001B7753">
      <w:pPr>
        <w:spacing w:before="120"/>
        <w:rPr>
          <w:rFonts w:cs="Arial"/>
          <w:szCs w:val="22"/>
          <w:lang w:val="en-GB"/>
        </w:rPr>
      </w:pPr>
      <w:r w:rsidRPr="00BD2256">
        <w:rPr>
          <w:rFonts w:cs="Arial"/>
          <w:szCs w:val="22"/>
          <w:lang w:val="en-GB"/>
        </w:rPr>
        <w:t xml:space="preserve">Personal data breaches and other security breaches shall be treated as discrepancies. These include use of personal data or the information system that is at variance with established routines, this </w:t>
      </w:r>
      <w:proofErr w:type="gramStart"/>
      <w:r w:rsidRPr="00BD2256">
        <w:rPr>
          <w:rFonts w:cs="Arial"/>
          <w:szCs w:val="22"/>
          <w:lang w:val="en-GB"/>
        </w:rPr>
        <w:t>Agreement</w:t>
      </w:r>
      <w:proofErr w:type="gramEnd"/>
      <w:r w:rsidRPr="00BD2256">
        <w:rPr>
          <w:rFonts w:cs="Arial"/>
          <w:szCs w:val="22"/>
          <w:lang w:val="en-GB"/>
        </w:rPr>
        <w:t xml:space="preserve"> or </w:t>
      </w:r>
      <w:r>
        <w:rPr>
          <w:rFonts w:cs="Arial"/>
          <w:szCs w:val="22"/>
          <w:lang w:val="en-GB"/>
        </w:rPr>
        <w:t xml:space="preserve">the </w:t>
      </w:r>
      <w:r w:rsidRPr="00BD2256">
        <w:rPr>
          <w:rFonts w:cs="Arial"/>
          <w:szCs w:val="22"/>
          <w:lang w:val="en-GB"/>
        </w:rPr>
        <w:t>Privacy Regulations. The Processor shall have in place routines and systematic processes for following up discrepancies.</w:t>
      </w:r>
    </w:p>
    <w:p w14:paraId="321CB2E8" w14:textId="77777777" w:rsidR="001B7753" w:rsidRPr="00BD2256" w:rsidRDefault="001B7753" w:rsidP="001B7753">
      <w:pPr>
        <w:spacing w:before="120"/>
        <w:rPr>
          <w:rFonts w:cs="Arial"/>
          <w:szCs w:val="22"/>
          <w:lang w:val="en-GB"/>
        </w:rPr>
      </w:pPr>
      <w:r w:rsidRPr="00BD2256">
        <w:rPr>
          <w:rFonts w:cs="Arial"/>
          <w:szCs w:val="22"/>
          <w:lang w:val="en-GB"/>
        </w:rPr>
        <w:t>If a discrepancy is discovered, or if there is reason to believe a discrepancy exists, the Processor shall report the discrepancy to the Controller immediately, without undue delay</w:t>
      </w:r>
      <w:r>
        <w:rPr>
          <w:rFonts w:cs="Arial"/>
          <w:szCs w:val="22"/>
          <w:lang w:val="en-GB"/>
        </w:rPr>
        <w:t xml:space="preserve"> and never later than 24 hours after the discrepancy occurred, notify the Data Controller of the discrepancy</w:t>
      </w:r>
      <w:r w:rsidRPr="00BD2256">
        <w:rPr>
          <w:rFonts w:cs="Arial"/>
          <w:szCs w:val="22"/>
          <w:lang w:val="en-GB"/>
        </w:rPr>
        <w:t>.</w:t>
      </w:r>
    </w:p>
    <w:p w14:paraId="12083FCE" w14:textId="77777777" w:rsidR="001B7753" w:rsidRPr="00BD2256" w:rsidRDefault="001B7753" w:rsidP="001B7753">
      <w:pPr>
        <w:spacing w:before="120"/>
        <w:rPr>
          <w:rFonts w:cs="Arial"/>
          <w:szCs w:val="22"/>
          <w:lang w:val="en-GB"/>
        </w:rPr>
      </w:pPr>
      <w:r w:rsidRPr="00BD2256">
        <w:rPr>
          <w:rFonts w:cs="Arial"/>
          <w:szCs w:val="22"/>
          <w:lang w:val="en-GB"/>
        </w:rPr>
        <w:t>As a minimum, the notification shall contain information describing the security breach, the data subjects affected by the security breach, the personal data affected by the security breach, the immediate actions that were taken to deal with the security breach and the preventive measures, if any, put in place to avoid similar incidents in the future.</w:t>
      </w:r>
    </w:p>
    <w:p w14:paraId="61848D49" w14:textId="77777777" w:rsidR="001B7753" w:rsidRDefault="001B7753" w:rsidP="001B7753">
      <w:pPr>
        <w:spacing w:before="120"/>
        <w:rPr>
          <w:rFonts w:cs="Arial"/>
          <w:szCs w:val="22"/>
          <w:lang w:val="en-GB"/>
        </w:rPr>
      </w:pPr>
      <w:r w:rsidRPr="00BD2256">
        <w:rPr>
          <w:rFonts w:cs="Arial"/>
          <w:szCs w:val="22"/>
          <w:lang w:val="en-GB"/>
        </w:rPr>
        <w:t>The Controller is responsible for forwarding notifications of security breaches from the Processor to the Norwegian Data Protection Authority.</w:t>
      </w:r>
      <w:r>
        <w:rPr>
          <w:rFonts w:cs="Arial"/>
          <w:szCs w:val="22"/>
          <w:lang w:val="en-GB"/>
        </w:rPr>
        <w:t xml:space="preserve"> </w:t>
      </w:r>
      <w:r w:rsidRPr="00BD2256">
        <w:rPr>
          <w:rFonts w:cs="Arial"/>
          <w:szCs w:val="22"/>
          <w:lang w:val="en-GB"/>
        </w:rPr>
        <w:t>The Processor shall assist the Controller as needed to provide complete information to the Authority and data subjects.</w:t>
      </w:r>
    </w:p>
    <w:p w14:paraId="352D265A" w14:textId="77777777" w:rsidR="001B7753" w:rsidRPr="000F2C6C" w:rsidRDefault="001B7753" w:rsidP="001B7753">
      <w:pPr>
        <w:spacing w:before="120"/>
        <w:rPr>
          <w:rFonts w:cs="Arial"/>
          <w:szCs w:val="22"/>
          <w:lang w:val="en-GB"/>
        </w:rPr>
      </w:pPr>
      <w:r w:rsidRPr="000F2C6C">
        <w:rPr>
          <w:rFonts w:cs="Arial"/>
          <w:szCs w:val="22"/>
          <w:lang w:val="en-GB"/>
        </w:rPr>
        <w:t>The Data Processor shall immediately implement necessary and recommended remedial measures and shall cooperate fully with the Data Controller and make all reasonable and lawful efforts to prevent, minimize or correct the Deviation, including:</w:t>
      </w:r>
    </w:p>
    <w:p w14:paraId="202515B3" w14:textId="37C3AF55" w:rsidR="001B7753" w:rsidRPr="000F2C6C" w:rsidRDefault="001B7753" w:rsidP="001B7753">
      <w:pPr>
        <w:spacing w:before="120"/>
        <w:rPr>
          <w:rFonts w:cs="Arial"/>
          <w:szCs w:val="22"/>
          <w:lang w:val="en-GB"/>
        </w:rPr>
      </w:pPr>
      <w:r w:rsidRPr="000F2C6C">
        <w:rPr>
          <w:rFonts w:cs="Arial"/>
          <w:szCs w:val="22"/>
          <w:lang w:val="en-GB"/>
        </w:rPr>
        <w:t xml:space="preserve">a) investigate the Deviation and carry out </w:t>
      </w:r>
      <w:r w:rsidR="003F3DB3" w:rsidRPr="000F2C6C">
        <w:rPr>
          <w:rFonts w:cs="Arial"/>
          <w:szCs w:val="22"/>
          <w:lang w:val="en-GB"/>
        </w:rPr>
        <w:t>analyses</w:t>
      </w:r>
      <w:r w:rsidRPr="000F2C6C">
        <w:rPr>
          <w:rFonts w:cs="Arial"/>
          <w:szCs w:val="22"/>
          <w:lang w:val="en-GB"/>
        </w:rPr>
        <w:t xml:space="preserve"> to find the cause of the security </w:t>
      </w:r>
      <w:proofErr w:type="gramStart"/>
      <w:r w:rsidRPr="000F2C6C">
        <w:rPr>
          <w:rFonts w:cs="Arial"/>
          <w:szCs w:val="22"/>
          <w:lang w:val="en-GB"/>
        </w:rPr>
        <w:t>breach;</w:t>
      </w:r>
      <w:proofErr w:type="gramEnd"/>
    </w:p>
    <w:p w14:paraId="49BE470C" w14:textId="77777777" w:rsidR="001B7753" w:rsidRPr="000F2C6C" w:rsidRDefault="001B7753" w:rsidP="001B7753">
      <w:pPr>
        <w:spacing w:before="120"/>
        <w:rPr>
          <w:rFonts w:cs="Arial"/>
          <w:szCs w:val="22"/>
          <w:lang w:val="en-GB"/>
        </w:rPr>
      </w:pPr>
      <w:r w:rsidRPr="000F2C6C">
        <w:rPr>
          <w:rFonts w:cs="Arial"/>
          <w:szCs w:val="22"/>
          <w:lang w:val="en-GB"/>
        </w:rPr>
        <w:t>b) remedy the effects of the Deviation; and</w:t>
      </w:r>
    </w:p>
    <w:p w14:paraId="23B87B17" w14:textId="77777777" w:rsidR="001B7753" w:rsidRPr="000F2C6C" w:rsidRDefault="001B7753" w:rsidP="001B7753">
      <w:pPr>
        <w:spacing w:before="120"/>
        <w:rPr>
          <w:rFonts w:cs="Arial"/>
          <w:szCs w:val="22"/>
          <w:lang w:val="en-GB"/>
        </w:rPr>
      </w:pPr>
      <w:r w:rsidRPr="000F2C6C">
        <w:rPr>
          <w:rFonts w:cs="Arial"/>
          <w:szCs w:val="22"/>
          <w:lang w:val="en-GB"/>
        </w:rPr>
        <w:t>c) provide the Data Controller with reasonable assurance that it is unlikely that such a Deviation will occur again.</w:t>
      </w:r>
    </w:p>
    <w:p w14:paraId="7756F220" w14:textId="77777777" w:rsidR="001B7753" w:rsidRPr="000F2C6C" w:rsidRDefault="001B7753" w:rsidP="001B7753">
      <w:pPr>
        <w:spacing w:before="120"/>
        <w:rPr>
          <w:rFonts w:cs="Arial"/>
          <w:szCs w:val="22"/>
          <w:lang w:val="en-GB"/>
        </w:rPr>
      </w:pPr>
      <w:r w:rsidRPr="000F2C6C">
        <w:rPr>
          <w:rFonts w:cs="Arial"/>
          <w:szCs w:val="22"/>
          <w:lang w:val="en-GB"/>
        </w:rPr>
        <w:t xml:space="preserve">The data processor shall have in place routines and systematic processes to follow up Deviations, </w:t>
      </w:r>
      <w:proofErr w:type="spellStart"/>
      <w:proofErr w:type="gramStart"/>
      <w:r w:rsidRPr="000F2C6C">
        <w:rPr>
          <w:rFonts w:cs="Arial"/>
          <w:szCs w:val="22"/>
          <w:lang w:val="en-GB"/>
        </w:rPr>
        <w:t>ie</w:t>
      </w:r>
      <w:proofErr w:type="spellEnd"/>
      <w:proofErr w:type="gramEnd"/>
      <w:r w:rsidRPr="000F2C6C">
        <w:rPr>
          <w:rFonts w:cs="Arial"/>
          <w:szCs w:val="22"/>
          <w:lang w:val="en-GB"/>
        </w:rPr>
        <w:t xml:space="preserve"> to restore normal condition, remove the cause of the Deviation and prevent recurrence.</w:t>
      </w:r>
    </w:p>
    <w:p w14:paraId="5D93AE7C" w14:textId="127DDEC9" w:rsidR="001B7753" w:rsidRPr="00BD2256" w:rsidRDefault="001B7753" w:rsidP="001B7753">
      <w:pPr>
        <w:spacing w:before="120"/>
        <w:rPr>
          <w:rFonts w:cs="Arial"/>
          <w:szCs w:val="22"/>
          <w:lang w:val="en-GB"/>
        </w:rPr>
      </w:pPr>
      <w:r w:rsidRPr="000F2C6C">
        <w:rPr>
          <w:rFonts w:cs="Arial"/>
          <w:szCs w:val="22"/>
          <w:lang w:val="en-GB"/>
        </w:rPr>
        <w:t xml:space="preserve">The data processor shall as soon as possible submit a written report to the Data Controller. The report shall contain information on what measures the Data Processor has implemented to restore normal conditions, remove the cause of the </w:t>
      </w:r>
      <w:proofErr w:type="gramStart"/>
      <w:r w:rsidRPr="000F2C6C">
        <w:rPr>
          <w:rFonts w:cs="Arial"/>
          <w:szCs w:val="22"/>
          <w:lang w:val="en-GB"/>
        </w:rPr>
        <w:t>Deviation</w:t>
      </w:r>
      <w:proofErr w:type="gramEnd"/>
      <w:r w:rsidRPr="000F2C6C">
        <w:rPr>
          <w:rFonts w:cs="Arial"/>
          <w:szCs w:val="22"/>
          <w:lang w:val="en-GB"/>
        </w:rPr>
        <w:t xml:space="preserve"> and prevent recurrence. The Data Processor shall provide the Data Controller with all information necessary for the Data Controller to comply with applicable Privacy </w:t>
      </w:r>
      <w:r w:rsidR="003F3DB3" w:rsidRPr="000F2C6C">
        <w:rPr>
          <w:rFonts w:cs="Arial"/>
          <w:szCs w:val="22"/>
          <w:lang w:val="en-GB"/>
        </w:rPr>
        <w:t>Act and</w:t>
      </w:r>
      <w:r w:rsidRPr="000F2C6C">
        <w:rPr>
          <w:rFonts w:cs="Arial"/>
          <w:szCs w:val="22"/>
          <w:lang w:val="en-GB"/>
        </w:rPr>
        <w:t xml:space="preserve"> enable the Data Controller to answer questions from supervisory authorities. Contents of folders, communications, alerts, press releases or reports related to the Deviation must be approved by the Data Controller before they are published or communicated.</w:t>
      </w:r>
    </w:p>
    <w:p w14:paraId="0599A471" w14:textId="77777777" w:rsidR="001B7753" w:rsidRDefault="001B7753" w:rsidP="001B7753">
      <w:pPr>
        <w:pStyle w:val="Heading1"/>
        <w:keepLines/>
        <w:numPr>
          <w:ilvl w:val="0"/>
          <w:numId w:val="32"/>
        </w:numPr>
        <w:spacing w:before="480" w:after="0"/>
        <w:rPr>
          <w:rFonts w:cs="Arial"/>
          <w:szCs w:val="22"/>
          <w:lang w:val="en-GB"/>
        </w:rPr>
      </w:pPr>
      <w:bookmarkStart w:id="162" w:name="_Toc84065747"/>
      <w:bookmarkStart w:id="163" w:name="_Toc84270921"/>
      <w:bookmarkStart w:id="164" w:name="_Toc88222548"/>
      <w:bookmarkStart w:id="165" w:name="_Toc231181838"/>
      <w:r>
        <w:rPr>
          <w:rFonts w:cs="Arial"/>
          <w:szCs w:val="22"/>
          <w:lang w:val="en-GB"/>
        </w:rPr>
        <w:lastRenderedPageBreak/>
        <w:t>Responsibility</w:t>
      </w:r>
      <w:bookmarkEnd w:id="162"/>
      <w:bookmarkEnd w:id="163"/>
      <w:bookmarkEnd w:id="164"/>
    </w:p>
    <w:p w14:paraId="72462AE9" w14:textId="77777777" w:rsidR="001B7753" w:rsidRPr="000F2C6C" w:rsidRDefault="001B7753" w:rsidP="001B7753">
      <w:pPr>
        <w:rPr>
          <w:lang w:val="en-GB"/>
        </w:rPr>
      </w:pPr>
      <w:r w:rsidRPr="000F2C6C">
        <w:rPr>
          <w:lang w:val="en-GB"/>
        </w:rPr>
        <w:t>The parties' liability for damage to the registered or other natural persons and which is due to violation of the Privacy Regulations, follows the provisions of Article 82 of the Privacy Ordinance. Limitations of compensation in the Main Agreement do not apply to liability arising from Article 82 of the Privacy Ordinance.</w:t>
      </w:r>
    </w:p>
    <w:p w14:paraId="08E91EC4" w14:textId="77777777" w:rsidR="001B7753" w:rsidRPr="000F2C6C" w:rsidRDefault="001B7753" w:rsidP="001B7753">
      <w:pPr>
        <w:rPr>
          <w:lang w:val="en-GB"/>
        </w:rPr>
      </w:pPr>
    </w:p>
    <w:p w14:paraId="724DEAE4" w14:textId="77777777" w:rsidR="001B7753" w:rsidRPr="000F2C6C" w:rsidRDefault="001B7753" w:rsidP="001B7753">
      <w:pPr>
        <w:rPr>
          <w:lang w:val="en-GB"/>
        </w:rPr>
      </w:pPr>
      <w:r w:rsidRPr="000F2C6C">
        <w:rPr>
          <w:lang w:val="en-GB"/>
        </w:rPr>
        <w:t>The parties are individually responsible for infringement fines imposed in accordance with the nature of the Privacy Ordinance. 83.</w:t>
      </w:r>
    </w:p>
    <w:p w14:paraId="323914AE" w14:textId="77777777" w:rsidR="001B7753" w:rsidRPr="00BD2256" w:rsidRDefault="001B7753" w:rsidP="001B7753">
      <w:pPr>
        <w:pStyle w:val="Heading1"/>
        <w:keepLines/>
        <w:numPr>
          <w:ilvl w:val="0"/>
          <w:numId w:val="32"/>
        </w:numPr>
        <w:spacing w:before="480" w:after="0"/>
        <w:rPr>
          <w:rFonts w:cs="Arial"/>
          <w:szCs w:val="22"/>
          <w:lang w:val="en-GB"/>
        </w:rPr>
      </w:pPr>
      <w:bookmarkStart w:id="166" w:name="_Toc84065748"/>
      <w:bookmarkStart w:id="167" w:name="_Toc84270922"/>
      <w:bookmarkStart w:id="168" w:name="_Toc88222549"/>
      <w:r w:rsidRPr="00BD2256">
        <w:rPr>
          <w:rFonts w:cs="Arial"/>
          <w:szCs w:val="22"/>
          <w:lang w:val="en-GB"/>
        </w:rPr>
        <w:t>S</w:t>
      </w:r>
      <w:bookmarkEnd w:id="165"/>
      <w:r w:rsidRPr="00BD2256">
        <w:rPr>
          <w:rFonts w:cs="Arial"/>
          <w:szCs w:val="22"/>
          <w:lang w:val="en-GB"/>
        </w:rPr>
        <w:t>ecurity audits</w:t>
      </w:r>
      <w:bookmarkEnd w:id="166"/>
      <w:bookmarkEnd w:id="167"/>
      <w:bookmarkEnd w:id="168"/>
    </w:p>
    <w:p w14:paraId="52DB27C2" w14:textId="77777777" w:rsidR="001B7753" w:rsidRPr="00BD2256" w:rsidRDefault="001B7753" w:rsidP="001B7753">
      <w:pPr>
        <w:spacing w:before="120"/>
        <w:rPr>
          <w:rFonts w:cs="Arial"/>
          <w:szCs w:val="22"/>
          <w:lang w:val="en-GB"/>
        </w:rPr>
      </w:pPr>
      <w:r w:rsidRPr="00BD2256">
        <w:rPr>
          <w:rFonts w:cs="Arial"/>
          <w:szCs w:val="22"/>
          <w:lang w:val="en-GB"/>
        </w:rPr>
        <w:t>Security audits of systems and the Processor’s obligations under this Agreement shall be conducted by the Processor at the written request of the Controller. Ordinary security audits under this Agreement may only be conducted once per calendar year. The Controller may conduct further security audits in the event of incidents or suspicion of incidents involving a security breach.</w:t>
      </w:r>
    </w:p>
    <w:p w14:paraId="3C91216E" w14:textId="77777777" w:rsidR="001B7753" w:rsidRPr="00BD2256" w:rsidRDefault="001B7753" w:rsidP="001B7753">
      <w:pPr>
        <w:spacing w:before="120"/>
        <w:rPr>
          <w:rFonts w:cs="Arial"/>
          <w:szCs w:val="22"/>
          <w:lang w:val="en-GB"/>
        </w:rPr>
      </w:pPr>
      <w:r w:rsidRPr="00BD2256">
        <w:rPr>
          <w:rFonts w:cs="Arial"/>
          <w:szCs w:val="22"/>
          <w:lang w:val="en-GB"/>
        </w:rPr>
        <w:t>The Processor is obliged to make accessible all information necessary for demonstrating compliance with the provisions of this Agreement.</w:t>
      </w:r>
    </w:p>
    <w:p w14:paraId="26BC5EA4" w14:textId="77777777" w:rsidR="001B7753" w:rsidRPr="00BD2256" w:rsidRDefault="001B7753" w:rsidP="001B7753">
      <w:pPr>
        <w:rPr>
          <w:rFonts w:cs="Arial"/>
          <w:szCs w:val="22"/>
          <w:lang w:val="en-GB"/>
        </w:rPr>
      </w:pPr>
    </w:p>
    <w:p w14:paraId="23877FB7" w14:textId="77777777" w:rsidR="001B7753" w:rsidRPr="00BD2256" w:rsidRDefault="001B7753" w:rsidP="001B7753">
      <w:pPr>
        <w:rPr>
          <w:rFonts w:cs="Arial"/>
          <w:szCs w:val="22"/>
          <w:lang w:val="en-GB"/>
        </w:rPr>
      </w:pPr>
      <w:r w:rsidRPr="00BD2256">
        <w:rPr>
          <w:rFonts w:cs="Arial"/>
          <w:szCs w:val="22"/>
          <w:lang w:val="en-GB"/>
        </w:rPr>
        <w:t>The Processor shall allow the Controller and the Controller’s internal and external auditors to observe the Processor’s performance of this Agreement. This also pertains to all other matters that the Controller and/or the Controller’s auditors assume may be of importance for the performance of the Processor’s obligations, or that are necessary for determining that work routines and procedures are carried out as specified in, and pursuant to, the requirements of this Agreement.</w:t>
      </w:r>
    </w:p>
    <w:p w14:paraId="203B438F" w14:textId="77777777" w:rsidR="001B7753" w:rsidRPr="00BD2256" w:rsidRDefault="001B7753" w:rsidP="001B7753">
      <w:pPr>
        <w:rPr>
          <w:rFonts w:cs="Arial"/>
          <w:szCs w:val="22"/>
          <w:lang w:val="en-GB"/>
        </w:rPr>
      </w:pPr>
    </w:p>
    <w:p w14:paraId="1C9B81A5" w14:textId="77777777" w:rsidR="001B7753" w:rsidRPr="00BD2256" w:rsidRDefault="001B7753" w:rsidP="001B7753">
      <w:pPr>
        <w:rPr>
          <w:rFonts w:cs="Arial"/>
          <w:szCs w:val="22"/>
          <w:lang w:val="en-GB"/>
        </w:rPr>
      </w:pPr>
      <w:r w:rsidRPr="00BD2256">
        <w:rPr>
          <w:rFonts w:cs="Arial"/>
          <w:szCs w:val="22"/>
          <w:lang w:val="en-GB"/>
        </w:rPr>
        <w:t>A corresponding right of verification and access shall be granted to the Norwegian Data Protection Authority or other relevant supervisory body authorised to demand access to the Controller’s activities. The right of verification and access includes the power to conduct on-site inspections. The Processor is also obliged to respond to direct queries and to submit documentation.</w:t>
      </w:r>
    </w:p>
    <w:p w14:paraId="14C94F5E" w14:textId="77777777" w:rsidR="001B7753" w:rsidRPr="00BD2256" w:rsidRDefault="001B7753" w:rsidP="001B7753">
      <w:pPr>
        <w:spacing w:before="120"/>
        <w:rPr>
          <w:rFonts w:cs="Arial"/>
          <w:szCs w:val="22"/>
          <w:lang w:val="en-GB"/>
        </w:rPr>
      </w:pPr>
      <w:r w:rsidRPr="00BD2256">
        <w:rPr>
          <w:rFonts w:cs="Arial"/>
          <w:szCs w:val="22"/>
          <w:lang w:val="en-GB"/>
        </w:rPr>
        <w:t xml:space="preserve">The parties shall bear their own costs associated with the conduct of </w:t>
      </w:r>
      <w:proofErr w:type="gramStart"/>
      <w:r w:rsidRPr="00BD2256">
        <w:rPr>
          <w:rFonts w:cs="Arial"/>
          <w:szCs w:val="22"/>
          <w:lang w:val="en-GB"/>
        </w:rPr>
        <w:t>audits, unless</w:t>
      </w:r>
      <w:proofErr w:type="gramEnd"/>
      <w:r w:rsidRPr="00BD2256">
        <w:rPr>
          <w:rFonts w:cs="Arial"/>
          <w:szCs w:val="22"/>
          <w:lang w:val="en-GB"/>
        </w:rPr>
        <w:t xml:space="preserve"> the audit uncovers faults with and defects in the Processor’s services. In that case, all costs shall be borne by the Processor. </w:t>
      </w:r>
    </w:p>
    <w:p w14:paraId="09F67403" w14:textId="77777777" w:rsidR="001B7753" w:rsidRPr="00BD2256" w:rsidRDefault="001B7753" w:rsidP="001B7753">
      <w:pPr>
        <w:pStyle w:val="Heading1"/>
        <w:keepLines/>
        <w:numPr>
          <w:ilvl w:val="0"/>
          <w:numId w:val="32"/>
        </w:numPr>
        <w:spacing w:before="480" w:after="0"/>
        <w:rPr>
          <w:rFonts w:cs="Arial"/>
          <w:szCs w:val="22"/>
          <w:lang w:val="en-GB"/>
        </w:rPr>
      </w:pPr>
      <w:bookmarkStart w:id="169" w:name="_Toc84065749"/>
      <w:bookmarkStart w:id="170" w:name="_Toc84270923"/>
      <w:bookmarkStart w:id="171" w:name="_Toc88222550"/>
      <w:r w:rsidRPr="00BD2256">
        <w:rPr>
          <w:rFonts w:cs="Arial"/>
          <w:szCs w:val="22"/>
          <w:lang w:val="en-GB"/>
        </w:rPr>
        <w:t>Duration of the Agreement</w:t>
      </w:r>
      <w:bookmarkEnd w:id="169"/>
      <w:bookmarkEnd w:id="170"/>
      <w:bookmarkEnd w:id="171"/>
    </w:p>
    <w:p w14:paraId="4ECD46AB" w14:textId="77777777" w:rsidR="001B7753" w:rsidRPr="00BD2256" w:rsidRDefault="001B7753" w:rsidP="001B7753">
      <w:pPr>
        <w:spacing w:before="120"/>
        <w:rPr>
          <w:rFonts w:cs="Arial"/>
          <w:szCs w:val="22"/>
          <w:lang w:val="en-GB"/>
        </w:rPr>
      </w:pPr>
      <w:r w:rsidRPr="00BD2256">
        <w:rPr>
          <w:rFonts w:cs="Arial"/>
          <w:szCs w:val="22"/>
          <w:lang w:val="en-GB"/>
        </w:rPr>
        <w:t xml:space="preserve">This Agreement shall be in force </w:t>
      </w:r>
      <w:proofErr w:type="gramStart"/>
      <w:r w:rsidRPr="00BD2256">
        <w:rPr>
          <w:rFonts w:cs="Arial"/>
          <w:szCs w:val="22"/>
          <w:lang w:val="en-GB"/>
        </w:rPr>
        <w:t>as long as</w:t>
      </w:r>
      <w:proofErr w:type="gramEnd"/>
      <w:r w:rsidRPr="00BD2256">
        <w:rPr>
          <w:rFonts w:cs="Arial"/>
          <w:szCs w:val="22"/>
          <w:lang w:val="en-GB"/>
        </w:rPr>
        <w:t xml:space="preserve"> the Processor processes personal data on behalf of the Controller. </w:t>
      </w:r>
    </w:p>
    <w:p w14:paraId="341CF513" w14:textId="77777777" w:rsidR="001B7753" w:rsidRPr="00BD2256" w:rsidRDefault="001B7753" w:rsidP="001B7753">
      <w:pPr>
        <w:spacing w:before="120"/>
        <w:rPr>
          <w:rFonts w:cs="Arial"/>
          <w:szCs w:val="22"/>
          <w:lang w:val="en-GB"/>
        </w:rPr>
      </w:pPr>
      <w:r w:rsidRPr="00BD2256">
        <w:rPr>
          <w:rFonts w:cs="Arial"/>
          <w:szCs w:val="22"/>
          <w:lang w:val="en-GB"/>
        </w:rPr>
        <w:t>In the event of a breach of this Agreement or an infringement of the Personal Data Act, the Controller may order the Processor to refrain from further processing of data with immediate effect.</w:t>
      </w:r>
    </w:p>
    <w:p w14:paraId="55F2A368" w14:textId="77777777" w:rsidR="001B7753" w:rsidRPr="00BD2256" w:rsidRDefault="001B7753" w:rsidP="001B7753">
      <w:pPr>
        <w:pStyle w:val="Heading1"/>
        <w:keepLines/>
        <w:numPr>
          <w:ilvl w:val="0"/>
          <w:numId w:val="32"/>
        </w:numPr>
        <w:spacing w:before="480" w:after="0"/>
        <w:rPr>
          <w:rFonts w:cs="Arial"/>
          <w:szCs w:val="22"/>
          <w:lang w:val="en-GB"/>
        </w:rPr>
      </w:pPr>
      <w:bookmarkStart w:id="172" w:name="_Toc84065750"/>
      <w:bookmarkStart w:id="173" w:name="_Toc84270924"/>
      <w:bookmarkStart w:id="174" w:name="_Toc88222551"/>
      <w:r w:rsidRPr="00BD2256">
        <w:rPr>
          <w:rFonts w:cs="Arial"/>
          <w:szCs w:val="22"/>
          <w:lang w:val="en-GB"/>
        </w:rPr>
        <w:t>On termination</w:t>
      </w:r>
      <w:bookmarkEnd w:id="172"/>
      <w:bookmarkEnd w:id="173"/>
      <w:bookmarkEnd w:id="174"/>
    </w:p>
    <w:p w14:paraId="5873ADE3" w14:textId="77777777" w:rsidR="001B7753" w:rsidRPr="00BD2256" w:rsidRDefault="001B7753" w:rsidP="001B7753">
      <w:pPr>
        <w:spacing w:before="120"/>
        <w:rPr>
          <w:rFonts w:cs="Arial"/>
          <w:szCs w:val="22"/>
          <w:lang w:val="en-GB"/>
        </w:rPr>
      </w:pPr>
      <w:r w:rsidRPr="00BD2256">
        <w:rPr>
          <w:rFonts w:cs="Arial"/>
          <w:szCs w:val="22"/>
          <w:lang w:val="en-GB"/>
        </w:rPr>
        <w:t xml:space="preserve">At the termination of this Agreement, the Processor is obliged to delete and return all personal data in accordance with best practice at the time in question, including copies of same that have been processed on behalf of the Controller and that are covered by this Agreement. </w:t>
      </w:r>
    </w:p>
    <w:p w14:paraId="68E2C6E3" w14:textId="77777777" w:rsidR="001B7753" w:rsidRPr="00BD2256" w:rsidRDefault="001B7753" w:rsidP="001B7753">
      <w:pPr>
        <w:spacing w:before="120"/>
        <w:rPr>
          <w:rFonts w:cs="Arial"/>
          <w:szCs w:val="22"/>
          <w:lang w:val="en-GB"/>
        </w:rPr>
      </w:pPr>
      <w:r w:rsidRPr="00BD2256">
        <w:rPr>
          <w:rFonts w:cs="Arial"/>
          <w:szCs w:val="22"/>
          <w:lang w:val="en-GB"/>
        </w:rPr>
        <w:t>The Processor is obliged to delete or properly destroy all documents, data, storage media etc that contain (copies of) personal or other data covered by this Agreement and that the Processor is obliged to store pursuant to law. This also pertains to any back-up copies.</w:t>
      </w:r>
    </w:p>
    <w:p w14:paraId="5EF4E21B" w14:textId="77777777" w:rsidR="001B7753" w:rsidRPr="00BD2256" w:rsidRDefault="001B7753" w:rsidP="001B7753">
      <w:pPr>
        <w:spacing w:before="120"/>
        <w:rPr>
          <w:rFonts w:cs="Arial"/>
          <w:szCs w:val="22"/>
          <w:lang w:val="en-GB"/>
        </w:rPr>
      </w:pPr>
      <w:r w:rsidRPr="00BD2256">
        <w:rPr>
          <w:rFonts w:cs="Arial"/>
          <w:szCs w:val="22"/>
          <w:lang w:val="en-GB"/>
        </w:rPr>
        <w:lastRenderedPageBreak/>
        <w:t>The Processor shall document in writing that deletion and/or destruction has been carried out in accordance with the Agreement within a reasonable period after the termination of the Agreement.</w:t>
      </w:r>
    </w:p>
    <w:p w14:paraId="7393185F" w14:textId="77777777" w:rsidR="001B7753" w:rsidRPr="00BD2256" w:rsidRDefault="001B7753" w:rsidP="001B7753">
      <w:pPr>
        <w:pStyle w:val="Heading1"/>
        <w:keepLines/>
        <w:numPr>
          <w:ilvl w:val="0"/>
          <w:numId w:val="32"/>
        </w:numPr>
        <w:spacing w:before="480" w:after="0"/>
        <w:rPr>
          <w:rFonts w:cs="Arial"/>
          <w:szCs w:val="22"/>
          <w:lang w:val="en-GB"/>
        </w:rPr>
      </w:pPr>
      <w:bookmarkStart w:id="175" w:name="_Toc84065751"/>
      <w:bookmarkStart w:id="176" w:name="_Toc84270925"/>
      <w:bookmarkStart w:id="177" w:name="_Toc88222552"/>
      <w:bookmarkStart w:id="178" w:name="_Toc231181841"/>
      <w:r w:rsidRPr="00BD2256">
        <w:rPr>
          <w:rFonts w:cs="Arial"/>
          <w:szCs w:val="22"/>
          <w:lang w:val="en-GB"/>
        </w:rPr>
        <w:t>Communications and notifications</w:t>
      </w:r>
      <w:bookmarkEnd w:id="175"/>
      <w:bookmarkEnd w:id="176"/>
      <w:bookmarkEnd w:id="177"/>
      <w:r w:rsidRPr="00BD2256">
        <w:rPr>
          <w:rFonts w:cs="Arial"/>
          <w:szCs w:val="22"/>
          <w:lang w:val="en-GB"/>
        </w:rPr>
        <w:t xml:space="preserve"> </w:t>
      </w:r>
      <w:bookmarkEnd w:id="178"/>
    </w:p>
    <w:p w14:paraId="6D1AEA4C" w14:textId="77777777" w:rsidR="001B7753" w:rsidRPr="00BD2256" w:rsidRDefault="001B7753" w:rsidP="001B7753">
      <w:pPr>
        <w:spacing w:before="120"/>
        <w:rPr>
          <w:rFonts w:cs="Arial"/>
          <w:szCs w:val="22"/>
          <w:lang w:val="en-GB"/>
        </w:rPr>
      </w:pPr>
      <w:r w:rsidRPr="00BD2256">
        <w:rPr>
          <w:rFonts w:cs="Arial"/>
          <w:szCs w:val="22"/>
          <w:lang w:val="en-GB"/>
        </w:rPr>
        <w:t>Communications and notifications under this agreement shall be sent in writing to the persons specified in Annex 2.</w:t>
      </w:r>
    </w:p>
    <w:p w14:paraId="3C9B5421" w14:textId="77777777" w:rsidR="001B7753" w:rsidRPr="00BD2256" w:rsidRDefault="001B7753" w:rsidP="001B7753">
      <w:pPr>
        <w:pStyle w:val="Heading1"/>
        <w:keepLines/>
        <w:numPr>
          <w:ilvl w:val="0"/>
          <w:numId w:val="32"/>
        </w:numPr>
        <w:spacing w:before="480" w:after="0"/>
        <w:rPr>
          <w:rFonts w:cs="Arial"/>
          <w:szCs w:val="22"/>
          <w:lang w:val="en-GB"/>
        </w:rPr>
      </w:pPr>
      <w:bookmarkStart w:id="179" w:name="_Toc231181842"/>
      <w:r w:rsidRPr="00BD2256">
        <w:rPr>
          <w:rFonts w:cs="Arial"/>
          <w:szCs w:val="22"/>
          <w:lang w:val="en-GB"/>
        </w:rPr>
        <w:t xml:space="preserve"> </w:t>
      </w:r>
      <w:bookmarkStart w:id="180" w:name="_Toc84065752"/>
      <w:bookmarkStart w:id="181" w:name="_Toc84270926"/>
      <w:bookmarkStart w:id="182" w:name="_Toc88222553"/>
      <w:r w:rsidRPr="00BD2256">
        <w:rPr>
          <w:rFonts w:cs="Arial"/>
          <w:szCs w:val="22"/>
          <w:lang w:val="en-GB"/>
        </w:rPr>
        <w:t>Choice of law and legal venue</w:t>
      </w:r>
      <w:bookmarkEnd w:id="179"/>
      <w:bookmarkEnd w:id="180"/>
      <w:bookmarkEnd w:id="181"/>
      <w:bookmarkEnd w:id="182"/>
    </w:p>
    <w:p w14:paraId="2DF74CD5" w14:textId="77777777" w:rsidR="001B7753" w:rsidRPr="00BD2256" w:rsidRDefault="001B7753" w:rsidP="001B7753">
      <w:pPr>
        <w:spacing w:before="120"/>
        <w:rPr>
          <w:rFonts w:cs="Arial"/>
          <w:szCs w:val="22"/>
          <w:lang w:val="en-GB"/>
        </w:rPr>
      </w:pPr>
      <w:r w:rsidRPr="00BD2256">
        <w:rPr>
          <w:rFonts w:cs="Arial"/>
          <w:szCs w:val="22"/>
          <w:lang w:val="en-GB"/>
        </w:rPr>
        <w:t>The Agreement is subject to Norwegian law and the parties agree to Oslo District Court as legal venue [unless otherwise specified in the Master Agreement]. This also applies after the termination of the Agreement.</w:t>
      </w:r>
    </w:p>
    <w:p w14:paraId="034B4EDD" w14:textId="77777777" w:rsidR="001B7753" w:rsidRPr="00BD2256" w:rsidRDefault="001B7753" w:rsidP="001B7753">
      <w:pPr>
        <w:spacing w:before="120"/>
        <w:ind w:left="3540" w:firstLine="708"/>
        <w:rPr>
          <w:rFonts w:cs="Arial"/>
          <w:szCs w:val="22"/>
          <w:lang w:val="en-GB"/>
        </w:rPr>
      </w:pPr>
    </w:p>
    <w:p w14:paraId="7B1D32B2" w14:textId="77777777" w:rsidR="001B7753" w:rsidRPr="00BD2256" w:rsidRDefault="001B7753" w:rsidP="001B7753">
      <w:pPr>
        <w:spacing w:before="120"/>
        <w:ind w:left="3540" w:firstLine="708"/>
        <w:rPr>
          <w:rFonts w:cs="Arial"/>
          <w:szCs w:val="22"/>
          <w:lang w:val="en-GB"/>
        </w:rPr>
      </w:pPr>
      <w:r w:rsidRPr="00BD2256">
        <w:rPr>
          <w:rFonts w:cs="Arial"/>
          <w:szCs w:val="22"/>
          <w:lang w:val="en-GB"/>
        </w:rPr>
        <w:t>***</w:t>
      </w:r>
    </w:p>
    <w:p w14:paraId="2A2EE2A2" w14:textId="77777777" w:rsidR="001B7753" w:rsidRPr="00BD2256" w:rsidRDefault="001B7753" w:rsidP="001B7753">
      <w:pPr>
        <w:spacing w:before="120"/>
        <w:rPr>
          <w:rFonts w:cs="Arial"/>
          <w:szCs w:val="22"/>
          <w:lang w:val="en-GB"/>
        </w:rPr>
      </w:pPr>
    </w:p>
    <w:p w14:paraId="63B93718" w14:textId="77777777" w:rsidR="001B7753" w:rsidRPr="00BD2256" w:rsidRDefault="001B7753" w:rsidP="001B7753">
      <w:pPr>
        <w:spacing w:before="120"/>
        <w:ind w:firstLine="708"/>
        <w:rPr>
          <w:rFonts w:cs="Arial"/>
          <w:szCs w:val="22"/>
          <w:lang w:val="en-GB"/>
        </w:rPr>
      </w:pPr>
      <w:r w:rsidRPr="00BD2256">
        <w:rPr>
          <w:rFonts w:cs="Arial"/>
          <w:szCs w:val="22"/>
          <w:lang w:val="en-GB"/>
        </w:rPr>
        <w:t>This Agreement is in two (2) copies, of which each party retains one.</w:t>
      </w:r>
    </w:p>
    <w:p w14:paraId="5383702E" w14:textId="77777777" w:rsidR="001B7753" w:rsidRPr="00BD2256" w:rsidRDefault="001B7753" w:rsidP="001B7753">
      <w:pPr>
        <w:spacing w:before="120"/>
        <w:rPr>
          <w:rFonts w:cs="Arial"/>
          <w:szCs w:val="22"/>
          <w:lang w:val="en-GB"/>
        </w:rPr>
      </w:pPr>
    </w:p>
    <w:p w14:paraId="74737417" w14:textId="77777777" w:rsidR="001B7753" w:rsidRPr="00BD2256" w:rsidRDefault="001B7753" w:rsidP="001B7753">
      <w:pPr>
        <w:spacing w:before="120"/>
        <w:rPr>
          <w:rFonts w:cs="Arial"/>
          <w:szCs w:val="22"/>
          <w:lang w:val="en-GB"/>
        </w:rPr>
      </w:pPr>
    </w:p>
    <w:p w14:paraId="0C399F54" w14:textId="77777777" w:rsidR="001B7753" w:rsidRPr="00BD2256" w:rsidRDefault="001B7753" w:rsidP="001B7753">
      <w:pPr>
        <w:spacing w:before="120"/>
        <w:jc w:val="center"/>
        <w:rPr>
          <w:rFonts w:cs="Arial"/>
          <w:szCs w:val="22"/>
          <w:lang w:val="en-GB"/>
        </w:rPr>
      </w:pPr>
      <w:r w:rsidRPr="00BD2256">
        <w:rPr>
          <w:rFonts w:cs="Arial"/>
          <w:szCs w:val="22"/>
          <w:lang w:val="en-GB"/>
        </w:rPr>
        <w:t>Place and date</w:t>
      </w:r>
    </w:p>
    <w:p w14:paraId="19A20E7E" w14:textId="77777777" w:rsidR="001B7753" w:rsidRPr="00BD2256" w:rsidRDefault="001B7753" w:rsidP="001B7753">
      <w:pPr>
        <w:spacing w:before="120"/>
        <w:jc w:val="center"/>
        <w:rPr>
          <w:rFonts w:cs="Arial"/>
          <w:szCs w:val="22"/>
          <w:lang w:val="en-GB"/>
        </w:rPr>
      </w:pPr>
    </w:p>
    <w:p w14:paraId="7912BB5B" w14:textId="77777777" w:rsidR="001B7753" w:rsidRPr="00BD2256" w:rsidRDefault="001B7753" w:rsidP="001B7753">
      <w:pPr>
        <w:spacing w:before="120"/>
        <w:jc w:val="center"/>
        <w:rPr>
          <w:rFonts w:cs="Arial"/>
          <w:szCs w:val="22"/>
          <w:lang w:val="en-GB"/>
        </w:rPr>
      </w:pPr>
    </w:p>
    <w:p w14:paraId="5EAA8C1E" w14:textId="77777777" w:rsidR="001B7753" w:rsidRPr="00BD2256" w:rsidRDefault="001B7753" w:rsidP="001B7753">
      <w:pPr>
        <w:spacing w:before="120"/>
        <w:rPr>
          <w:rFonts w:cs="Arial"/>
          <w:szCs w:val="22"/>
          <w:lang w:val="en-GB"/>
        </w:rPr>
      </w:pPr>
    </w:p>
    <w:p w14:paraId="4FCE30B1" w14:textId="77777777" w:rsidR="001B7753" w:rsidRPr="00BD2256" w:rsidRDefault="001B7753" w:rsidP="001B7753">
      <w:pPr>
        <w:spacing w:before="120"/>
        <w:jc w:val="center"/>
        <w:rPr>
          <w:rFonts w:cs="Arial"/>
          <w:szCs w:val="22"/>
          <w:lang w:val="en-GB"/>
        </w:rPr>
      </w:pPr>
    </w:p>
    <w:p w14:paraId="342ECF51" w14:textId="77777777" w:rsidR="001B7753" w:rsidRPr="00BD2256" w:rsidRDefault="001B7753" w:rsidP="001B7753">
      <w:pPr>
        <w:spacing w:before="120"/>
        <w:ind w:left="720"/>
        <w:rPr>
          <w:rFonts w:cs="Arial"/>
          <w:szCs w:val="22"/>
          <w:lang w:val="en-GB"/>
        </w:rPr>
      </w:pPr>
      <w:r w:rsidRPr="00BD2256">
        <w:rPr>
          <w:rFonts w:cs="Arial"/>
          <w:szCs w:val="22"/>
          <w:lang w:val="en-GB"/>
        </w:rPr>
        <w:t xml:space="preserve">   </w:t>
      </w:r>
      <w:r w:rsidRPr="00BD2256">
        <w:rPr>
          <w:rFonts w:cs="Arial"/>
          <w:szCs w:val="22"/>
          <w:lang w:val="en-GB"/>
        </w:rPr>
        <w:tab/>
        <w:t>Controller</w:t>
      </w:r>
      <w:r w:rsidRPr="00BD2256">
        <w:rPr>
          <w:rFonts w:cs="Arial"/>
          <w:szCs w:val="22"/>
          <w:lang w:val="en-GB"/>
        </w:rPr>
        <w:tab/>
      </w:r>
      <w:r w:rsidRPr="00BD2256">
        <w:rPr>
          <w:rFonts w:cs="Arial"/>
          <w:szCs w:val="22"/>
          <w:lang w:val="en-GB"/>
        </w:rPr>
        <w:tab/>
      </w:r>
      <w:r w:rsidRPr="00BD2256">
        <w:rPr>
          <w:rFonts w:cs="Arial"/>
          <w:szCs w:val="22"/>
          <w:lang w:val="en-GB"/>
        </w:rPr>
        <w:tab/>
      </w:r>
      <w:r w:rsidRPr="00BD2256">
        <w:rPr>
          <w:rFonts w:cs="Arial"/>
          <w:szCs w:val="22"/>
          <w:lang w:val="en-GB"/>
        </w:rPr>
        <w:tab/>
        <w:t xml:space="preserve">   </w:t>
      </w:r>
      <w:r w:rsidRPr="00BD2256">
        <w:rPr>
          <w:rFonts w:cs="Arial"/>
          <w:szCs w:val="22"/>
          <w:lang w:val="en-GB"/>
        </w:rPr>
        <w:tab/>
        <w:t>Processor</w:t>
      </w:r>
    </w:p>
    <w:p w14:paraId="02D4282D" w14:textId="77777777" w:rsidR="001B7753" w:rsidRPr="00BD2256" w:rsidRDefault="001B7753" w:rsidP="001B7753">
      <w:pPr>
        <w:spacing w:before="120"/>
        <w:jc w:val="center"/>
        <w:rPr>
          <w:rFonts w:cs="Arial"/>
          <w:szCs w:val="22"/>
          <w:lang w:val="en-GB"/>
        </w:rPr>
      </w:pPr>
    </w:p>
    <w:p w14:paraId="20160058" w14:textId="77777777" w:rsidR="001B7753" w:rsidRPr="00BD2256" w:rsidRDefault="001B7753" w:rsidP="001B7753">
      <w:pPr>
        <w:spacing w:before="120"/>
        <w:jc w:val="center"/>
        <w:rPr>
          <w:rFonts w:cs="Arial"/>
          <w:szCs w:val="22"/>
          <w:lang w:val="en-GB"/>
        </w:rPr>
      </w:pPr>
    </w:p>
    <w:p w14:paraId="0717FA14" w14:textId="77777777" w:rsidR="001B7753" w:rsidRPr="00BD2256" w:rsidRDefault="001B7753" w:rsidP="001B7753">
      <w:pPr>
        <w:spacing w:before="120"/>
        <w:jc w:val="center"/>
        <w:rPr>
          <w:rFonts w:cs="Arial"/>
          <w:szCs w:val="22"/>
          <w:lang w:val="en-GB"/>
        </w:rPr>
      </w:pPr>
      <w:r w:rsidRPr="00BD2256">
        <w:rPr>
          <w:rFonts w:cs="Arial"/>
          <w:szCs w:val="22"/>
          <w:lang w:val="en-GB"/>
        </w:rPr>
        <w:t>………………………..</w:t>
      </w:r>
      <w:r w:rsidRPr="00BD2256">
        <w:rPr>
          <w:rFonts w:cs="Arial"/>
          <w:szCs w:val="22"/>
          <w:lang w:val="en-GB"/>
        </w:rPr>
        <w:tab/>
      </w:r>
      <w:r w:rsidRPr="00BD2256">
        <w:rPr>
          <w:rFonts w:cs="Arial"/>
          <w:szCs w:val="22"/>
          <w:lang w:val="en-GB"/>
        </w:rPr>
        <w:tab/>
      </w:r>
      <w:r w:rsidRPr="00BD2256">
        <w:rPr>
          <w:rFonts w:cs="Arial"/>
          <w:szCs w:val="22"/>
          <w:lang w:val="en-GB"/>
        </w:rPr>
        <w:tab/>
      </w:r>
      <w:r w:rsidRPr="00BD2256">
        <w:rPr>
          <w:rFonts w:cs="Arial"/>
          <w:szCs w:val="22"/>
          <w:lang w:val="en-GB"/>
        </w:rPr>
        <w:tab/>
        <w:t>………………………</w:t>
      </w:r>
    </w:p>
    <w:p w14:paraId="3DE18E08" w14:textId="77777777" w:rsidR="001B7753" w:rsidRPr="00BD2256" w:rsidRDefault="001B7753" w:rsidP="001B7753">
      <w:pPr>
        <w:spacing w:before="120"/>
        <w:jc w:val="center"/>
        <w:rPr>
          <w:rFonts w:cs="Arial"/>
          <w:szCs w:val="22"/>
          <w:lang w:val="en-GB"/>
        </w:rPr>
      </w:pPr>
      <w:r w:rsidRPr="00BD2256">
        <w:rPr>
          <w:rFonts w:cs="Arial"/>
          <w:szCs w:val="22"/>
          <w:lang w:val="en-GB"/>
        </w:rPr>
        <w:t>(signature)</w:t>
      </w:r>
      <w:r w:rsidRPr="00BD2256">
        <w:rPr>
          <w:rFonts w:cs="Arial"/>
          <w:szCs w:val="22"/>
          <w:lang w:val="en-GB"/>
        </w:rPr>
        <w:tab/>
      </w:r>
      <w:r w:rsidRPr="00BD2256">
        <w:rPr>
          <w:rFonts w:cs="Arial"/>
          <w:szCs w:val="22"/>
          <w:lang w:val="en-GB"/>
        </w:rPr>
        <w:tab/>
      </w:r>
      <w:r w:rsidRPr="00BD2256">
        <w:rPr>
          <w:rFonts w:cs="Arial"/>
          <w:szCs w:val="22"/>
          <w:lang w:val="en-GB"/>
        </w:rPr>
        <w:tab/>
      </w:r>
      <w:r w:rsidRPr="00BD2256">
        <w:rPr>
          <w:rFonts w:cs="Arial"/>
          <w:szCs w:val="22"/>
          <w:lang w:val="en-GB"/>
        </w:rPr>
        <w:tab/>
      </w:r>
      <w:r w:rsidRPr="00BD2256">
        <w:rPr>
          <w:rFonts w:cs="Arial"/>
          <w:szCs w:val="22"/>
          <w:lang w:val="en-GB"/>
        </w:rPr>
        <w:tab/>
        <w:t>(signature)</w:t>
      </w:r>
    </w:p>
    <w:p w14:paraId="1112AEA9" w14:textId="77777777" w:rsidR="001B7753" w:rsidRPr="00BD2256" w:rsidRDefault="001B7753" w:rsidP="001B7753">
      <w:pPr>
        <w:tabs>
          <w:tab w:val="center" w:pos="4536"/>
          <w:tab w:val="right" w:pos="9072"/>
        </w:tabs>
        <w:ind w:hanging="567"/>
        <w:rPr>
          <w:rFonts w:cs="Arial"/>
          <w:szCs w:val="22"/>
          <w:lang w:val="en-GB"/>
        </w:rPr>
      </w:pPr>
      <w:r w:rsidRPr="00D83E55">
        <w:rPr>
          <w:rFonts w:cs="Arial"/>
          <w:szCs w:val="22"/>
          <w:lang w:val="en-GB"/>
        </w:rPr>
        <w:tab/>
        <w:t xml:space="preserve">                    </w:t>
      </w:r>
      <w:r w:rsidRPr="00BD2256">
        <w:rPr>
          <w:rFonts w:cs="Arial"/>
          <w:szCs w:val="22"/>
          <w:lang w:val="en-GB"/>
        </w:rPr>
        <w:t xml:space="preserve">            </w:t>
      </w:r>
      <w:r w:rsidRPr="00D83E55">
        <w:rPr>
          <w:rFonts w:cs="Arial"/>
          <w:szCs w:val="22"/>
          <w:lang w:val="en-GB"/>
        </w:rPr>
        <w:t xml:space="preserve"> [Name</w:t>
      </w:r>
      <w:r w:rsidRPr="00BD2256">
        <w:rPr>
          <w:rFonts w:cs="Arial"/>
          <w:szCs w:val="22"/>
          <w:lang w:val="en-GB"/>
        </w:rPr>
        <w:t>]</w:t>
      </w:r>
      <w:r w:rsidRPr="00BD2256">
        <w:rPr>
          <w:rFonts w:cs="Arial"/>
          <w:szCs w:val="22"/>
          <w:lang w:val="en-GB"/>
        </w:rPr>
        <w:tab/>
        <w:t xml:space="preserve">                                                        </w:t>
      </w:r>
      <w:proofErr w:type="gramStart"/>
      <w:r w:rsidRPr="00BD2256">
        <w:rPr>
          <w:rFonts w:cs="Arial"/>
          <w:szCs w:val="22"/>
          <w:lang w:val="en-GB"/>
        </w:rPr>
        <w:t xml:space="preserve">   [</w:t>
      </w:r>
      <w:proofErr w:type="gramEnd"/>
      <w:r w:rsidRPr="00BD2256">
        <w:rPr>
          <w:rFonts w:cs="Arial"/>
          <w:szCs w:val="22"/>
          <w:lang w:val="en-GB"/>
        </w:rPr>
        <w:t>Name]</w:t>
      </w:r>
    </w:p>
    <w:p w14:paraId="14C35680" w14:textId="77777777" w:rsidR="001B7753" w:rsidRPr="00D83E55" w:rsidRDefault="001B7753" w:rsidP="001B7753">
      <w:pPr>
        <w:tabs>
          <w:tab w:val="center" w:pos="4536"/>
          <w:tab w:val="right" w:pos="9072"/>
        </w:tabs>
        <w:ind w:hanging="567"/>
        <w:rPr>
          <w:rFonts w:cs="Arial"/>
          <w:szCs w:val="22"/>
          <w:lang w:val="en-GB"/>
        </w:rPr>
      </w:pPr>
      <w:r w:rsidRPr="00BD2256">
        <w:rPr>
          <w:rFonts w:cs="Arial"/>
          <w:szCs w:val="22"/>
          <w:lang w:val="en-GB"/>
        </w:rPr>
        <w:tab/>
        <w:t xml:space="preserve">                                  [Title]</w:t>
      </w:r>
      <w:r w:rsidRPr="00BD2256">
        <w:rPr>
          <w:rFonts w:cs="Arial"/>
          <w:szCs w:val="22"/>
          <w:lang w:val="en-GB"/>
        </w:rPr>
        <w:tab/>
        <w:t xml:space="preserve">                                                           </w:t>
      </w:r>
      <w:proofErr w:type="gramStart"/>
      <w:r w:rsidRPr="00BD2256">
        <w:rPr>
          <w:rFonts w:cs="Arial"/>
          <w:szCs w:val="22"/>
          <w:lang w:val="en-GB"/>
        </w:rPr>
        <w:t xml:space="preserve">   [</w:t>
      </w:r>
      <w:proofErr w:type="gramEnd"/>
      <w:r w:rsidRPr="00BD2256">
        <w:rPr>
          <w:rFonts w:cs="Arial"/>
          <w:szCs w:val="22"/>
          <w:lang w:val="en-GB"/>
        </w:rPr>
        <w:t>Title]</w:t>
      </w:r>
    </w:p>
    <w:p w14:paraId="24DA1C75" w14:textId="77777777" w:rsidR="001B7753" w:rsidRPr="00BD2256" w:rsidRDefault="001B7753" w:rsidP="001B7753">
      <w:pPr>
        <w:rPr>
          <w:rFonts w:cs="Arial"/>
          <w:color w:val="808080" w:themeColor="background1" w:themeShade="80"/>
          <w:sz w:val="28"/>
          <w:lang w:val="en-GB"/>
        </w:rPr>
      </w:pPr>
      <w:r w:rsidRPr="00BD2256">
        <w:rPr>
          <w:rFonts w:cs="Arial"/>
          <w:color w:val="808080" w:themeColor="background1" w:themeShade="80"/>
          <w:sz w:val="28"/>
          <w:lang w:val="en-GB"/>
        </w:rPr>
        <w:br w:type="page"/>
      </w:r>
    </w:p>
    <w:p w14:paraId="5E827192" w14:textId="77777777" w:rsidR="001B7753" w:rsidRPr="00BD2256" w:rsidRDefault="001B7753" w:rsidP="001B7753">
      <w:pPr>
        <w:tabs>
          <w:tab w:val="center" w:pos="4536"/>
          <w:tab w:val="right" w:pos="9072"/>
        </w:tabs>
        <w:ind w:hanging="567"/>
        <w:rPr>
          <w:rFonts w:cs="Arial"/>
          <w:color w:val="808080" w:themeColor="background1" w:themeShade="80"/>
          <w:sz w:val="28"/>
          <w:lang w:val="en-GB"/>
        </w:rPr>
      </w:pPr>
      <w:r w:rsidRPr="00BD2256">
        <w:rPr>
          <w:rFonts w:cs="Arial"/>
          <w:color w:val="808080" w:themeColor="background1" w:themeShade="80"/>
          <w:sz w:val="28"/>
          <w:lang w:val="en-GB"/>
        </w:rPr>
        <w:lastRenderedPageBreak/>
        <w:t>Annex 1</w:t>
      </w:r>
      <w:r>
        <w:rPr>
          <w:rFonts w:cs="Arial"/>
          <w:color w:val="808080" w:themeColor="background1" w:themeShade="80"/>
          <w:sz w:val="28"/>
          <w:lang w:val="en-GB"/>
        </w:rPr>
        <w:t xml:space="preserve"> - </w:t>
      </w:r>
      <w:r w:rsidRPr="00BD2256">
        <w:rPr>
          <w:rFonts w:cs="Arial"/>
          <w:color w:val="808080" w:themeColor="background1" w:themeShade="80"/>
          <w:sz w:val="28"/>
          <w:lang w:val="en-GB"/>
        </w:rPr>
        <w:t>Processing of personal data and subcontracting processors</w:t>
      </w:r>
    </w:p>
    <w:p w14:paraId="4D4BC94D" w14:textId="77777777" w:rsidR="001B7753" w:rsidRPr="00BD2256" w:rsidRDefault="001B7753" w:rsidP="001B7753">
      <w:pPr>
        <w:tabs>
          <w:tab w:val="center" w:pos="4536"/>
          <w:tab w:val="right" w:pos="9072"/>
        </w:tabs>
        <w:ind w:hanging="567"/>
        <w:rPr>
          <w:rFonts w:cs="Arial"/>
          <w:color w:val="808080" w:themeColor="background1" w:themeShade="80"/>
          <w:sz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2813"/>
        <w:gridCol w:w="1276"/>
        <w:gridCol w:w="425"/>
        <w:gridCol w:w="4075"/>
      </w:tblGrid>
      <w:tr w:rsidR="001B7753" w:rsidRPr="00BD2256" w14:paraId="2DFE7575" w14:textId="77777777" w:rsidTr="001B7753">
        <w:tc>
          <w:tcPr>
            <w:tcW w:w="9003" w:type="dxa"/>
            <w:gridSpan w:val="5"/>
          </w:tcPr>
          <w:p w14:paraId="6F7671F3" w14:textId="77777777" w:rsidR="001B7753" w:rsidRPr="00D83E55" w:rsidRDefault="001B7753" w:rsidP="001B7753">
            <w:pPr>
              <w:jc w:val="center"/>
              <w:rPr>
                <w:b/>
                <w:lang w:val="en-GB"/>
              </w:rPr>
            </w:pPr>
            <w:r w:rsidRPr="00D83E55">
              <w:rPr>
                <w:b/>
                <w:lang w:val="en-GB"/>
              </w:rPr>
              <w:t xml:space="preserve">Purpose of the processing </w:t>
            </w:r>
          </w:p>
        </w:tc>
      </w:tr>
      <w:tr w:rsidR="001B7753" w:rsidRPr="00BD2256" w14:paraId="1F7FD767" w14:textId="77777777" w:rsidTr="001B7753">
        <w:tc>
          <w:tcPr>
            <w:tcW w:w="414" w:type="dxa"/>
          </w:tcPr>
          <w:p w14:paraId="15ECDEDA" w14:textId="77777777" w:rsidR="001B7753" w:rsidRPr="00D83E55" w:rsidRDefault="00751685" w:rsidP="001B7753">
            <w:pPr>
              <w:rPr>
                <w:lang w:val="en-GB"/>
              </w:rPr>
            </w:pPr>
            <w:sdt>
              <w:sdtPr>
                <w:rPr>
                  <w:lang w:val="en-GB"/>
                </w:rPr>
                <w:id w:val="1484980740"/>
              </w:sdtPr>
              <w:sdtEndPr>
                <w:rPr>
                  <w:sz w:val="20"/>
                </w:rPr>
              </w:sdtEndPr>
              <w:sdtContent>
                <w:sdt>
                  <w:sdtPr>
                    <w:rPr>
                      <w:spacing w:val="-3"/>
                      <w:sz w:val="20"/>
                      <w:lang w:val="en-GB"/>
                    </w:rPr>
                    <w:id w:val="-1620829281"/>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r w:rsidR="001B7753" w:rsidRPr="00D83E55">
              <w:rPr>
                <w:sz w:val="20"/>
                <w:lang w:val="en-GB"/>
              </w:rPr>
              <w:t xml:space="preserve"> </w:t>
            </w:r>
          </w:p>
        </w:tc>
        <w:tc>
          <w:tcPr>
            <w:tcW w:w="4089" w:type="dxa"/>
            <w:gridSpan w:val="2"/>
          </w:tcPr>
          <w:p w14:paraId="3B2E0067" w14:textId="77777777" w:rsidR="001B7753" w:rsidRPr="00D83E55" w:rsidRDefault="001B7753" w:rsidP="001B7753">
            <w:pPr>
              <w:rPr>
                <w:lang w:val="en-GB"/>
              </w:rPr>
            </w:pPr>
            <w:r w:rsidRPr="00D83E55">
              <w:rPr>
                <w:sz w:val="20"/>
                <w:lang w:val="en-GB"/>
              </w:rPr>
              <w:t>HR and processing personnel data</w:t>
            </w:r>
          </w:p>
        </w:tc>
        <w:tc>
          <w:tcPr>
            <w:tcW w:w="425" w:type="dxa"/>
          </w:tcPr>
          <w:p w14:paraId="6ED23386" w14:textId="77777777" w:rsidR="001B7753" w:rsidRPr="00D83E55" w:rsidRDefault="00751685" w:rsidP="001B7753">
            <w:pPr>
              <w:rPr>
                <w:lang w:val="en-GB"/>
              </w:rPr>
            </w:pPr>
            <w:sdt>
              <w:sdtPr>
                <w:rPr>
                  <w:lang w:val="en-GB"/>
                </w:rPr>
                <w:id w:val="1152638532"/>
              </w:sdtPr>
              <w:sdtEndPr>
                <w:rPr>
                  <w:sz w:val="20"/>
                </w:rPr>
              </w:sdtEndPr>
              <w:sdtContent>
                <w:sdt>
                  <w:sdtPr>
                    <w:rPr>
                      <w:spacing w:val="-3"/>
                      <w:sz w:val="20"/>
                      <w:lang w:val="en-GB"/>
                    </w:rPr>
                    <w:id w:val="866337210"/>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75" w:type="dxa"/>
          </w:tcPr>
          <w:p w14:paraId="110FA028" w14:textId="77777777" w:rsidR="001B7753" w:rsidRPr="00D83E55" w:rsidRDefault="001B7753" w:rsidP="001B7753">
            <w:pPr>
              <w:rPr>
                <w:lang w:val="en-GB"/>
              </w:rPr>
            </w:pPr>
            <w:r w:rsidRPr="00D83E55">
              <w:rPr>
                <w:sz w:val="20"/>
                <w:lang w:val="en-GB"/>
              </w:rPr>
              <w:t>Control/compliance monitoring</w:t>
            </w:r>
          </w:p>
        </w:tc>
      </w:tr>
      <w:tr w:rsidR="001B7753" w:rsidRPr="00751685" w14:paraId="0109AA33" w14:textId="77777777" w:rsidTr="001B7753">
        <w:tc>
          <w:tcPr>
            <w:tcW w:w="414" w:type="dxa"/>
          </w:tcPr>
          <w:p w14:paraId="06775F17" w14:textId="77777777" w:rsidR="001B7753" w:rsidRPr="00D83E55" w:rsidRDefault="00751685" w:rsidP="001B7753">
            <w:pPr>
              <w:rPr>
                <w:rFonts w:ascii="MS Gothic" w:eastAsia="MS Gothic" w:hAnsi="MS Gothic"/>
                <w:spacing w:val="-3"/>
                <w:sz w:val="20"/>
                <w:lang w:val="en-GB"/>
              </w:rPr>
            </w:pPr>
            <w:sdt>
              <w:sdtPr>
                <w:rPr>
                  <w:lang w:val="en-GB"/>
                </w:rPr>
                <w:id w:val="586118718"/>
              </w:sdtPr>
              <w:sdtEndPr>
                <w:rPr>
                  <w:sz w:val="20"/>
                </w:rPr>
              </w:sdtEndPr>
              <w:sdtContent>
                <w:sdt>
                  <w:sdtPr>
                    <w:rPr>
                      <w:spacing w:val="-3"/>
                      <w:sz w:val="20"/>
                      <w:lang w:val="en-GB"/>
                    </w:rPr>
                    <w:id w:val="1970865857"/>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r w:rsidR="001B7753" w:rsidRPr="00D83E55">
              <w:rPr>
                <w:sz w:val="20"/>
                <w:lang w:val="en-GB"/>
              </w:rPr>
              <w:t xml:space="preserve"> </w:t>
            </w:r>
          </w:p>
        </w:tc>
        <w:tc>
          <w:tcPr>
            <w:tcW w:w="4089" w:type="dxa"/>
            <w:gridSpan w:val="2"/>
          </w:tcPr>
          <w:p w14:paraId="2C87B293" w14:textId="77777777" w:rsidR="001B7753" w:rsidRPr="00D83E55" w:rsidRDefault="001B7753" w:rsidP="001B7753">
            <w:pPr>
              <w:rPr>
                <w:rFonts w:ascii="MS Gothic" w:eastAsia="MS Gothic" w:hAnsi="MS Gothic"/>
                <w:spacing w:val="-3"/>
                <w:sz w:val="20"/>
                <w:lang w:val="en-GB"/>
              </w:rPr>
            </w:pPr>
            <w:r w:rsidRPr="00D83E55">
              <w:rPr>
                <w:sz w:val="20"/>
                <w:lang w:val="en-GB"/>
              </w:rPr>
              <w:t>Operation of the bank</w:t>
            </w:r>
          </w:p>
        </w:tc>
        <w:tc>
          <w:tcPr>
            <w:tcW w:w="425" w:type="dxa"/>
          </w:tcPr>
          <w:p w14:paraId="6CDA743C" w14:textId="77777777" w:rsidR="001B7753" w:rsidRPr="00D83E55" w:rsidRDefault="00751685" w:rsidP="001B7753">
            <w:pPr>
              <w:rPr>
                <w:lang w:val="en-GB"/>
              </w:rPr>
            </w:pPr>
            <w:sdt>
              <w:sdtPr>
                <w:rPr>
                  <w:lang w:val="en-GB"/>
                </w:rPr>
                <w:id w:val="619880115"/>
              </w:sdtPr>
              <w:sdtEndPr>
                <w:rPr>
                  <w:sz w:val="20"/>
                </w:rPr>
              </w:sdtEndPr>
              <w:sdtContent>
                <w:sdt>
                  <w:sdtPr>
                    <w:rPr>
                      <w:spacing w:val="-3"/>
                      <w:sz w:val="20"/>
                      <w:lang w:val="en-GB"/>
                    </w:rPr>
                    <w:id w:val="-1486160924"/>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75" w:type="dxa"/>
          </w:tcPr>
          <w:p w14:paraId="13AA22E7" w14:textId="77777777" w:rsidR="001B7753" w:rsidRPr="00D83E55" w:rsidRDefault="001B7753" w:rsidP="001B7753">
            <w:pPr>
              <w:rPr>
                <w:lang w:val="en-GB"/>
              </w:rPr>
            </w:pPr>
            <w:r w:rsidRPr="00D83E55">
              <w:rPr>
                <w:sz w:val="20"/>
                <w:lang w:val="en-GB"/>
              </w:rPr>
              <w:t>Protection of assets and security measures</w:t>
            </w:r>
          </w:p>
        </w:tc>
      </w:tr>
      <w:tr w:rsidR="001B7753" w:rsidRPr="00BD2256" w14:paraId="4F11BC0F" w14:textId="77777777" w:rsidTr="001B7753">
        <w:tc>
          <w:tcPr>
            <w:tcW w:w="414" w:type="dxa"/>
          </w:tcPr>
          <w:p w14:paraId="6AD3156E" w14:textId="77777777" w:rsidR="001B7753" w:rsidRPr="00D83E55" w:rsidRDefault="00751685" w:rsidP="001B7753">
            <w:pPr>
              <w:rPr>
                <w:rFonts w:ascii="MS Gothic" w:eastAsia="MS Gothic" w:hAnsi="MS Gothic"/>
                <w:spacing w:val="-3"/>
                <w:sz w:val="20"/>
                <w:lang w:val="en-GB"/>
              </w:rPr>
            </w:pPr>
            <w:sdt>
              <w:sdtPr>
                <w:rPr>
                  <w:lang w:val="en-GB"/>
                </w:rPr>
                <w:id w:val="-1679800637"/>
              </w:sdtPr>
              <w:sdtEndPr>
                <w:rPr>
                  <w:sz w:val="20"/>
                </w:rPr>
              </w:sdtEndPr>
              <w:sdtContent>
                <w:sdt>
                  <w:sdtPr>
                    <w:rPr>
                      <w:spacing w:val="-3"/>
                      <w:sz w:val="20"/>
                      <w:lang w:val="en-GB"/>
                    </w:rPr>
                    <w:id w:val="-284119674"/>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r w:rsidR="001B7753" w:rsidRPr="00D83E55">
              <w:rPr>
                <w:sz w:val="20"/>
                <w:lang w:val="en-GB"/>
              </w:rPr>
              <w:t xml:space="preserve"> </w:t>
            </w:r>
          </w:p>
        </w:tc>
        <w:tc>
          <w:tcPr>
            <w:tcW w:w="4089" w:type="dxa"/>
            <w:gridSpan w:val="2"/>
          </w:tcPr>
          <w:p w14:paraId="3EEA11ED" w14:textId="77777777" w:rsidR="001B7753" w:rsidRPr="00D83E55" w:rsidRDefault="001B7753" w:rsidP="001B7753">
            <w:pPr>
              <w:rPr>
                <w:rFonts w:ascii="MS Gothic" w:eastAsia="MS Gothic" w:hAnsi="MS Gothic"/>
                <w:spacing w:val="-3"/>
                <w:sz w:val="20"/>
                <w:lang w:val="en-GB"/>
              </w:rPr>
            </w:pPr>
            <w:r w:rsidRPr="00D83E55">
              <w:rPr>
                <w:sz w:val="20"/>
                <w:lang w:val="en-GB"/>
              </w:rPr>
              <w:t>Compliance with statutory requirements and protection of legal interests</w:t>
            </w:r>
          </w:p>
        </w:tc>
        <w:tc>
          <w:tcPr>
            <w:tcW w:w="425" w:type="dxa"/>
          </w:tcPr>
          <w:p w14:paraId="34BE84F2" w14:textId="77777777" w:rsidR="001B7753" w:rsidRPr="00D83E55" w:rsidRDefault="00751685" w:rsidP="001B7753">
            <w:pPr>
              <w:rPr>
                <w:rFonts w:ascii="MS Gothic" w:eastAsia="MS Gothic" w:hAnsi="MS Gothic"/>
                <w:spacing w:val="-3"/>
                <w:sz w:val="20"/>
                <w:lang w:val="en-GB"/>
              </w:rPr>
            </w:pPr>
            <w:sdt>
              <w:sdtPr>
                <w:rPr>
                  <w:lang w:val="en-GB"/>
                </w:rPr>
                <w:id w:val="-1891099426"/>
              </w:sdtPr>
              <w:sdtEndPr>
                <w:rPr>
                  <w:sz w:val="20"/>
                </w:rPr>
              </w:sdtEndPr>
              <w:sdtContent>
                <w:sdt>
                  <w:sdtPr>
                    <w:rPr>
                      <w:spacing w:val="-3"/>
                      <w:sz w:val="20"/>
                      <w:lang w:val="en-GB"/>
                    </w:rPr>
                    <w:id w:val="-821425726"/>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75" w:type="dxa"/>
          </w:tcPr>
          <w:p w14:paraId="0BFEF535" w14:textId="77777777" w:rsidR="001B7753" w:rsidRPr="00D83E55" w:rsidRDefault="001B7753" w:rsidP="001B7753">
            <w:pPr>
              <w:rPr>
                <w:rFonts w:ascii="MS Gothic" w:eastAsia="MS Gothic" w:hAnsi="MS Gothic"/>
                <w:spacing w:val="-3"/>
                <w:sz w:val="20"/>
                <w:lang w:val="en-GB"/>
              </w:rPr>
            </w:pPr>
            <w:r w:rsidRPr="00D83E55">
              <w:rPr>
                <w:sz w:val="20"/>
                <w:lang w:val="en-GB"/>
              </w:rPr>
              <w:t>Research and analysis</w:t>
            </w:r>
          </w:p>
        </w:tc>
      </w:tr>
      <w:tr w:rsidR="001B7753" w:rsidRPr="00BD2256" w14:paraId="1B886D33" w14:textId="77777777" w:rsidTr="001B7753">
        <w:tc>
          <w:tcPr>
            <w:tcW w:w="414" w:type="dxa"/>
          </w:tcPr>
          <w:p w14:paraId="76686210" w14:textId="77777777" w:rsidR="001B7753" w:rsidRPr="00D83E55" w:rsidRDefault="00751685" w:rsidP="001B7753">
            <w:pPr>
              <w:rPr>
                <w:rFonts w:ascii="MS Gothic" w:eastAsia="MS Gothic" w:hAnsi="MS Gothic"/>
                <w:spacing w:val="-3"/>
                <w:sz w:val="20"/>
                <w:lang w:val="en-GB"/>
              </w:rPr>
            </w:pPr>
            <w:sdt>
              <w:sdtPr>
                <w:rPr>
                  <w:lang w:val="en-GB"/>
                </w:rPr>
                <w:id w:val="-265552277"/>
              </w:sdtPr>
              <w:sdtEndPr>
                <w:rPr>
                  <w:sz w:val="20"/>
                </w:rPr>
              </w:sdtEndPr>
              <w:sdtContent>
                <w:sdt>
                  <w:sdtPr>
                    <w:rPr>
                      <w:spacing w:val="-3"/>
                      <w:sz w:val="20"/>
                      <w:lang w:val="en-GB"/>
                    </w:rPr>
                    <w:id w:val="-799229268"/>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2813" w:type="dxa"/>
            <w:tcBorders>
              <w:right w:val="single" w:sz="4" w:space="0" w:color="auto"/>
            </w:tcBorders>
          </w:tcPr>
          <w:p w14:paraId="1D86FF1E" w14:textId="77777777" w:rsidR="001B7753" w:rsidRPr="00D83E55" w:rsidRDefault="001B7753" w:rsidP="001B7753">
            <w:pPr>
              <w:rPr>
                <w:rFonts w:ascii="MS Gothic" w:eastAsia="MS Gothic" w:hAnsi="MS Gothic"/>
                <w:spacing w:val="-3"/>
                <w:sz w:val="20"/>
                <w:lang w:val="en-GB"/>
              </w:rPr>
            </w:pPr>
            <w:r w:rsidRPr="00D83E55">
              <w:rPr>
                <w:sz w:val="20"/>
                <w:lang w:val="en-GB"/>
              </w:rPr>
              <w:t>Other (please specify):</w:t>
            </w:r>
          </w:p>
        </w:tc>
        <w:tc>
          <w:tcPr>
            <w:tcW w:w="5776" w:type="dxa"/>
            <w:gridSpan w:val="3"/>
            <w:tcBorders>
              <w:top w:val="single" w:sz="4" w:space="0" w:color="auto"/>
              <w:left w:val="single" w:sz="4" w:space="0" w:color="auto"/>
              <w:bottom w:val="single" w:sz="4" w:space="0" w:color="auto"/>
              <w:right w:val="single" w:sz="4" w:space="0" w:color="auto"/>
            </w:tcBorders>
          </w:tcPr>
          <w:p w14:paraId="5EF5ECC0" w14:textId="77777777" w:rsidR="001B7753" w:rsidRPr="00D83E55" w:rsidRDefault="001B7753" w:rsidP="001B7753">
            <w:pPr>
              <w:rPr>
                <w:rFonts w:ascii="MS Gothic" w:eastAsia="MS Gothic" w:hAnsi="MS Gothic"/>
                <w:spacing w:val="-3"/>
                <w:sz w:val="20"/>
                <w:lang w:val="en-GB"/>
              </w:rPr>
            </w:pPr>
          </w:p>
        </w:tc>
      </w:tr>
    </w:tbl>
    <w:p w14:paraId="5BD20322" w14:textId="77777777" w:rsidR="001B7753" w:rsidRPr="00D83E55" w:rsidRDefault="001B7753" w:rsidP="001B7753">
      <w:pPr>
        <w:pStyle w:val="Heade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2813"/>
        <w:gridCol w:w="1276"/>
        <w:gridCol w:w="425"/>
        <w:gridCol w:w="4075"/>
      </w:tblGrid>
      <w:tr w:rsidR="001B7753" w:rsidRPr="00BD2256" w14:paraId="738689B0" w14:textId="77777777" w:rsidTr="001B7753">
        <w:tc>
          <w:tcPr>
            <w:tcW w:w="9003" w:type="dxa"/>
            <w:gridSpan w:val="5"/>
          </w:tcPr>
          <w:p w14:paraId="22CF25BE" w14:textId="77777777" w:rsidR="001B7753" w:rsidRPr="00D83E55" w:rsidRDefault="001B7753" w:rsidP="001B7753">
            <w:pPr>
              <w:jc w:val="center"/>
              <w:rPr>
                <w:b/>
                <w:lang w:val="en-GB"/>
              </w:rPr>
            </w:pPr>
            <w:r w:rsidRPr="00D83E55">
              <w:rPr>
                <w:b/>
                <w:lang w:val="en-GB"/>
              </w:rPr>
              <w:t>Data subjects</w:t>
            </w:r>
          </w:p>
          <w:p w14:paraId="7FE79D32" w14:textId="77777777" w:rsidR="001B7753" w:rsidRPr="00D83E55" w:rsidRDefault="001B7753" w:rsidP="001B7753">
            <w:pPr>
              <w:jc w:val="center"/>
              <w:rPr>
                <w:b/>
                <w:lang w:val="en-GB"/>
              </w:rPr>
            </w:pPr>
          </w:p>
        </w:tc>
      </w:tr>
      <w:tr w:rsidR="001B7753" w:rsidRPr="00BD2256" w14:paraId="51246825" w14:textId="77777777" w:rsidTr="001B7753">
        <w:tc>
          <w:tcPr>
            <w:tcW w:w="414" w:type="dxa"/>
          </w:tcPr>
          <w:p w14:paraId="0B5D0EF7" w14:textId="77777777" w:rsidR="001B7753" w:rsidRPr="00D83E55" w:rsidRDefault="00751685" w:rsidP="001B7753">
            <w:pPr>
              <w:rPr>
                <w:lang w:val="en-GB"/>
              </w:rPr>
            </w:pPr>
            <w:sdt>
              <w:sdtPr>
                <w:rPr>
                  <w:lang w:val="en-GB"/>
                </w:rPr>
                <w:id w:val="-1751567126"/>
              </w:sdtPr>
              <w:sdtEndPr>
                <w:rPr>
                  <w:sz w:val="20"/>
                </w:rPr>
              </w:sdtEndPr>
              <w:sdtContent>
                <w:sdt>
                  <w:sdtPr>
                    <w:rPr>
                      <w:spacing w:val="-3"/>
                      <w:sz w:val="20"/>
                      <w:lang w:val="en-GB"/>
                    </w:rPr>
                    <w:id w:val="1347673817"/>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r w:rsidR="001B7753" w:rsidRPr="00D83E55">
              <w:rPr>
                <w:sz w:val="20"/>
                <w:lang w:val="en-GB"/>
              </w:rPr>
              <w:t xml:space="preserve"> </w:t>
            </w:r>
          </w:p>
        </w:tc>
        <w:tc>
          <w:tcPr>
            <w:tcW w:w="4089" w:type="dxa"/>
            <w:gridSpan w:val="2"/>
          </w:tcPr>
          <w:p w14:paraId="0C13CE1C" w14:textId="77777777" w:rsidR="001B7753" w:rsidRPr="00D83E55" w:rsidRDefault="001B7753" w:rsidP="001B7753">
            <w:pPr>
              <w:rPr>
                <w:lang w:val="en-GB"/>
              </w:rPr>
            </w:pPr>
            <w:r w:rsidRPr="00D83E55">
              <w:rPr>
                <w:sz w:val="20"/>
                <w:lang w:val="en-GB"/>
              </w:rPr>
              <w:t>Employees of Norges Bank</w:t>
            </w:r>
          </w:p>
        </w:tc>
        <w:tc>
          <w:tcPr>
            <w:tcW w:w="425" w:type="dxa"/>
          </w:tcPr>
          <w:p w14:paraId="6ED6BA5F" w14:textId="77777777" w:rsidR="001B7753" w:rsidRPr="00D83E55" w:rsidRDefault="00751685" w:rsidP="001B7753">
            <w:pPr>
              <w:rPr>
                <w:lang w:val="en-GB"/>
              </w:rPr>
            </w:pPr>
            <w:sdt>
              <w:sdtPr>
                <w:rPr>
                  <w:lang w:val="en-GB"/>
                </w:rPr>
                <w:id w:val="-1644193381"/>
              </w:sdtPr>
              <w:sdtEndPr>
                <w:rPr>
                  <w:sz w:val="20"/>
                </w:rPr>
              </w:sdtEndPr>
              <w:sdtContent>
                <w:sdt>
                  <w:sdtPr>
                    <w:rPr>
                      <w:spacing w:val="-3"/>
                      <w:sz w:val="20"/>
                      <w:lang w:val="en-GB"/>
                    </w:rPr>
                    <w:id w:val="800736456"/>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75" w:type="dxa"/>
          </w:tcPr>
          <w:p w14:paraId="3EB8C32D" w14:textId="77777777" w:rsidR="001B7753" w:rsidRPr="00D83E55" w:rsidRDefault="001B7753" w:rsidP="001B7753">
            <w:pPr>
              <w:rPr>
                <w:lang w:val="en-GB"/>
              </w:rPr>
            </w:pPr>
            <w:r w:rsidRPr="00D83E55">
              <w:rPr>
                <w:sz w:val="20"/>
                <w:lang w:val="en-GB"/>
              </w:rPr>
              <w:t>Employees’ related parties</w:t>
            </w:r>
          </w:p>
        </w:tc>
      </w:tr>
      <w:tr w:rsidR="001B7753" w:rsidRPr="00751685" w14:paraId="5917FD20" w14:textId="77777777" w:rsidTr="001B7753">
        <w:tc>
          <w:tcPr>
            <w:tcW w:w="414" w:type="dxa"/>
          </w:tcPr>
          <w:p w14:paraId="7CBC2243" w14:textId="77777777" w:rsidR="001B7753" w:rsidRPr="00D83E55" w:rsidRDefault="00751685" w:rsidP="001B7753">
            <w:pPr>
              <w:rPr>
                <w:rFonts w:ascii="MS Gothic" w:eastAsia="MS Gothic" w:hAnsi="MS Gothic"/>
                <w:spacing w:val="-3"/>
                <w:sz w:val="20"/>
                <w:lang w:val="en-GB"/>
              </w:rPr>
            </w:pPr>
            <w:sdt>
              <w:sdtPr>
                <w:rPr>
                  <w:lang w:val="en-GB"/>
                </w:rPr>
                <w:id w:val="155422286"/>
              </w:sdtPr>
              <w:sdtEndPr>
                <w:rPr>
                  <w:sz w:val="20"/>
                </w:rPr>
              </w:sdtEndPr>
              <w:sdtContent>
                <w:sdt>
                  <w:sdtPr>
                    <w:rPr>
                      <w:spacing w:val="-3"/>
                      <w:sz w:val="20"/>
                      <w:lang w:val="en-GB"/>
                    </w:rPr>
                    <w:id w:val="1663036359"/>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r w:rsidR="001B7753" w:rsidRPr="00D83E55">
              <w:rPr>
                <w:sz w:val="20"/>
                <w:lang w:val="en-GB"/>
              </w:rPr>
              <w:t xml:space="preserve"> </w:t>
            </w:r>
          </w:p>
        </w:tc>
        <w:tc>
          <w:tcPr>
            <w:tcW w:w="4089" w:type="dxa"/>
            <w:gridSpan w:val="2"/>
          </w:tcPr>
          <w:p w14:paraId="587B67D6" w14:textId="77777777" w:rsidR="001B7753" w:rsidRPr="00D83E55" w:rsidRDefault="001B7753" w:rsidP="001B7753">
            <w:pPr>
              <w:rPr>
                <w:rFonts w:ascii="MS Gothic" w:eastAsia="MS Gothic" w:hAnsi="MS Gothic"/>
                <w:spacing w:val="-3"/>
                <w:sz w:val="20"/>
                <w:lang w:val="en-GB"/>
              </w:rPr>
            </w:pPr>
            <w:r w:rsidRPr="00D83E55">
              <w:rPr>
                <w:sz w:val="20"/>
                <w:lang w:val="en-GB"/>
              </w:rPr>
              <w:t>Lessees</w:t>
            </w:r>
          </w:p>
        </w:tc>
        <w:tc>
          <w:tcPr>
            <w:tcW w:w="425" w:type="dxa"/>
          </w:tcPr>
          <w:p w14:paraId="114B748E" w14:textId="77777777" w:rsidR="001B7753" w:rsidRPr="00D83E55" w:rsidRDefault="00751685" w:rsidP="001B7753">
            <w:pPr>
              <w:rPr>
                <w:lang w:val="en-GB"/>
              </w:rPr>
            </w:pPr>
            <w:sdt>
              <w:sdtPr>
                <w:rPr>
                  <w:lang w:val="en-GB"/>
                </w:rPr>
                <w:id w:val="-1716112584"/>
              </w:sdtPr>
              <w:sdtEndPr>
                <w:rPr>
                  <w:sz w:val="20"/>
                </w:rPr>
              </w:sdtEndPr>
              <w:sdtContent>
                <w:sdt>
                  <w:sdtPr>
                    <w:rPr>
                      <w:spacing w:val="-3"/>
                      <w:sz w:val="20"/>
                      <w:lang w:val="en-GB"/>
                    </w:rPr>
                    <w:id w:val="980041546"/>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75" w:type="dxa"/>
          </w:tcPr>
          <w:p w14:paraId="16C33013" w14:textId="77777777" w:rsidR="001B7753" w:rsidRPr="00D83E55" w:rsidRDefault="001B7753" w:rsidP="001B7753">
            <w:pPr>
              <w:rPr>
                <w:lang w:val="en-GB"/>
              </w:rPr>
            </w:pPr>
            <w:r w:rsidRPr="00D83E55">
              <w:rPr>
                <w:sz w:val="20"/>
                <w:lang w:val="en-GB"/>
              </w:rPr>
              <w:t>Protection of assets and security measures</w:t>
            </w:r>
          </w:p>
        </w:tc>
      </w:tr>
      <w:tr w:rsidR="001B7753" w:rsidRPr="00BD2256" w14:paraId="74DA339C" w14:textId="77777777" w:rsidTr="001B7753">
        <w:tc>
          <w:tcPr>
            <w:tcW w:w="414" w:type="dxa"/>
          </w:tcPr>
          <w:p w14:paraId="0856A59F" w14:textId="77777777" w:rsidR="001B7753" w:rsidRPr="00D83E55" w:rsidRDefault="00751685" w:rsidP="001B7753">
            <w:pPr>
              <w:rPr>
                <w:rFonts w:ascii="MS Gothic" w:eastAsia="MS Gothic" w:hAnsi="MS Gothic"/>
                <w:spacing w:val="-3"/>
                <w:sz w:val="20"/>
                <w:lang w:val="en-GB"/>
              </w:rPr>
            </w:pPr>
            <w:sdt>
              <w:sdtPr>
                <w:rPr>
                  <w:lang w:val="en-GB"/>
                </w:rPr>
                <w:id w:val="1116029881"/>
              </w:sdtPr>
              <w:sdtEndPr>
                <w:rPr>
                  <w:sz w:val="20"/>
                </w:rPr>
              </w:sdtEndPr>
              <w:sdtContent>
                <w:sdt>
                  <w:sdtPr>
                    <w:rPr>
                      <w:spacing w:val="-3"/>
                      <w:sz w:val="20"/>
                      <w:lang w:val="en-GB"/>
                    </w:rPr>
                    <w:id w:val="1790696944"/>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r w:rsidR="001B7753" w:rsidRPr="00D83E55">
              <w:rPr>
                <w:sz w:val="20"/>
                <w:lang w:val="en-GB"/>
              </w:rPr>
              <w:t xml:space="preserve"> </w:t>
            </w:r>
          </w:p>
        </w:tc>
        <w:tc>
          <w:tcPr>
            <w:tcW w:w="4089" w:type="dxa"/>
            <w:gridSpan w:val="2"/>
          </w:tcPr>
          <w:p w14:paraId="7F1C74F0" w14:textId="77777777" w:rsidR="001B7753" w:rsidRPr="00D83E55" w:rsidRDefault="001B7753" w:rsidP="001B7753">
            <w:pPr>
              <w:rPr>
                <w:rFonts w:ascii="MS Gothic" w:eastAsia="MS Gothic" w:hAnsi="MS Gothic"/>
                <w:spacing w:val="-3"/>
                <w:sz w:val="20"/>
                <w:lang w:val="en-GB"/>
              </w:rPr>
            </w:pPr>
            <w:r w:rsidRPr="00D83E55">
              <w:rPr>
                <w:sz w:val="20"/>
                <w:lang w:val="en-GB"/>
              </w:rPr>
              <w:t>Visitors</w:t>
            </w:r>
          </w:p>
        </w:tc>
        <w:tc>
          <w:tcPr>
            <w:tcW w:w="425" w:type="dxa"/>
          </w:tcPr>
          <w:p w14:paraId="01BF1387" w14:textId="77777777" w:rsidR="001B7753" w:rsidRPr="00D83E55" w:rsidRDefault="00751685" w:rsidP="001B7753">
            <w:pPr>
              <w:rPr>
                <w:rFonts w:ascii="MS Gothic" w:eastAsia="MS Gothic" w:hAnsi="MS Gothic"/>
                <w:spacing w:val="-3"/>
                <w:sz w:val="20"/>
                <w:lang w:val="en-GB"/>
              </w:rPr>
            </w:pPr>
            <w:sdt>
              <w:sdtPr>
                <w:rPr>
                  <w:lang w:val="en-GB"/>
                </w:rPr>
                <w:id w:val="-1435133314"/>
              </w:sdtPr>
              <w:sdtEndPr>
                <w:rPr>
                  <w:sz w:val="20"/>
                </w:rPr>
              </w:sdtEndPr>
              <w:sdtContent>
                <w:sdt>
                  <w:sdtPr>
                    <w:rPr>
                      <w:spacing w:val="-3"/>
                      <w:sz w:val="20"/>
                      <w:lang w:val="en-GB"/>
                    </w:rPr>
                    <w:id w:val="579876210"/>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75" w:type="dxa"/>
          </w:tcPr>
          <w:p w14:paraId="1A5CCABB" w14:textId="77777777" w:rsidR="001B7753" w:rsidRPr="00D83E55" w:rsidRDefault="001B7753" w:rsidP="001B7753">
            <w:pPr>
              <w:rPr>
                <w:rFonts w:ascii="MS Gothic" w:eastAsia="MS Gothic" w:hAnsi="MS Gothic"/>
                <w:spacing w:val="-3"/>
                <w:sz w:val="20"/>
                <w:lang w:val="en-GB"/>
              </w:rPr>
            </w:pPr>
            <w:r w:rsidRPr="00D83E55">
              <w:rPr>
                <w:sz w:val="20"/>
                <w:lang w:val="en-GB"/>
              </w:rPr>
              <w:t xml:space="preserve">The </w:t>
            </w:r>
            <w:proofErr w:type="gramStart"/>
            <w:r w:rsidRPr="00D83E55">
              <w:rPr>
                <w:sz w:val="20"/>
                <w:lang w:val="en-GB"/>
              </w:rPr>
              <w:t>general public</w:t>
            </w:r>
            <w:proofErr w:type="gramEnd"/>
          </w:p>
        </w:tc>
      </w:tr>
      <w:tr w:rsidR="001B7753" w:rsidRPr="00751685" w14:paraId="1282B8BB" w14:textId="77777777" w:rsidTr="001B7753">
        <w:tc>
          <w:tcPr>
            <w:tcW w:w="414" w:type="dxa"/>
          </w:tcPr>
          <w:p w14:paraId="71FAEA0B" w14:textId="77777777" w:rsidR="001B7753" w:rsidRPr="00D83E55" w:rsidRDefault="00751685" w:rsidP="001B7753">
            <w:pPr>
              <w:rPr>
                <w:rFonts w:ascii="MS Gothic" w:eastAsia="MS Gothic" w:hAnsi="MS Gothic"/>
                <w:spacing w:val="-3"/>
                <w:sz w:val="20"/>
                <w:lang w:val="en-GB"/>
              </w:rPr>
            </w:pPr>
            <w:sdt>
              <w:sdtPr>
                <w:rPr>
                  <w:lang w:val="en-GB"/>
                </w:rPr>
                <w:id w:val="-1346086355"/>
              </w:sdtPr>
              <w:sdtEndPr>
                <w:rPr>
                  <w:sz w:val="20"/>
                </w:rPr>
              </w:sdtEndPr>
              <w:sdtContent>
                <w:sdt>
                  <w:sdtPr>
                    <w:rPr>
                      <w:spacing w:val="-3"/>
                      <w:sz w:val="20"/>
                      <w:lang w:val="en-GB"/>
                    </w:rPr>
                    <w:id w:val="-955254483"/>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2813" w:type="dxa"/>
            <w:tcBorders>
              <w:right w:val="single" w:sz="4" w:space="0" w:color="auto"/>
            </w:tcBorders>
          </w:tcPr>
          <w:p w14:paraId="41F1AA4C" w14:textId="77777777" w:rsidR="001B7753" w:rsidRPr="00D83E55" w:rsidRDefault="001B7753" w:rsidP="001B7753">
            <w:pPr>
              <w:rPr>
                <w:rFonts w:ascii="MS Gothic" w:eastAsia="MS Gothic" w:hAnsi="MS Gothic"/>
                <w:spacing w:val="-3"/>
                <w:sz w:val="20"/>
                <w:lang w:val="en-GB"/>
              </w:rPr>
            </w:pPr>
            <w:r w:rsidRPr="00D83E55">
              <w:rPr>
                <w:sz w:val="20"/>
                <w:lang w:val="en-GB"/>
              </w:rPr>
              <w:t>Other data subjects (please specify):</w:t>
            </w:r>
          </w:p>
        </w:tc>
        <w:tc>
          <w:tcPr>
            <w:tcW w:w="5776" w:type="dxa"/>
            <w:gridSpan w:val="3"/>
            <w:tcBorders>
              <w:top w:val="single" w:sz="4" w:space="0" w:color="auto"/>
              <w:left w:val="single" w:sz="4" w:space="0" w:color="auto"/>
              <w:bottom w:val="single" w:sz="4" w:space="0" w:color="auto"/>
              <w:right w:val="single" w:sz="4" w:space="0" w:color="auto"/>
            </w:tcBorders>
          </w:tcPr>
          <w:p w14:paraId="6F1EFAA7" w14:textId="77777777" w:rsidR="001B7753" w:rsidRPr="00D83E55" w:rsidRDefault="001B7753" w:rsidP="001B7753">
            <w:pPr>
              <w:rPr>
                <w:rFonts w:ascii="MS Gothic" w:eastAsia="MS Gothic" w:hAnsi="MS Gothic"/>
                <w:spacing w:val="-3"/>
                <w:sz w:val="20"/>
                <w:lang w:val="en-GB"/>
              </w:rPr>
            </w:pPr>
          </w:p>
        </w:tc>
      </w:tr>
    </w:tbl>
    <w:p w14:paraId="3BF58C51" w14:textId="77777777" w:rsidR="001B7753" w:rsidRPr="00D83E55" w:rsidRDefault="001B7753" w:rsidP="001B7753">
      <w:pPr>
        <w:pStyle w:val="Heade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2813"/>
        <w:gridCol w:w="1276"/>
        <w:gridCol w:w="425"/>
        <w:gridCol w:w="4075"/>
      </w:tblGrid>
      <w:tr w:rsidR="001B7753" w:rsidRPr="00BD2256" w14:paraId="40D8CCDD" w14:textId="77777777" w:rsidTr="001B7753">
        <w:tc>
          <w:tcPr>
            <w:tcW w:w="9003" w:type="dxa"/>
            <w:gridSpan w:val="5"/>
          </w:tcPr>
          <w:p w14:paraId="5614C39C" w14:textId="77777777" w:rsidR="001B7753" w:rsidRPr="00D83E55" w:rsidRDefault="001B7753" w:rsidP="001B7753">
            <w:pPr>
              <w:jc w:val="center"/>
              <w:rPr>
                <w:b/>
                <w:lang w:val="en-GB"/>
              </w:rPr>
            </w:pPr>
            <w:r w:rsidRPr="00D83E55">
              <w:rPr>
                <w:b/>
                <w:lang w:val="en-GB"/>
              </w:rPr>
              <w:t>Person</w:t>
            </w:r>
            <w:r w:rsidRPr="00BD2256">
              <w:rPr>
                <w:b/>
                <w:lang w:val="en-GB"/>
              </w:rPr>
              <w:t>al data</w:t>
            </w:r>
          </w:p>
          <w:p w14:paraId="75A11CBF" w14:textId="77777777" w:rsidR="001B7753" w:rsidRPr="00D83E55" w:rsidRDefault="001B7753" w:rsidP="001B7753">
            <w:pPr>
              <w:jc w:val="center"/>
              <w:rPr>
                <w:b/>
                <w:lang w:val="en-GB"/>
              </w:rPr>
            </w:pPr>
          </w:p>
        </w:tc>
      </w:tr>
      <w:tr w:rsidR="001B7753" w:rsidRPr="00BD2256" w14:paraId="2202A514" w14:textId="77777777" w:rsidTr="001B7753">
        <w:tc>
          <w:tcPr>
            <w:tcW w:w="414" w:type="dxa"/>
          </w:tcPr>
          <w:p w14:paraId="58380F54" w14:textId="77777777" w:rsidR="001B7753" w:rsidRPr="00D83E55" w:rsidRDefault="00751685" w:rsidP="001B7753">
            <w:pPr>
              <w:rPr>
                <w:lang w:val="en-GB"/>
              </w:rPr>
            </w:pPr>
            <w:sdt>
              <w:sdtPr>
                <w:rPr>
                  <w:lang w:val="en-GB"/>
                </w:rPr>
                <w:id w:val="-318198166"/>
              </w:sdtPr>
              <w:sdtEndPr>
                <w:rPr>
                  <w:sz w:val="20"/>
                </w:rPr>
              </w:sdtEndPr>
              <w:sdtContent>
                <w:sdt>
                  <w:sdtPr>
                    <w:rPr>
                      <w:spacing w:val="-3"/>
                      <w:sz w:val="20"/>
                      <w:lang w:val="en-GB"/>
                    </w:rPr>
                    <w:id w:val="1770660388"/>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r w:rsidR="001B7753" w:rsidRPr="00D83E55">
              <w:rPr>
                <w:sz w:val="20"/>
                <w:lang w:val="en-GB"/>
              </w:rPr>
              <w:t xml:space="preserve"> </w:t>
            </w:r>
          </w:p>
        </w:tc>
        <w:tc>
          <w:tcPr>
            <w:tcW w:w="4089" w:type="dxa"/>
            <w:gridSpan w:val="2"/>
          </w:tcPr>
          <w:p w14:paraId="79B0E992" w14:textId="77777777" w:rsidR="001B7753" w:rsidRPr="00D83E55" w:rsidRDefault="001B7753" w:rsidP="001B7753">
            <w:pPr>
              <w:rPr>
                <w:lang w:val="en-GB"/>
              </w:rPr>
            </w:pPr>
            <w:r w:rsidRPr="00D83E55">
              <w:rPr>
                <w:sz w:val="20"/>
                <w:lang w:val="en-GB"/>
              </w:rPr>
              <w:t>Na</w:t>
            </w:r>
            <w:r w:rsidRPr="00BD2256">
              <w:rPr>
                <w:sz w:val="20"/>
                <w:lang w:val="en-GB"/>
              </w:rPr>
              <w:t>me</w:t>
            </w:r>
          </w:p>
        </w:tc>
        <w:tc>
          <w:tcPr>
            <w:tcW w:w="425" w:type="dxa"/>
          </w:tcPr>
          <w:p w14:paraId="12FD8100" w14:textId="77777777" w:rsidR="001B7753" w:rsidRPr="00D83E55" w:rsidRDefault="00751685" w:rsidP="001B7753">
            <w:pPr>
              <w:rPr>
                <w:lang w:val="en-GB"/>
              </w:rPr>
            </w:pPr>
            <w:sdt>
              <w:sdtPr>
                <w:rPr>
                  <w:lang w:val="en-GB"/>
                </w:rPr>
                <w:id w:val="522139395"/>
              </w:sdtPr>
              <w:sdtEndPr>
                <w:rPr>
                  <w:sz w:val="20"/>
                </w:rPr>
              </w:sdtEndPr>
              <w:sdtContent>
                <w:sdt>
                  <w:sdtPr>
                    <w:rPr>
                      <w:spacing w:val="-3"/>
                      <w:sz w:val="20"/>
                      <w:lang w:val="en-GB"/>
                    </w:rPr>
                    <w:id w:val="-1150906184"/>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75" w:type="dxa"/>
          </w:tcPr>
          <w:p w14:paraId="224A9353" w14:textId="77777777" w:rsidR="001B7753" w:rsidRPr="00D83E55" w:rsidRDefault="001B7753" w:rsidP="001B7753">
            <w:pPr>
              <w:rPr>
                <w:lang w:val="en-GB"/>
              </w:rPr>
            </w:pPr>
            <w:r w:rsidRPr="00BD2256">
              <w:rPr>
                <w:sz w:val="20"/>
                <w:lang w:val="en-GB"/>
              </w:rPr>
              <w:t>C</w:t>
            </w:r>
            <w:r w:rsidRPr="00D83E55">
              <w:rPr>
                <w:sz w:val="20"/>
                <w:lang w:val="en-GB"/>
              </w:rPr>
              <w:t>onta</w:t>
            </w:r>
            <w:r w:rsidRPr="00BD2256">
              <w:rPr>
                <w:sz w:val="20"/>
                <w:lang w:val="en-GB"/>
              </w:rPr>
              <w:t>c</w:t>
            </w:r>
            <w:r w:rsidRPr="00D83E55">
              <w:rPr>
                <w:sz w:val="20"/>
                <w:lang w:val="en-GB"/>
              </w:rPr>
              <w:t>t</w:t>
            </w:r>
            <w:r w:rsidRPr="00BD2256">
              <w:rPr>
                <w:sz w:val="20"/>
                <w:lang w:val="en-GB"/>
              </w:rPr>
              <w:t xml:space="preserve"> </w:t>
            </w:r>
            <w:r w:rsidRPr="00D83E55">
              <w:rPr>
                <w:sz w:val="20"/>
                <w:lang w:val="en-GB"/>
              </w:rPr>
              <w:t>informa</w:t>
            </w:r>
            <w:r w:rsidRPr="00BD2256">
              <w:rPr>
                <w:sz w:val="20"/>
                <w:lang w:val="en-GB"/>
              </w:rPr>
              <w:t>ti</w:t>
            </w:r>
            <w:r w:rsidRPr="00D83E55">
              <w:rPr>
                <w:sz w:val="20"/>
                <w:lang w:val="en-GB"/>
              </w:rPr>
              <w:t>on</w:t>
            </w:r>
          </w:p>
        </w:tc>
      </w:tr>
      <w:tr w:rsidR="001B7753" w:rsidRPr="00BD2256" w14:paraId="26F4CA08" w14:textId="77777777" w:rsidTr="001B7753">
        <w:tc>
          <w:tcPr>
            <w:tcW w:w="414" w:type="dxa"/>
          </w:tcPr>
          <w:p w14:paraId="5A83C682" w14:textId="77777777" w:rsidR="001B7753" w:rsidRPr="00D83E55" w:rsidRDefault="00751685" w:rsidP="001B7753">
            <w:pPr>
              <w:rPr>
                <w:rFonts w:ascii="MS Gothic" w:eastAsia="MS Gothic" w:hAnsi="MS Gothic"/>
                <w:spacing w:val="-3"/>
                <w:sz w:val="20"/>
                <w:lang w:val="en-GB"/>
              </w:rPr>
            </w:pPr>
            <w:sdt>
              <w:sdtPr>
                <w:rPr>
                  <w:lang w:val="en-GB"/>
                </w:rPr>
                <w:id w:val="1404726180"/>
              </w:sdtPr>
              <w:sdtEndPr>
                <w:rPr>
                  <w:sz w:val="20"/>
                </w:rPr>
              </w:sdtEndPr>
              <w:sdtContent>
                <w:sdt>
                  <w:sdtPr>
                    <w:rPr>
                      <w:spacing w:val="-3"/>
                      <w:sz w:val="20"/>
                      <w:lang w:val="en-GB"/>
                    </w:rPr>
                    <w:id w:val="-927651169"/>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r w:rsidR="001B7753" w:rsidRPr="00D83E55">
              <w:rPr>
                <w:sz w:val="20"/>
                <w:lang w:val="en-GB"/>
              </w:rPr>
              <w:t xml:space="preserve"> </w:t>
            </w:r>
          </w:p>
        </w:tc>
        <w:tc>
          <w:tcPr>
            <w:tcW w:w="4089" w:type="dxa"/>
            <w:gridSpan w:val="2"/>
          </w:tcPr>
          <w:p w14:paraId="0C6345B1" w14:textId="77777777" w:rsidR="001B7753" w:rsidRPr="00D83E55" w:rsidRDefault="001B7753" w:rsidP="001B7753">
            <w:pPr>
              <w:rPr>
                <w:rFonts w:ascii="MS Gothic" w:eastAsia="MS Gothic" w:hAnsi="MS Gothic"/>
                <w:spacing w:val="-3"/>
                <w:sz w:val="20"/>
                <w:lang w:val="en-GB"/>
              </w:rPr>
            </w:pPr>
            <w:r w:rsidRPr="00BD2256">
              <w:rPr>
                <w:sz w:val="20"/>
                <w:lang w:val="en-GB"/>
              </w:rPr>
              <w:t>Date of birth</w:t>
            </w:r>
          </w:p>
        </w:tc>
        <w:tc>
          <w:tcPr>
            <w:tcW w:w="425" w:type="dxa"/>
          </w:tcPr>
          <w:p w14:paraId="57755052" w14:textId="77777777" w:rsidR="001B7753" w:rsidRPr="00D83E55" w:rsidRDefault="00751685" w:rsidP="001B7753">
            <w:pPr>
              <w:rPr>
                <w:lang w:val="en-GB"/>
              </w:rPr>
            </w:pPr>
            <w:sdt>
              <w:sdtPr>
                <w:rPr>
                  <w:lang w:val="en-GB"/>
                </w:rPr>
                <w:id w:val="914277169"/>
              </w:sdtPr>
              <w:sdtEndPr>
                <w:rPr>
                  <w:sz w:val="20"/>
                </w:rPr>
              </w:sdtEndPr>
              <w:sdtContent>
                <w:sdt>
                  <w:sdtPr>
                    <w:rPr>
                      <w:spacing w:val="-3"/>
                      <w:sz w:val="20"/>
                      <w:lang w:val="en-GB"/>
                    </w:rPr>
                    <w:id w:val="-2102405022"/>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75" w:type="dxa"/>
          </w:tcPr>
          <w:p w14:paraId="4A973C65" w14:textId="77777777" w:rsidR="001B7753" w:rsidRPr="00D83E55" w:rsidRDefault="001B7753" w:rsidP="001B7753">
            <w:pPr>
              <w:rPr>
                <w:lang w:val="en-GB"/>
              </w:rPr>
            </w:pPr>
            <w:r w:rsidRPr="00BD2256">
              <w:rPr>
                <w:sz w:val="20"/>
                <w:lang w:val="en-GB"/>
              </w:rPr>
              <w:t>National identity number</w:t>
            </w:r>
          </w:p>
        </w:tc>
      </w:tr>
      <w:tr w:rsidR="001B7753" w:rsidRPr="00BD2256" w14:paraId="2DAAB50B" w14:textId="77777777" w:rsidTr="001B7753">
        <w:tc>
          <w:tcPr>
            <w:tcW w:w="414" w:type="dxa"/>
          </w:tcPr>
          <w:p w14:paraId="17F7587F" w14:textId="77777777" w:rsidR="001B7753" w:rsidRPr="00D83E55" w:rsidRDefault="00751685" w:rsidP="001B7753">
            <w:pPr>
              <w:rPr>
                <w:rFonts w:ascii="MS Gothic" w:eastAsia="MS Gothic" w:hAnsi="MS Gothic"/>
                <w:spacing w:val="-3"/>
                <w:sz w:val="20"/>
                <w:lang w:val="en-GB"/>
              </w:rPr>
            </w:pPr>
            <w:sdt>
              <w:sdtPr>
                <w:rPr>
                  <w:lang w:val="en-GB"/>
                </w:rPr>
                <w:id w:val="-1670087947"/>
              </w:sdtPr>
              <w:sdtEndPr>
                <w:rPr>
                  <w:sz w:val="20"/>
                </w:rPr>
              </w:sdtEndPr>
              <w:sdtContent>
                <w:sdt>
                  <w:sdtPr>
                    <w:rPr>
                      <w:spacing w:val="-3"/>
                      <w:sz w:val="20"/>
                      <w:lang w:val="en-GB"/>
                    </w:rPr>
                    <w:id w:val="1944179934"/>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r w:rsidR="001B7753" w:rsidRPr="00D83E55">
              <w:rPr>
                <w:sz w:val="20"/>
                <w:lang w:val="en-GB"/>
              </w:rPr>
              <w:t xml:space="preserve"> </w:t>
            </w:r>
          </w:p>
        </w:tc>
        <w:tc>
          <w:tcPr>
            <w:tcW w:w="4089" w:type="dxa"/>
            <w:gridSpan w:val="2"/>
          </w:tcPr>
          <w:p w14:paraId="070AAD79" w14:textId="77777777" w:rsidR="001B7753" w:rsidRPr="00D83E55" w:rsidRDefault="001B7753" w:rsidP="001B7753">
            <w:pPr>
              <w:rPr>
                <w:rFonts w:ascii="MS Gothic" w:eastAsia="MS Gothic" w:hAnsi="MS Gothic"/>
                <w:spacing w:val="-3"/>
                <w:sz w:val="20"/>
                <w:lang w:val="en-GB"/>
              </w:rPr>
            </w:pPr>
            <w:r w:rsidRPr="00D83E55">
              <w:rPr>
                <w:sz w:val="20"/>
                <w:lang w:val="en-GB"/>
              </w:rPr>
              <w:t>Em</w:t>
            </w:r>
            <w:r w:rsidRPr="00BD2256">
              <w:rPr>
                <w:sz w:val="20"/>
                <w:lang w:val="en-GB"/>
              </w:rPr>
              <w:t>ployee</w:t>
            </w:r>
            <w:r w:rsidRPr="00D83E55">
              <w:rPr>
                <w:sz w:val="20"/>
                <w:lang w:val="en-GB"/>
              </w:rPr>
              <w:t xml:space="preserve"> i</w:t>
            </w:r>
            <w:r w:rsidRPr="00BD2256">
              <w:rPr>
                <w:sz w:val="20"/>
                <w:lang w:val="en-GB"/>
              </w:rPr>
              <w:t xml:space="preserve">nformation </w:t>
            </w:r>
          </w:p>
        </w:tc>
        <w:tc>
          <w:tcPr>
            <w:tcW w:w="425" w:type="dxa"/>
          </w:tcPr>
          <w:p w14:paraId="3FADAA50" w14:textId="77777777" w:rsidR="001B7753" w:rsidRPr="00D83E55" w:rsidRDefault="00751685" w:rsidP="001B7753">
            <w:pPr>
              <w:rPr>
                <w:rFonts w:ascii="MS Gothic" w:eastAsia="MS Gothic" w:hAnsi="MS Gothic"/>
                <w:spacing w:val="-3"/>
                <w:sz w:val="20"/>
                <w:lang w:val="en-GB"/>
              </w:rPr>
            </w:pPr>
            <w:sdt>
              <w:sdtPr>
                <w:rPr>
                  <w:lang w:val="en-GB"/>
                </w:rPr>
                <w:id w:val="-1629155926"/>
              </w:sdtPr>
              <w:sdtEndPr>
                <w:rPr>
                  <w:sz w:val="20"/>
                </w:rPr>
              </w:sdtEndPr>
              <w:sdtContent>
                <w:sdt>
                  <w:sdtPr>
                    <w:rPr>
                      <w:spacing w:val="-3"/>
                      <w:sz w:val="20"/>
                      <w:lang w:val="en-GB"/>
                    </w:rPr>
                    <w:id w:val="1954754703"/>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75" w:type="dxa"/>
          </w:tcPr>
          <w:p w14:paraId="046B911D" w14:textId="77777777" w:rsidR="001B7753" w:rsidRPr="00D83E55" w:rsidRDefault="001B7753" w:rsidP="001B7753">
            <w:pPr>
              <w:rPr>
                <w:rFonts w:ascii="MS Gothic" w:eastAsia="MS Gothic" w:hAnsi="MS Gothic"/>
                <w:spacing w:val="-3"/>
                <w:sz w:val="20"/>
                <w:lang w:val="en-GB"/>
              </w:rPr>
            </w:pPr>
            <w:r w:rsidRPr="00BD2256">
              <w:rPr>
                <w:sz w:val="20"/>
                <w:lang w:val="en-GB"/>
              </w:rPr>
              <w:t>Information on assets</w:t>
            </w:r>
          </w:p>
        </w:tc>
      </w:tr>
      <w:tr w:rsidR="001B7753" w:rsidRPr="00BD2256" w14:paraId="0A28769D" w14:textId="77777777" w:rsidTr="001B7753">
        <w:tc>
          <w:tcPr>
            <w:tcW w:w="414" w:type="dxa"/>
          </w:tcPr>
          <w:p w14:paraId="08F0209F" w14:textId="77777777" w:rsidR="001B7753" w:rsidRPr="00D83E55" w:rsidRDefault="00751685" w:rsidP="001B7753">
            <w:pPr>
              <w:rPr>
                <w:rFonts w:ascii="MS Gothic" w:eastAsia="MS Gothic" w:hAnsi="MS Gothic"/>
                <w:spacing w:val="-3"/>
                <w:sz w:val="20"/>
                <w:lang w:val="en-GB"/>
              </w:rPr>
            </w:pPr>
            <w:sdt>
              <w:sdtPr>
                <w:rPr>
                  <w:lang w:val="en-GB"/>
                </w:rPr>
                <w:id w:val="628053457"/>
              </w:sdtPr>
              <w:sdtEndPr>
                <w:rPr>
                  <w:sz w:val="20"/>
                </w:rPr>
              </w:sdtEndPr>
              <w:sdtContent>
                <w:sdt>
                  <w:sdtPr>
                    <w:rPr>
                      <w:spacing w:val="-3"/>
                      <w:sz w:val="20"/>
                      <w:lang w:val="en-GB"/>
                    </w:rPr>
                    <w:id w:val="-2057301016"/>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89" w:type="dxa"/>
            <w:gridSpan w:val="2"/>
          </w:tcPr>
          <w:p w14:paraId="7F201B05" w14:textId="77777777" w:rsidR="001B7753" w:rsidRPr="00D83E55" w:rsidRDefault="001B7753" w:rsidP="001B7753">
            <w:pPr>
              <w:rPr>
                <w:sz w:val="20"/>
                <w:lang w:val="en-GB"/>
              </w:rPr>
            </w:pPr>
            <w:r w:rsidRPr="00BD2256">
              <w:rPr>
                <w:sz w:val="20"/>
                <w:lang w:val="en-GB"/>
              </w:rPr>
              <w:t>Recruitment and hiring/employment documents</w:t>
            </w:r>
          </w:p>
        </w:tc>
        <w:tc>
          <w:tcPr>
            <w:tcW w:w="425" w:type="dxa"/>
          </w:tcPr>
          <w:p w14:paraId="0DB995EA" w14:textId="77777777" w:rsidR="001B7753" w:rsidRPr="00D83E55" w:rsidRDefault="00751685" w:rsidP="001B7753">
            <w:pPr>
              <w:rPr>
                <w:rFonts w:ascii="MS Gothic" w:eastAsia="MS Gothic" w:hAnsi="MS Gothic"/>
                <w:spacing w:val="-3"/>
                <w:sz w:val="20"/>
                <w:lang w:val="en-GB"/>
              </w:rPr>
            </w:pPr>
            <w:sdt>
              <w:sdtPr>
                <w:rPr>
                  <w:lang w:val="en-GB"/>
                </w:rPr>
                <w:id w:val="156495589"/>
              </w:sdtPr>
              <w:sdtEndPr>
                <w:rPr>
                  <w:sz w:val="20"/>
                </w:rPr>
              </w:sdtEndPr>
              <w:sdtContent>
                <w:sdt>
                  <w:sdtPr>
                    <w:rPr>
                      <w:spacing w:val="-3"/>
                      <w:sz w:val="20"/>
                      <w:lang w:val="en-GB"/>
                    </w:rPr>
                    <w:id w:val="926163473"/>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75" w:type="dxa"/>
          </w:tcPr>
          <w:p w14:paraId="23B8F8AB" w14:textId="77777777" w:rsidR="001B7753" w:rsidRPr="00D83E55" w:rsidRDefault="001B7753" w:rsidP="001B7753">
            <w:pPr>
              <w:rPr>
                <w:sz w:val="20"/>
                <w:lang w:val="en-GB"/>
              </w:rPr>
            </w:pPr>
            <w:r w:rsidRPr="00BD2256">
              <w:rPr>
                <w:sz w:val="20"/>
                <w:lang w:val="en-GB"/>
              </w:rPr>
              <w:t>Copy of identification documents</w:t>
            </w:r>
          </w:p>
        </w:tc>
      </w:tr>
      <w:tr w:rsidR="001B7753" w:rsidRPr="00751685" w14:paraId="018258E6" w14:textId="77777777" w:rsidTr="001B7753">
        <w:tc>
          <w:tcPr>
            <w:tcW w:w="414" w:type="dxa"/>
          </w:tcPr>
          <w:p w14:paraId="4D5B2B3E" w14:textId="77777777" w:rsidR="001B7753" w:rsidRPr="00D83E55" w:rsidRDefault="00751685" w:rsidP="001B7753">
            <w:pPr>
              <w:rPr>
                <w:rFonts w:ascii="MS Gothic" w:eastAsia="MS Gothic" w:hAnsi="MS Gothic"/>
                <w:spacing w:val="-3"/>
                <w:sz w:val="20"/>
                <w:lang w:val="en-GB"/>
              </w:rPr>
            </w:pPr>
            <w:sdt>
              <w:sdtPr>
                <w:rPr>
                  <w:lang w:val="en-GB"/>
                </w:rPr>
                <w:id w:val="1042102322"/>
              </w:sdtPr>
              <w:sdtEndPr>
                <w:rPr>
                  <w:sz w:val="20"/>
                </w:rPr>
              </w:sdtEndPr>
              <w:sdtContent>
                <w:sdt>
                  <w:sdtPr>
                    <w:rPr>
                      <w:spacing w:val="-3"/>
                      <w:sz w:val="20"/>
                      <w:lang w:val="en-GB"/>
                    </w:rPr>
                    <w:id w:val="723494051"/>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89" w:type="dxa"/>
            <w:gridSpan w:val="2"/>
          </w:tcPr>
          <w:p w14:paraId="3D96CAEE" w14:textId="77777777" w:rsidR="001B7753" w:rsidRPr="00D83E55" w:rsidRDefault="001B7753" w:rsidP="001B7753">
            <w:pPr>
              <w:rPr>
                <w:sz w:val="20"/>
                <w:lang w:val="en-GB"/>
              </w:rPr>
            </w:pPr>
            <w:r w:rsidRPr="00BD2256">
              <w:rPr>
                <w:sz w:val="20"/>
                <w:lang w:val="en-GB"/>
              </w:rPr>
              <w:t>Attendance and absence</w:t>
            </w:r>
          </w:p>
        </w:tc>
        <w:tc>
          <w:tcPr>
            <w:tcW w:w="425" w:type="dxa"/>
          </w:tcPr>
          <w:p w14:paraId="5CF3EB65" w14:textId="77777777" w:rsidR="001B7753" w:rsidRPr="00D83E55" w:rsidRDefault="00751685" w:rsidP="001B7753">
            <w:pPr>
              <w:rPr>
                <w:rFonts w:ascii="MS Gothic" w:eastAsia="MS Gothic" w:hAnsi="MS Gothic"/>
                <w:spacing w:val="-3"/>
                <w:sz w:val="20"/>
                <w:lang w:val="en-GB"/>
              </w:rPr>
            </w:pPr>
            <w:sdt>
              <w:sdtPr>
                <w:rPr>
                  <w:lang w:val="en-GB"/>
                </w:rPr>
                <w:id w:val="1530981176"/>
              </w:sdtPr>
              <w:sdtEndPr>
                <w:rPr>
                  <w:sz w:val="20"/>
                </w:rPr>
              </w:sdtEndPr>
              <w:sdtContent>
                <w:sdt>
                  <w:sdtPr>
                    <w:rPr>
                      <w:spacing w:val="-3"/>
                      <w:sz w:val="20"/>
                      <w:lang w:val="en-GB"/>
                    </w:rPr>
                    <w:id w:val="1097219269"/>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75" w:type="dxa"/>
          </w:tcPr>
          <w:p w14:paraId="149A60DA" w14:textId="77777777" w:rsidR="001B7753" w:rsidRPr="00D83E55" w:rsidRDefault="001B7753" w:rsidP="001B7753">
            <w:pPr>
              <w:rPr>
                <w:sz w:val="20"/>
                <w:lang w:val="en-GB"/>
              </w:rPr>
            </w:pPr>
            <w:r w:rsidRPr="00BD2256">
              <w:rPr>
                <w:sz w:val="20"/>
                <w:lang w:val="en-GB"/>
              </w:rPr>
              <w:t>Physical access and access logs</w:t>
            </w:r>
          </w:p>
        </w:tc>
      </w:tr>
      <w:tr w:rsidR="001B7753" w:rsidRPr="00751685" w14:paraId="4573C960" w14:textId="77777777" w:rsidTr="001B7753">
        <w:tc>
          <w:tcPr>
            <w:tcW w:w="414" w:type="dxa"/>
          </w:tcPr>
          <w:p w14:paraId="009930E5" w14:textId="77777777" w:rsidR="001B7753" w:rsidRPr="00D83E55" w:rsidRDefault="00751685" w:rsidP="001B7753">
            <w:pPr>
              <w:rPr>
                <w:rFonts w:ascii="MS Gothic" w:eastAsia="MS Gothic" w:hAnsi="MS Gothic"/>
                <w:spacing w:val="-3"/>
                <w:sz w:val="20"/>
                <w:lang w:val="en-GB"/>
              </w:rPr>
            </w:pPr>
            <w:sdt>
              <w:sdtPr>
                <w:rPr>
                  <w:lang w:val="en-GB"/>
                </w:rPr>
                <w:id w:val="-1262909538"/>
              </w:sdtPr>
              <w:sdtEndPr>
                <w:rPr>
                  <w:sz w:val="20"/>
                </w:rPr>
              </w:sdtEndPr>
              <w:sdtContent>
                <w:sdt>
                  <w:sdtPr>
                    <w:rPr>
                      <w:spacing w:val="-3"/>
                      <w:sz w:val="20"/>
                      <w:lang w:val="en-GB"/>
                    </w:rPr>
                    <w:id w:val="344992165"/>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89" w:type="dxa"/>
            <w:gridSpan w:val="2"/>
          </w:tcPr>
          <w:p w14:paraId="0FF583A8" w14:textId="77777777" w:rsidR="001B7753" w:rsidRPr="00D83E55" w:rsidRDefault="001B7753" w:rsidP="001B7753">
            <w:pPr>
              <w:rPr>
                <w:sz w:val="20"/>
                <w:lang w:val="en-GB"/>
              </w:rPr>
            </w:pPr>
            <w:r w:rsidRPr="00BD2256">
              <w:rPr>
                <w:sz w:val="20"/>
                <w:lang w:val="en-GB"/>
              </w:rPr>
              <w:t>Use of mobile phones</w:t>
            </w:r>
          </w:p>
        </w:tc>
        <w:tc>
          <w:tcPr>
            <w:tcW w:w="425" w:type="dxa"/>
          </w:tcPr>
          <w:p w14:paraId="58C8876D" w14:textId="77777777" w:rsidR="001B7753" w:rsidRPr="00D83E55" w:rsidRDefault="00751685" w:rsidP="001B7753">
            <w:pPr>
              <w:rPr>
                <w:rFonts w:ascii="MS Gothic" w:eastAsia="MS Gothic" w:hAnsi="MS Gothic"/>
                <w:spacing w:val="-3"/>
                <w:sz w:val="20"/>
                <w:lang w:val="en-GB"/>
              </w:rPr>
            </w:pPr>
            <w:sdt>
              <w:sdtPr>
                <w:rPr>
                  <w:lang w:val="en-GB"/>
                </w:rPr>
                <w:id w:val="20829917"/>
              </w:sdtPr>
              <w:sdtEndPr>
                <w:rPr>
                  <w:sz w:val="20"/>
                </w:rPr>
              </w:sdtEndPr>
              <w:sdtContent>
                <w:sdt>
                  <w:sdtPr>
                    <w:rPr>
                      <w:spacing w:val="-3"/>
                      <w:sz w:val="20"/>
                      <w:lang w:val="en-GB"/>
                    </w:rPr>
                    <w:id w:val="1365720133"/>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75" w:type="dxa"/>
          </w:tcPr>
          <w:p w14:paraId="2000456A" w14:textId="77777777" w:rsidR="001B7753" w:rsidRPr="00D83E55" w:rsidRDefault="001B7753" w:rsidP="001B7753">
            <w:pPr>
              <w:rPr>
                <w:sz w:val="20"/>
                <w:lang w:val="en-GB"/>
              </w:rPr>
            </w:pPr>
            <w:r w:rsidRPr="00BD2256">
              <w:rPr>
                <w:sz w:val="20"/>
                <w:lang w:val="en-GB"/>
              </w:rPr>
              <w:t>Use of computer s</w:t>
            </w:r>
            <w:r w:rsidRPr="00D83E55">
              <w:rPr>
                <w:sz w:val="20"/>
                <w:lang w:val="en-GB"/>
              </w:rPr>
              <w:t>ystem</w:t>
            </w:r>
            <w:r w:rsidRPr="00BD2256">
              <w:rPr>
                <w:sz w:val="20"/>
                <w:lang w:val="en-GB"/>
              </w:rPr>
              <w:t xml:space="preserve"> and Internet</w:t>
            </w:r>
          </w:p>
        </w:tc>
      </w:tr>
      <w:tr w:rsidR="001B7753" w:rsidRPr="00BD2256" w14:paraId="62B3723A" w14:textId="77777777" w:rsidTr="001B7753">
        <w:tc>
          <w:tcPr>
            <w:tcW w:w="414" w:type="dxa"/>
          </w:tcPr>
          <w:p w14:paraId="060147DD" w14:textId="77777777" w:rsidR="001B7753" w:rsidRPr="00D83E55" w:rsidRDefault="00751685" w:rsidP="001B7753">
            <w:pPr>
              <w:rPr>
                <w:rFonts w:ascii="MS Gothic" w:eastAsia="MS Gothic" w:hAnsi="MS Gothic"/>
                <w:spacing w:val="-3"/>
                <w:sz w:val="20"/>
                <w:lang w:val="en-GB"/>
              </w:rPr>
            </w:pPr>
            <w:sdt>
              <w:sdtPr>
                <w:rPr>
                  <w:lang w:val="en-GB"/>
                </w:rPr>
                <w:id w:val="-1228762858"/>
              </w:sdtPr>
              <w:sdtEndPr>
                <w:rPr>
                  <w:sz w:val="20"/>
                </w:rPr>
              </w:sdtEndPr>
              <w:sdtContent>
                <w:sdt>
                  <w:sdtPr>
                    <w:rPr>
                      <w:spacing w:val="-3"/>
                      <w:sz w:val="20"/>
                      <w:lang w:val="en-GB"/>
                    </w:rPr>
                    <w:id w:val="1609619081"/>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89" w:type="dxa"/>
            <w:gridSpan w:val="2"/>
          </w:tcPr>
          <w:p w14:paraId="7A2E908B" w14:textId="77777777" w:rsidR="001B7753" w:rsidRPr="00D83E55" w:rsidRDefault="001B7753" w:rsidP="001B7753">
            <w:pPr>
              <w:rPr>
                <w:sz w:val="20"/>
                <w:lang w:val="en-GB"/>
              </w:rPr>
            </w:pPr>
            <w:r w:rsidRPr="00BD2256">
              <w:rPr>
                <w:sz w:val="20"/>
                <w:lang w:val="en-GB"/>
              </w:rPr>
              <w:t xml:space="preserve">Travel information </w:t>
            </w:r>
          </w:p>
        </w:tc>
        <w:tc>
          <w:tcPr>
            <w:tcW w:w="425" w:type="dxa"/>
          </w:tcPr>
          <w:p w14:paraId="676C2B97" w14:textId="77777777" w:rsidR="001B7753" w:rsidRPr="00D83E55" w:rsidRDefault="00751685" w:rsidP="001B7753">
            <w:pPr>
              <w:rPr>
                <w:rFonts w:ascii="MS Gothic" w:eastAsia="MS Gothic" w:hAnsi="MS Gothic"/>
                <w:spacing w:val="-3"/>
                <w:sz w:val="20"/>
                <w:lang w:val="en-GB"/>
              </w:rPr>
            </w:pPr>
            <w:sdt>
              <w:sdtPr>
                <w:rPr>
                  <w:lang w:val="en-GB"/>
                </w:rPr>
                <w:id w:val="-1470516896"/>
              </w:sdtPr>
              <w:sdtEndPr>
                <w:rPr>
                  <w:sz w:val="20"/>
                </w:rPr>
              </w:sdtEndPr>
              <w:sdtContent>
                <w:sdt>
                  <w:sdtPr>
                    <w:rPr>
                      <w:spacing w:val="-3"/>
                      <w:sz w:val="20"/>
                      <w:lang w:val="en-GB"/>
                    </w:rPr>
                    <w:id w:val="40640800"/>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75" w:type="dxa"/>
          </w:tcPr>
          <w:p w14:paraId="3BD12CE0" w14:textId="77777777" w:rsidR="001B7753" w:rsidRPr="00D83E55" w:rsidRDefault="001B7753" w:rsidP="001B7753">
            <w:pPr>
              <w:rPr>
                <w:sz w:val="20"/>
                <w:lang w:val="en-GB"/>
              </w:rPr>
            </w:pPr>
            <w:r w:rsidRPr="00BD2256">
              <w:rPr>
                <w:sz w:val="20"/>
                <w:lang w:val="en-GB"/>
              </w:rPr>
              <w:t>Photo</w:t>
            </w:r>
            <w:r w:rsidRPr="00D83E55">
              <w:rPr>
                <w:sz w:val="20"/>
                <w:lang w:val="en-GB"/>
              </w:rPr>
              <w:t>/video</w:t>
            </w:r>
          </w:p>
        </w:tc>
      </w:tr>
      <w:tr w:rsidR="001B7753" w:rsidRPr="00BD2256" w14:paraId="2E595252" w14:textId="77777777" w:rsidTr="001B7753">
        <w:tc>
          <w:tcPr>
            <w:tcW w:w="414" w:type="dxa"/>
          </w:tcPr>
          <w:p w14:paraId="193207A5" w14:textId="77777777" w:rsidR="001B7753" w:rsidRPr="00D83E55" w:rsidRDefault="00751685" w:rsidP="001B7753">
            <w:pPr>
              <w:rPr>
                <w:rFonts w:ascii="MS Gothic" w:eastAsia="MS Gothic" w:hAnsi="MS Gothic"/>
                <w:spacing w:val="-3"/>
                <w:sz w:val="20"/>
                <w:lang w:val="en-GB"/>
              </w:rPr>
            </w:pPr>
            <w:sdt>
              <w:sdtPr>
                <w:rPr>
                  <w:lang w:val="en-GB"/>
                </w:rPr>
                <w:id w:val="-1266067954"/>
              </w:sdtPr>
              <w:sdtEndPr>
                <w:rPr>
                  <w:sz w:val="20"/>
                </w:rPr>
              </w:sdtEndPr>
              <w:sdtContent>
                <w:sdt>
                  <w:sdtPr>
                    <w:rPr>
                      <w:spacing w:val="-3"/>
                      <w:sz w:val="20"/>
                      <w:lang w:val="en-GB"/>
                    </w:rPr>
                    <w:id w:val="-1084304988"/>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89" w:type="dxa"/>
            <w:gridSpan w:val="2"/>
          </w:tcPr>
          <w:p w14:paraId="2F5BFFFC" w14:textId="77777777" w:rsidR="001B7753" w:rsidRPr="00D83E55" w:rsidRDefault="001B7753" w:rsidP="001B7753">
            <w:pPr>
              <w:rPr>
                <w:sz w:val="20"/>
                <w:lang w:val="en-GB"/>
              </w:rPr>
            </w:pPr>
            <w:r w:rsidRPr="00D83E55">
              <w:rPr>
                <w:sz w:val="20"/>
                <w:lang w:val="en-GB"/>
              </w:rPr>
              <w:t>Mi</w:t>
            </w:r>
            <w:r w:rsidRPr="00BD2256">
              <w:rPr>
                <w:sz w:val="20"/>
                <w:lang w:val="en-GB"/>
              </w:rPr>
              <w:t>c</w:t>
            </w:r>
            <w:r w:rsidRPr="00D83E55">
              <w:rPr>
                <w:sz w:val="20"/>
                <w:lang w:val="en-GB"/>
              </w:rPr>
              <w:t>rodata</w:t>
            </w:r>
          </w:p>
        </w:tc>
        <w:tc>
          <w:tcPr>
            <w:tcW w:w="425" w:type="dxa"/>
          </w:tcPr>
          <w:p w14:paraId="7778457A" w14:textId="77777777" w:rsidR="001B7753" w:rsidRPr="00D83E55" w:rsidRDefault="001B7753" w:rsidP="001B7753">
            <w:pPr>
              <w:rPr>
                <w:rFonts w:ascii="MS Gothic" w:eastAsia="MS Gothic" w:hAnsi="MS Gothic"/>
                <w:spacing w:val="-3"/>
                <w:sz w:val="20"/>
                <w:lang w:val="en-GB"/>
              </w:rPr>
            </w:pPr>
          </w:p>
        </w:tc>
        <w:tc>
          <w:tcPr>
            <w:tcW w:w="4075" w:type="dxa"/>
          </w:tcPr>
          <w:p w14:paraId="5C0E5ED7" w14:textId="77777777" w:rsidR="001B7753" w:rsidRPr="00D83E55" w:rsidRDefault="001B7753" w:rsidP="001B7753">
            <w:pPr>
              <w:rPr>
                <w:sz w:val="20"/>
                <w:lang w:val="en-GB"/>
              </w:rPr>
            </w:pPr>
          </w:p>
        </w:tc>
      </w:tr>
      <w:tr w:rsidR="001B7753" w:rsidRPr="00BD2256" w14:paraId="21157B28" w14:textId="77777777" w:rsidTr="001B7753">
        <w:tc>
          <w:tcPr>
            <w:tcW w:w="414" w:type="dxa"/>
          </w:tcPr>
          <w:p w14:paraId="33B7E310" w14:textId="77777777" w:rsidR="001B7753" w:rsidRPr="00D83E55" w:rsidRDefault="00751685" w:rsidP="001B7753">
            <w:pPr>
              <w:rPr>
                <w:rFonts w:ascii="MS Gothic" w:eastAsia="MS Gothic" w:hAnsi="MS Gothic"/>
                <w:spacing w:val="-3"/>
                <w:sz w:val="20"/>
                <w:lang w:val="en-GB"/>
              </w:rPr>
            </w:pPr>
            <w:sdt>
              <w:sdtPr>
                <w:rPr>
                  <w:lang w:val="en-GB"/>
                </w:rPr>
                <w:id w:val="386007335"/>
              </w:sdtPr>
              <w:sdtEndPr>
                <w:rPr>
                  <w:sz w:val="20"/>
                </w:rPr>
              </w:sdtEndPr>
              <w:sdtContent>
                <w:sdt>
                  <w:sdtPr>
                    <w:rPr>
                      <w:spacing w:val="-3"/>
                      <w:sz w:val="20"/>
                      <w:lang w:val="en-GB"/>
                    </w:rPr>
                    <w:id w:val="1932383765"/>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2813" w:type="dxa"/>
            <w:tcBorders>
              <w:right w:val="single" w:sz="4" w:space="0" w:color="auto"/>
            </w:tcBorders>
          </w:tcPr>
          <w:p w14:paraId="308EBD65" w14:textId="77777777" w:rsidR="001B7753" w:rsidRPr="00D83E55" w:rsidRDefault="001B7753" w:rsidP="001B7753">
            <w:pPr>
              <w:rPr>
                <w:rFonts w:ascii="MS Gothic" w:eastAsia="MS Gothic" w:hAnsi="MS Gothic"/>
                <w:spacing w:val="-3"/>
                <w:sz w:val="20"/>
                <w:lang w:val="en-GB"/>
              </w:rPr>
            </w:pPr>
            <w:r w:rsidRPr="00BD2256">
              <w:rPr>
                <w:sz w:val="20"/>
                <w:lang w:val="en-GB"/>
              </w:rPr>
              <w:t xml:space="preserve">Other </w:t>
            </w:r>
            <w:r w:rsidRPr="00D83E55">
              <w:rPr>
                <w:sz w:val="20"/>
                <w:lang w:val="en-GB"/>
              </w:rPr>
              <w:t>(</w:t>
            </w:r>
            <w:r w:rsidRPr="00BD2256">
              <w:rPr>
                <w:sz w:val="20"/>
                <w:lang w:val="en-GB"/>
              </w:rPr>
              <w:t>please specify</w:t>
            </w:r>
            <w:r w:rsidRPr="00D83E55">
              <w:rPr>
                <w:sz w:val="20"/>
                <w:lang w:val="en-GB"/>
              </w:rPr>
              <w:t>):</w:t>
            </w:r>
          </w:p>
        </w:tc>
        <w:tc>
          <w:tcPr>
            <w:tcW w:w="5776" w:type="dxa"/>
            <w:gridSpan w:val="3"/>
            <w:tcBorders>
              <w:top w:val="single" w:sz="4" w:space="0" w:color="auto"/>
              <w:left w:val="single" w:sz="4" w:space="0" w:color="auto"/>
              <w:bottom w:val="single" w:sz="4" w:space="0" w:color="auto"/>
              <w:right w:val="single" w:sz="4" w:space="0" w:color="auto"/>
            </w:tcBorders>
          </w:tcPr>
          <w:p w14:paraId="6F04AAB3" w14:textId="77777777" w:rsidR="001B7753" w:rsidRPr="00D83E55" w:rsidRDefault="001B7753" w:rsidP="001B7753">
            <w:pPr>
              <w:rPr>
                <w:rFonts w:ascii="MS Gothic" w:eastAsia="MS Gothic" w:hAnsi="MS Gothic"/>
                <w:spacing w:val="-3"/>
                <w:sz w:val="20"/>
                <w:lang w:val="en-GB"/>
              </w:rPr>
            </w:pPr>
          </w:p>
        </w:tc>
      </w:tr>
    </w:tbl>
    <w:p w14:paraId="5022772F" w14:textId="77777777" w:rsidR="001B7753" w:rsidRPr="00D83E55" w:rsidRDefault="001B7753" w:rsidP="001B7753">
      <w:pPr>
        <w:pStyle w:val="Heade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4089"/>
        <w:gridCol w:w="425"/>
        <w:gridCol w:w="4075"/>
      </w:tblGrid>
      <w:tr w:rsidR="001B7753" w:rsidRPr="00BD2256" w14:paraId="1F856CA9" w14:textId="77777777" w:rsidTr="001B7753">
        <w:tc>
          <w:tcPr>
            <w:tcW w:w="9003" w:type="dxa"/>
            <w:gridSpan w:val="4"/>
          </w:tcPr>
          <w:p w14:paraId="5543351E" w14:textId="77777777" w:rsidR="001B7753" w:rsidRPr="00D83E55" w:rsidRDefault="001B7753" w:rsidP="001B7753">
            <w:pPr>
              <w:jc w:val="center"/>
              <w:rPr>
                <w:b/>
                <w:lang w:val="en-GB"/>
              </w:rPr>
            </w:pPr>
            <w:r w:rsidRPr="00D83E55">
              <w:rPr>
                <w:b/>
                <w:lang w:val="en-GB"/>
              </w:rPr>
              <w:t>Sensitive person</w:t>
            </w:r>
            <w:r w:rsidRPr="00BD2256">
              <w:rPr>
                <w:b/>
                <w:lang w:val="en-GB"/>
              </w:rPr>
              <w:t>al data</w:t>
            </w:r>
          </w:p>
          <w:p w14:paraId="0E59A115" w14:textId="77777777" w:rsidR="001B7753" w:rsidRPr="00D83E55" w:rsidRDefault="001B7753" w:rsidP="001B7753">
            <w:pPr>
              <w:jc w:val="center"/>
              <w:rPr>
                <w:b/>
                <w:lang w:val="en-GB"/>
              </w:rPr>
            </w:pPr>
          </w:p>
        </w:tc>
      </w:tr>
      <w:tr w:rsidR="001B7753" w:rsidRPr="00751685" w14:paraId="78A20AB5" w14:textId="77777777" w:rsidTr="001B7753">
        <w:tc>
          <w:tcPr>
            <w:tcW w:w="414" w:type="dxa"/>
          </w:tcPr>
          <w:p w14:paraId="5CA6548D" w14:textId="77777777" w:rsidR="001B7753" w:rsidRPr="00D83E55" w:rsidRDefault="00751685" w:rsidP="001B7753">
            <w:pPr>
              <w:rPr>
                <w:lang w:val="en-GB"/>
              </w:rPr>
            </w:pPr>
            <w:sdt>
              <w:sdtPr>
                <w:rPr>
                  <w:lang w:val="en-GB"/>
                </w:rPr>
                <w:id w:val="-476923225"/>
              </w:sdtPr>
              <w:sdtEndPr>
                <w:rPr>
                  <w:sz w:val="20"/>
                </w:rPr>
              </w:sdtEndPr>
              <w:sdtContent>
                <w:sdt>
                  <w:sdtPr>
                    <w:rPr>
                      <w:spacing w:val="-3"/>
                      <w:sz w:val="20"/>
                      <w:lang w:val="en-GB"/>
                    </w:rPr>
                    <w:id w:val="54214002"/>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r w:rsidR="001B7753" w:rsidRPr="00D83E55">
              <w:rPr>
                <w:sz w:val="20"/>
                <w:lang w:val="en-GB"/>
              </w:rPr>
              <w:t xml:space="preserve"> </w:t>
            </w:r>
          </w:p>
        </w:tc>
        <w:tc>
          <w:tcPr>
            <w:tcW w:w="4089" w:type="dxa"/>
          </w:tcPr>
          <w:p w14:paraId="74069829" w14:textId="77777777" w:rsidR="001B7753" w:rsidRPr="00D83E55" w:rsidRDefault="001B7753" w:rsidP="001B7753">
            <w:pPr>
              <w:rPr>
                <w:lang w:val="en-GB"/>
              </w:rPr>
            </w:pPr>
            <w:r w:rsidRPr="00D83E55">
              <w:rPr>
                <w:sz w:val="20"/>
                <w:lang w:val="en-GB"/>
              </w:rPr>
              <w:t>Ra</w:t>
            </w:r>
            <w:r w:rsidRPr="00BD2256">
              <w:rPr>
                <w:sz w:val="20"/>
                <w:lang w:val="en-GB"/>
              </w:rPr>
              <w:t xml:space="preserve">cial or ethnic origin </w:t>
            </w:r>
          </w:p>
        </w:tc>
        <w:tc>
          <w:tcPr>
            <w:tcW w:w="425" w:type="dxa"/>
          </w:tcPr>
          <w:p w14:paraId="3C084F29" w14:textId="77777777" w:rsidR="001B7753" w:rsidRPr="00D83E55" w:rsidRDefault="00751685" w:rsidP="001B7753">
            <w:pPr>
              <w:rPr>
                <w:lang w:val="en-GB"/>
              </w:rPr>
            </w:pPr>
            <w:sdt>
              <w:sdtPr>
                <w:rPr>
                  <w:lang w:val="en-GB"/>
                </w:rPr>
                <w:id w:val="-2026231234"/>
              </w:sdtPr>
              <w:sdtEndPr>
                <w:rPr>
                  <w:sz w:val="20"/>
                </w:rPr>
              </w:sdtEndPr>
              <w:sdtContent>
                <w:sdt>
                  <w:sdtPr>
                    <w:rPr>
                      <w:spacing w:val="-3"/>
                      <w:sz w:val="20"/>
                      <w:lang w:val="en-GB"/>
                    </w:rPr>
                    <w:id w:val="-852493577"/>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75" w:type="dxa"/>
          </w:tcPr>
          <w:p w14:paraId="25D1B1E3" w14:textId="77777777" w:rsidR="001B7753" w:rsidRPr="00D83E55" w:rsidRDefault="001B7753" w:rsidP="001B7753">
            <w:pPr>
              <w:rPr>
                <w:lang w:val="en-GB"/>
              </w:rPr>
            </w:pPr>
            <w:r w:rsidRPr="00D83E55">
              <w:rPr>
                <w:sz w:val="20"/>
                <w:lang w:val="en-GB"/>
              </w:rPr>
              <w:t>Politi</w:t>
            </w:r>
            <w:r w:rsidRPr="00BD2256">
              <w:rPr>
                <w:sz w:val="20"/>
                <w:lang w:val="en-GB"/>
              </w:rPr>
              <w:t>cal opinions</w:t>
            </w:r>
            <w:r w:rsidRPr="00D83E55">
              <w:rPr>
                <w:sz w:val="20"/>
                <w:lang w:val="en-GB"/>
              </w:rPr>
              <w:t xml:space="preserve">, </w:t>
            </w:r>
            <w:r w:rsidRPr="00BD2256">
              <w:rPr>
                <w:sz w:val="20"/>
                <w:lang w:val="en-GB"/>
              </w:rPr>
              <w:t>philosophical or religious beliefs</w:t>
            </w:r>
          </w:p>
        </w:tc>
      </w:tr>
      <w:tr w:rsidR="001B7753" w:rsidRPr="00751685" w14:paraId="4C1E5E02" w14:textId="77777777" w:rsidTr="001B7753">
        <w:tc>
          <w:tcPr>
            <w:tcW w:w="414" w:type="dxa"/>
          </w:tcPr>
          <w:p w14:paraId="7B81B943" w14:textId="77777777" w:rsidR="001B7753" w:rsidRPr="00D83E55" w:rsidRDefault="00751685" w:rsidP="001B7753">
            <w:pPr>
              <w:rPr>
                <w:rFonts w:ascii="MS Gothic" w:eastAsia="MS Gothic" w:hAnsi="MS Gothic"/>
                <w:spacing w:val="-3"/>
                <w:sz w:val="20"/>
                <w:lang w:val="en-GB"/>
              </w:rPr>
            </w:pPr>
            <w:sdt>
              <w:sdtPr>
                <w:rPr>
                  <w:lang w:val="en-GB"/>
                </w:rPr>
                <w:id w:val="1128674716"/>
              </w:sdtPr>
              <w:sdtEndPr>
                <w:rPr>
                  <w:sz w:val="20"/>
                </w:rPr>
              </w:sdtEndPr>
              <w:sdtContent>
                <w:sdt>
                  <w:sdtPr>
                    <w:rPr>
                      <w:spacing w:val="-3"/>
                      <w:sz w:val="20"/>
                      <w:lang w:val="en-GB"/>
                    </w:rPr>
                    <w:id w:val="-522627573"/>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r w:rsidR="001B7753" w:rsidRPr="00D83E55">
              <w:rPr>
                <w:sz w:val="20"/>
                <w:lang w:val="en-GB"/>
              </w:rPr>
              <w:t xml:space="preserve"> </w:t>
            </w:r>
          </w:p>
        </w:tc>
        <w:tc>
          <w:tcPr>
            <w:tcW w:w="4089" w:type="dxa"/>
          </w:tcPr>
          <w:p w14:paraId="3AAD34C1" w14:textId="77777777" w:rsidR="001B7753" w:rsidRPr="00D83E55" w:rsidRDefault="001B7753" w:rsidP="001B7753">
            <w:pPr>
              <w:rPr>
                <w:rFonts w:ascii="MS Gothic" w:eastAsia="MS Gothic" w:hAnsi="MS Gothic"/>
                <w:spacing w:val="-3"/>
                <w:sz w:val="20"/>
                <w:lang w:val="en-GB"/>
              </w:rPr>
            </w:pPr>
            <w:r w:rsidRPr="00BD2256">
              <w:rPr>
                <w:sz w:val="20"/>
                <w:lang w:val="en-GB"/>
              </w:rPr>
              <w:t>Health</w:t>
            </w:r>
          </w:p>
        </w:tc>
        <w:tc>
          <w:tcPr>
            <w:tcW w:w="425" w:type="dxa"/>
          </w:tcPr>
          <w:p w14:paraId="21CD9BDE" w14:textId="77777777" w:rsidR="001B7753" w:rsidRPr="00D83E55" w:rsidRDefault="00751685" w:rsidP="001B7753">
            <w:pPr>
              <w:rPr>
                <w:lang w:val="en-GB"/>
              </w:rPr>
            </w:pPr>
            <w:sdt>
              <w:sdtPr>
                <w:rPr>
                  <w:lang w:val="en-GB"/>
                </w:rPr>
                <w:id w:val="1293250171"/>
              </w:sdtPr>
              <w:sdtEndPr>
                <w:rPr>
                  <w:sz w:val="20"/>
                </w:rPr>
              </w:sdtEndPr>
              <w:sdtContent>
                <w:sdt>
                  <w:sdtPr>
                    <w:rPr>
                      <w:spacing w:val="-3"/>
                      <w:sz w:val="20"/>
                      <w:lang w:val="en-GB"/>
                    </w:rPr>
                    <w:id w:val="-1134172649"/>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75" w:type="dxa"/>
          </w:tcPr>
          <w:p w14:paraId="67E15FA0" w14:textId="77777777" w:rsidR="001B7753" w:rsidRPr="00D83E55" w:rsidRDefault="001B7753" w:rsidP="001B7753">
            <w:pPr>
              <w:rPr>
                <w:lang w:val="en-GB"/>
              </w:rPr>
            </w:pPr>
            <w:r w:rsidRPr="00BD2256">
              <w:rPr>
                <w:sz w:val="20"/>
                <w:lang w:val="en-GB"/>
              </w:rPr>
              <w:t>Sex life or sexual orientation</w:t>
            </w:r>
          </w:p>
        </w:tc>
      </w:tr>
      <w:tr w:rsidR="001B7753" w:rsidRPr="00BD2256" w14:paraId="05BE6CF5" w14:textId="77777777" w:rsidTr="001B7753">
        <w:trPr>
          <w:trHeight w:val="60"/>
        </w:trPr>
        <w:tc>
          <w:tcPr>
            <w:tcW w:w="414" w:type="dxa"/>
          </w:tcPr>
          <w:p w14:paraId="4409473F" w14:textId="77777777" w:rsidR="001B7753" w:rsidRPr="00D83E55" w:rsidRDefault="00751685" w:rsidP="001B7753">
            <w:pPr>
              <w:rPr>
                <w:rFonts w:ascii="MS Gothic" w:eastAsia="MS Gothic" w:hAnsi="MS Gothic"/>
                <w:spacing w:val="-3"/>
                <w:sz w:val="20"/>
                <w:lang w:val="en-GB"/>
              </w:rPr>
            </w:pPr>
            <w:sdt>
              <w:sdtPr>
                <w:rPr>
                  <w:lang w:val="en-GB"/>
                </w:rPr>
                <w:id w:val="2087638192"/>
              </w:sdtPr>
              <w:sdtEndPr>
                <w:rPr>
                  <w:sz w:val="20"/>
                </w:rPr>
              </w:sdtEndPr>
              <w:sdtContent>
                <w:sdt>
                  <w:sdtPr>
                    <w:rPr>
                      <w:spacing w:val="-3"/>
                      <w:sz w:val="20"/>
                      <w:lang w:val="en-GB"/>
                    </w:rPr>
                    <w:id w:val="-1096484247"/>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r w:rsidR="001B7753" w:rsidRPr="00D83E55">
              <w:rPr>
                <w:sz w:val="20"/>
                <w:lang w:val="en-GB"/>
              </w:rPr>
              <w:t xml:space="preserve"> </w:t>
            </w:r>
          </w:p>
        </w:tc>
        <w:tc>
          <w:tcPr>
            <w:tcW w:w="4089" w:type="dxa"/>
          </w:tcPr>
          <w:p w14:paraId="32FF1188" w14:textId="77777777" w:rsidR="001B7753" w:rsidRPr="00D83E55" w:rsidRDefault="001B7753" w:rsidP="001B7753">
            <w:pPr>
              <w:rPr>
                <w:rFonts w:ascii="MS Gothic" w:eastAsia="MS Gothic" w:hAnsi="MS Gothic"/>
                <w:spacing w:val="-3"/>
                <w:sz w:val="20"/>
                <w:lang w:val="en-GB"/>
              </w:rPr>
            </w:pPr>
            <w:r w:rsidRPr="00BD2256">
              <w:rPr>
                <w:sz w:val="20"/>
                <w:lang w:val="en-GB"/>
              </w:rPr>
              <w:t>Trade union membership</w:t>
            </w:r>
          </w:p>
        </w:tc>
        <w:tc>
          <w:tcPr>
            <w:tcW w:w="425" w:type="dxa"/>
          </w:tcPr>
          <w:p w14:paraId="7E50597B" w14:textId="77777777" w:rsidR="001B7753" w:rsidRPr="00D83E55" w:rsidRDefault="00751685" w:rsidP="001B7753">
            <w:pPr>
              <w:rPr>
                <w:rFonts w:ascii="MS Gothic" w:eastAsia="MS Gothic" w:hAnsi="MS Gothic"/>
                <w:spacing w:val="-3"/>
                <w:sz w:val="20"/>
                <w:lang w:val="en-GB"/>
              </w:rPr>
            </w:pPr>
            <w:sdt>
              <w:sdtPr>
                <w:rPr>
                  <w:lang w:val="en-GB"/>
                </w:rPr>
                <w:id w:val="-51935511"/>
              </w:sdtPr>
              <w:sdtEndPr>
                <w:rPr>
                  <w:sz w:val="20"/>
                </w:rPr>
              </w:sdtEndPr>
              <w:sdtContent>
                <w:sdt>
                  <w:sdtPr>
                    <w:rPr>
                      <w:spacing w:val="-3"/>
                      <w:sz w:val="20"/>
                      <w:lang w:val="en-GB"/>
                    </w:rPr>
                    <w:id w:val="-253670618"/>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75" w:type="dxa"/>
          </w:tcPr>
          <w:p w14:paraId="6B85C409" w14:textId="77777777" w:rsidR="001B7753" w:rsidRPr="00D83E55" w:rsidRDefault="001B7753" w:rsidP="001B7753">
            <w:pPr>
              <w:rPr>
                <w:rFonts w:ascii="MS Gothic" w:eastAsia="MS Gothic" w:hAnsi="MS Gothic"/>
                <w:spacing w:val="-3"/>
                <w:sz w:val="20"/>
                <w:lang w:val="en-GB"/>
              </w:rPr>
            </w:pPr>
            <w:r w:rsidRPr="00BD2256">
              <w:rPr>
                <w:sz w:val="20"/>
                <w:lang w:val="en-GB"/>
              </w:rPr>
              <w:t>Genetic or biometric data</w:t>
            </w:r>
          </w:p>
        </w:tc>
      </w:tr>
      <w:tr w:rsidR="001B7753" w:rsidRPr="000F2C6C" w14:paraId="07BFF2B3" w14:textId="77777777" w:rsidTr="001B7753">
        <w:tc>
          <w:tcPr>
            <w:tcW w:w="414" w:type="dxa"/>
          </w:tcPr>
          <w:p w14:paraId="7566A4D4" w14:textId="77777777" w:rsidR="001B7753" w:rsidRPr="00D83E55" w:rsidRDefault="00751685" w:rsidP="001B7753">
            <w:pPr>
              <w:rPr>
                <w:rFonts w:ascii="MS Gothic" w:eastAsia="MS Gothic" w:hAnsi="MS Gothic"/>
                <w:spacing w:val="-3"/>
                <w:sz w:val="20"/>
                <w:lang w:val="en-GB"/>
              </w:rPr>
            </w:pPr>
            <w:sdt>
              <w:sdtPr>
                <w:rPr>
                  <w:lang w:val="en-GB"/>
                </w:rPr>
                <w:id w:val="1872414391"/>
              </w:sdtPr>
              <w:sdtEndPr>
                <w:rPr>
                  <w:sz w:val="20"/>
                </w:rPr>
              </w:sdtEndPr>
              <w:sdtContent>
                <w:sdt>
                  <w:sdtPr>
                    <w:rPr>
                      <w:spacing w:val="-3"/>
                      <w:sz w:val="20"/>
                      <w:lang w:val="en-GB"/>
                    </w:rPr>
                    <w:id w:val="-831514639"/>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p>
        </w:tc>
        <w:tc>
          <w:tcPr>
            <w:tcW w:w="4089" w:type="dxa"/>
          </w:tcPr>
          <w:p w14:paraId="7DCE5132" w14:textId="77777777" w:rsidR="001B7753" w:rsidRPr="00D83E55" w:rsidRDefault="001B7753" w:rsidP="001B7753">
            <w:pPr>
              <w:rPr>
                <w:sz w:val="20"/>
                <w:lang w:val="en-GB"/>
              </w:rPr>
            </w:pPr>
            <w:r w:rsidRPr="00BD2256">
              <w:rPr>
                <w:sz w:val="20"/>
                <w:lang w:val="en-GB"/>
              </w:rPr>
              <w:t>Criminal convictions and offences</w:t>
            </w:r>
          </w:p>
        </w:tc>
        <w:tc>
          <w:tcPr>
            <w:tcW w:w="425" w:type="dxa"/>
          </w:tcPr>
          <w:p w14:paraId="6F0DF8DA" w14:textId="77777777" w:rsidR="001B7753" w:rsidRPr="00D83E55" w:rsidRDefault="001B7753" w:rsidP="001B7753">
            <w:pPr>
              <w:rPr>
                <w:rFonts w:ascii="MS Gothic" w:eastAsia="MS Gothic" w:hAnsi="MS Gothic"/>
                <w:spacing w:val="-3"/>
                <w:sz w:val="20"/>
                <w:lang w:val="en-GB"/>
              </w:rPr>
            </w:pPr>
          </w:p>
        </w:tc>
        <w:tc>
          <w:tcPr>
            <w:tcW w:w="4075" w:type="dxa"/>
          </w:tcPr>
          <w:p w14:paraId="0610AF9F" w14:textId="77777777" w:rsidR="001B7753" w:rsidRDefault="001B7753" w:rsidP="001B7753">
            <w:pPr>
              <w:rPr>
                <w:sz w:val="20"/>
                <w:lang w:val="en-GB"/>
              </w:rPr>
            </w:pPr>
          </w:p>
          <w:p w14:paraId="492E13F1" w14:textId="77777777" w:rsidR="001B7753" w:rsidRPr="00D83E55" w:rsidRDefault="001B7753" w:rsidP="001B7753">
            <w:pPr>
              <w:rPr>
                <w:sz w:val="20"/>
                <w:lang w:val="en-GB"/>
              </w:rPr>
            </w:pPr>
          </w:p>
        </w:tc>
      </w:tr>
      <w:tr w:rsidR="001B7753" w:rsidRPr="00751685" w14:paraId="5C1BB247" w14:textId="77777777" w:rsidTr="001B7753">
        <w:tc>
          <w:tcPr>
            <w:tcW w:w="9003" w:type="dxa"/>
            <w:gridSpan w:val="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3983"/>
              <w:gridCol w:w="425"/>
              <w:gridCol w:w="3965"/>
            </w:tblGrid>
            <w:tr w:rsidR="001B7753" w:rsidRPr="00751685" w14:paraId="2FD015C3" w14:textId="77777777" w:rsidTr="001B7753">
              <w:tc>
                <w:tcPr>
                  <w:tcW w:w="8787" w:type="dxa"/>
                  <w:gridSpan w:val="4"/>
                </w:tcPr>
                <w:p w14:paraId="69CE70F3" w14:textId="77777777" w:rsidR="001B7753" w:rsidRPr="00D83E55" w:rsidRDefault="001B7753" w:rsidP="001B7753">
                  <w:pPr>
                    <w:jc w:val="center"/>
                    <w:rPr>
                      <w:b/>
                      <w:lang w:val="en-GB"/>
                    </w:rPr>
                  </w:pPr>
                  <w:r>
                    <w:rPr>
                      <w:b/>
                      <w:lang w:val="en-GB"/>
                    </w:rPr>
                    <w:t>Transfer basis</w:t>
                  </w:r>
                  <w:r>
                    <w:rPr>
                      <w:b/>
                      <w:lang w:val="en-GB"/>
                    </w:rPr>
                    <w:br/>
                  </w:r>
                  <w:r w:rsidRPr="000F2C6C">
                    <w:rPr>
                      <w:sz w:val="20"/>
                      <w:lang w:val="en-GB"/>
                    </w:rPr>
                    <w:t xml:space="preserve">if personal data is transferred outside the EEA, Appendix 4 must be completed </w:t>
                  </w:r>
                  <w:r>
                    <w:rPr>
                      <w:sz w:val="20"/>
                      <w:lang w:val="en-GB"/>
                    </w:rPr>
                    <w:br/>
                  </w:r>
                  <w:r w:rsidRPr="000F2C6C">
                    <w:rPr>
                      <w:sz w:val="20"/>
                      <w:lang w:val="en-GB"/>
                    </w:rPr>
                    <w:t>(Transfer also applies to remote access from outside the EEA)</w:t>
                  </w:r>
                </w:p>
              </w:tc>
            </w:tr>
            <w:tr w:rsidR="001B7753" w:rsidRPr="00751685" w14:paraId="5DE655C5" w14:textId="77777777" w:rsidTr="001B7753">
              <w:tc>
                <w:tcPr>
                  <w:tcW w:w="414" w:type="dxa"/>
                </w:tcPr>
                <w:p w14:paraId="5CDF9A80" w14:textId="77777777" w:rsidR="001B7753" w:rsidRPr="00D83E55" w:rsidRDefault="00751685" w:rsidP="001B7753">
                  <w:pPr>
                    <w:rPr>
                      <w:lang w:val="en-GB"/>
                    </w:rPr>
                  </w:pPr>
                  <w:sdt>
                    <w:sdtPr>
                      <w:rPr>
                        <w:lang w:val="en-GB"/>
                      </w:rPr>
                      <w:id w:val="-1996020429"/>
                    </w:sdtPr>
                    <w:sdtEndPr>
                      <w:rPr>
                        <w:sz w:val="20"/>
                      </w:rPr>
                    </w:sdtEndPr>
                    <w:sdtContent>
                      <w:sdt>
                        <w:sdtPr>
                          <w:rPr>
                            <w:spacing w:val="-3"/>
                            <w:sz w:val="20"/>
                            <w:lang w:val="en-GB"/>
                          </w:rPr>
                          <w:id w:val="1709838036"/>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r w:rsidR="001B7753" w:rsidRPr="00D83E55">
                    <w:rPr>
                      <w:sz w:val="20"/>
                      <w:lang w:val="en-GB"/>
                    </w:rPr>
                    <w:t xml:space="preserve"> </w:t>
                  </w:r>
                </w:p>
              </w:tc>
              <w:tc>
                <w:tcPr>
                  <w:tcW w:w="3983" w:type="dxa"/>
                </w:tcPr>
                <w:p w14:paraId="09371757" w14:textId="77777777" w:rsidR="001B7753" w:rsidRPr="00D83E55" w:rsidRDefault="001B7753" w:rsidP="001B7753">
                  <w:pPr>
                    <w:rPr>
                      <w:lang w:val="en-GB"/>
                    </w:rPr>
                  </w:pPr>
                  <w:r>
                    <w:rPr>
                      <w:sz w:val="20"/>
                      <w:lang w:val="en-GB"/>
                    </w:rPr>
                    <w:t xml:space="preserve">Adequacy decision: </w:t>
                  </w:r>
                  <w:r w:rsidRPr="000F2C6C">
                    <w:rPr>
                      <w:sz w:val="20"/>
                      <w:lang w:val="en-GB"/>
                    </w:rPr>
                    <w:t>[fill in country]</w:t>
                  </w:r>
                </w:p>
              </w:tc>
              <w:tc>
                <w:tcPr>
                  <w:tcW w:w="425" w:type="dxa"/>
                </w:tcPr>
                <w:p w14:paraId="21871B3B" w14:textId="77777777" w:rsidR="001B7753" w:rsidRPr="00D83E55" w:rsidRDefault="001B7753" w:rsidP="001B7753">
                  <w:pPr>
                    <w:rPr>
                      <w:lang w:val="en-GB"/>
                    </w:rPr>
                  </w:pPr>
                </w:p>
              </w:tc>
              <w:tc>
                <w:tcPr>
                  <w:tcW w:w="3965" w:type="dxa"/>
                </w:tcPr>
                <w:p w14:paraId="572C69DE" w14:textId="77777777" w:rsidR="001B7753" w:rsidRPr="000F2C6C" w:rsidRDefault="001B7753" w:rsidP="001B7753">
                  <w:pPr>
                    <w:rPr>
                      <w:sz w:val="20"/>
                      <w:lang w:val="en-GB"/>
                    </w:rPr>
                  </w:pPr>
                </w:p>
              </w:tc>
            </w:tr>
            <w:tr w:rsidR="001B7753" w:rsidRPr="00751685" w14:paraId="028600E7" w14:textId="77777777" w:rsidTr="001B7753">
              <w:tc>
                <w:tcPr>
                  <w:tcW w:w="414" w:type="dxa"/>
                </w:tcPr>
                <w:p w14:paraId="68754486" w14:textId="77777777" w:rsidR="001B7753" w:rsidRPr="00D83E55" w:rsidRDefault="00751685" w:rsidP="001B7753">
                  <w:pPr>
                    <w:rPr>
                      <w:rFonts w:ascii="MS Gothic" w:eastAsia="MS Gothic" w:hAnsi="MS Gothic"/>
                      <w:spacing w:val="-3"/>
                      <w:sz w:val="20"/>
                      <w:lang w:val="en-GB"/>
                    </w:rPr>
                  </w:pPr>
                  <w:sdt>
                    <w:sdtPr>
                      <w:rPr>
                        <w:lang w:val="en-GB"/>
                      </w:rPr>
                      <w:id w:val="-530265332"/>
                    </w:sdtPr>
                    <w:sdtEndPr>
                      <w:rPr>
                        <w:sz w:val="20"/>
                      </w:rPr>
                    </w:sdtEndPr>
                    <w:sdtContent>
                      <w:sdt>
                        <w:sdtPr>
                          <w:rPr>
                            <w:spacing w:val="-3"/>
                            <w:sz w:val="20"/>
                            <w:lang w:val="en-GB"/>
                          </w:rPr>
                          <w:id w:val="-273876821"/>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r w:rsidR="001B7753" w:rsidRPr="00D83E55">
                    <w:rPr>
                      <w:sz w:val="20"/>
                      <w:lang w:val="en-GB"/>
                    </w:rPr>
                    <w:t xml:space="preserve"> </w:t>
                  </w:r>
                </w:p>
              </w:tc>
              <w:tc>
                <w:tcPr>
                  <w:tcW w:w="3983" w:type="dxa"/>
                </w:tcPr>
                <w:p w14:paraId="75D2C056" w14:textId="77777777" w:rsidR="001B7753" w:rsidRPr="00D83E55" w:rsidRDefault="001B7753" w:rsidP="001B7753">
                  <w:pPr>
                    <w:rPr>
                      <w:rFonts w:ascii="MS Gothic" w:eastAsia="MS Gothic" w:hAnsi="MS Gothic"/>
                      <w:spacing w:val="-3"/>
                      <w:sz w:val="20"/>
                      <w:lang w:val="en-GB"/>
                    </w:rPr>
                  </w:pPr>
                  <w:r w:rsidRPr="000F2C6C">
                    <w:rPr>
                      <w:sz w:val="20"/>
                      <w:lang w:val="en-GB"/>
                    </w:rPr>
                    <w:t>European Commission Standard Contractual Clauses (SCC)</w:t>
                  </w:r>
                </w:p>
              </w:tc>
              <w:tc>
                <w:tcPr>
                  <w:tcW w:w="425" w:type="dxa"/>
                </w:tcPr>
                <w:p w14:paraId="3129A685" w14:textId="77777777" w:rsidR="001B7753" w:rsidRPr="00D83E55" w:rsidRDefault="00751685" w:rsidP="001B7753">
                  <w:pPr>
                    <w:rPr>
                      <w:lang w:val="en-GB"/>
                    </w:rPr>
                  </w:pPr>
                  <w:sdt>
                    <w:sdtPr>
                      <w:rPr>
                        <w:lang w:val="en-GB"/>
                      </w:rPr>
                      <w:id w:val="572388863"/>
                      <w:showingPlcHdr/>
                    </w:sdtPr>
                    <w:sdtEndPr>
                      <w:rPr>
                        <w:sz w:val="20"/>
                      </w:rPr>
                    </w:sdtEndPr>
                    <w:sdtContent>
                      <w:r w:rsidR="001B7753">
                        <w:rPr>
                          <w:lang w:val="en-GB"/>
                        </w:rPr>
                        <w:t xml:space="preserve">     </w:t>
                      </w:r>
                    </w:sdtContent>
                  </w:sdt>
                </w:p>
              </w:tc>
              <w:tc>
                <w:tcPr>
                  <w:tcW w:w="3965" w:type="dxa"/>
                </w:tcPr>
                <w:p w14:paraId="25E5F8C9" w14:textId="77777777" w:rsidR="001B7753" w:rsidRPr="000F2C6C" w:rsidRDefault="001B7753" w:rsidP="001B7753">
                  <w:pPr>
                    <w:rPr>
                      <w:sz w:val="20"/>
                      <w:lang w:val="en-GB"/>
                    </w:rPr>
                  </w:pPr>
                </w:p>
              </w:tc>
            </w:tr>
            <w:tr w:rsidR="001B7753" w:rsidRPr="00751685" w14:paraId="7AC431C7" w14:textId="77777777" w:rsidTr="001B7753">
              <w:tc>
                <w:tcPr>
                  <w:tcW w:w="414" w:type="dxa"/>
                </w:tcPr>
                <w:p w14:paraId="69DD5523" w14:textId="77777777" w:rsidR="001B7753" w:rsidRPr="00D83E55" w:rsidRDefault="00751685" w:rsidP="001B7753">
                  <w:pPr>
                    <w:rPr>
                      <w:rFonts w:ascii="MS Gothic" w:eastAsia="MS Gothic" w:hAnsi="MS Gothic"/>
                      <w:spacing w:val="-3"/>
                      <w:sz w:val="20"/>
                      <w:lang w:val="en-GB"/>
                    </w:rPr>
                  </w:pPr>
                  <w:sdt>
                    <w:sdtPr>
                      <w:rPr>
                        <w:lang w:val="en-GB"/>
                      </w:rPr>
                      <w:id w:val="535853869"/>
                    </w:sdtPr>
                    <w:sdtEndPr>
                      <w:rPr>
                        <w:sz w:val="20"/>
                      </w:rPr>
                    </w:sdtEndPr>
                    <w:sdtContent>
                      <w:sdt>
                        <w:sdtPr>
                          <w:rPr>
                            <w:spacing w:val="-3"/>
                            <w:sz w:val="20"/>
                            <w:lang w:val="en-GB"/>
                          </w:rPr>
                          <w:id w:val="-934896255"/>
                          <w14:checkbox>
                            <w14:checked w14:val="0"/>
                            <w14:checkedState w14:val="2612" w14:font="MS Gothic"/>
                            <w14:uncheckedState w14:val="2610" w14:font="MS Gothic"/>
                          </w14:checkbox>
                        </w:sdtPr>
                        <w:sdtEndPr/>
                        <w:sdtContent>
                          <w:r w:rsidR="001B7753" w:rsidRPr="00D83E55">
                            <w:rPr>
                              <w:rFonts w:ascii="MS Gothic" w:eastAsia="MS Gothic" w:hAnsi="MS Gothic"/>
                              <w:spacing w:val="-3"/>
                              <w:sz w:val="20"/>
                              <w:lang w:val="en-GB"/>
                            </w:rPr>
                            <w:t>☐</w:t>
                          </w:r>
                        </w:sdtContent>
                      </w:sdt>
                    </w:sdtContent>
                  </w:sdt>
                  <w:r w:rsidR="001B7753" w:rsidRPr="00D83E55">
                    <w:rPr>
                      <w:sz w:val="20"/>
                      <w:lang w:val="en-GB"/>
                    </w:rPr>
                    <w:t xml:space="preserve"> </w:t>
                  </w:r>
                </w:p>
              </w:tc>
              <w:tc>
                <w:tcPr>
                  <w:tcW w:w="3983" w:type="dxa"/>
                </w:tcPr>
                <w:p w14:paraId="6B181AE6" w14:textId="77777777" w:rsidR="001B7753" w:rsidRPr="00D83E55" w:rsidRDefault="001B7753" w:rsidP="001B7753">
                  <w:pPr>
                    <w:rPr>
                      <w:rFonts w:ascii="MS Gothic" w:eastAsia="MS Gothic" w:hAnsi="MS Gothic"/>
                      <w:spacing w:val="-3"/>
                      <w:sz w:val="20"/>
                      <w:lang w:val="en-GB"/>
                    </w:rPr>
                  </w:pPr>
                  <w:r w:rsidRPr="000F2C6C">
                    <w:rPr>
                      <w:sz w:val="20"/>
                      <w:lang w:val="en-GB"/>
                    </w:rPr>
                    <w:t>Binding Business Rules (BCR)</w:t>
                  </w:r>
                </w:p>
              </w:tc>
              <w:tc>
                <w:tcPr>
                  <w:tcW w:w="425" w:type="dxa"/>
                </w:tcPr>
                <w:p w14:paraId="16CCCBB7" w14:textId="77777777" w:rsidR="001B7753" w:rsidRPr="00D83E55" w:rsidRDefault="001B7753" w:rsidP="001B7753">
                  <w:pPr>
                    <w:rPr>
                      <w:rFonts w:ascii="MS Gothic" w:eastAsia="MS Gothic" w:hAnsi="MS Gothic"/>
                      <w:spacing w:val="-3"/>
                      <w:sz w:val="20"/>
                      <w:lang w:val="en-GB"/>
                    </w:rPr>
                  </w:pPr>
                </w:p>
              </w:tc>
              <w:tc>
                <w:tcPr>
                  <w:tcW w:w="3965" w:type="dxa"/>
                </w:tcPr>
                <w:p w14:paraId="49AFDD28" w14:textId="77777777" w:rsidR="001B7753" w:rsidRPr="00D83E55" w:rsidRDefault="001B7753" w:rsidP="001B7753">
                  <w:pPr>
                    <w:rPr>
                      <w:rFonts w:ascii="MS Gothic" w:eastAsia="MS Gothic" w:hAnsi="MS Gothic"/>
                      <w:spacing w:val="-3"/>
                      <w:sz w:val="20"/>
                      <w:lang w:val="en-GB"/>
                    </w:rPr>
                  </w:pPr>
                </w:p>
              </w:tc>
            </w:tr>
          </w:tbl>
          <w:p w14:paraId="53B68EDC" w14:textId="77777777" w:rsidR="001B7753" w:rsidRPr="000F2C6C" w:rsidRDefault="001B7753" w:rsidP="001B7753">
            <w:pPr>
              <w:jc w:val="center"/>
              <w:rPr>
                <w:b/>
                <w:lang w:val="en-US"/>
              </w:rPr>
            </w:pPr>
          </w:p>
          <w:p w14:paraId="1D937999" w14:textId="77777777" w:rsidR="001B7753" w:rsidRDefault="001B7753" w:rsidP="001B7753">
            <w:pPr>
              <w:rPr>
                <w:b/>
                <w:lang w:val="en-GB"/>
              </w:rPr>
            </w:pPr>
          </w:p>
          <w:p w14:paraId="3DAC96BC" w14:textId="77777777" w:rsidR="001B7753" w:rsidRDefault="001B7753" w:rsidP="001B7753">
            <w:pPr>
              <w:jc w:val="center"/>
              <w:rPr>
                <w:b/>
                <w:lang w:val="en-GB"/>
              </w:rPr>
            </w:pPr>
          </w:p>
          <w:p w14:paraId="211F6DF6" w14:textId="77777777" w:rsidR="001B7753" w:rsidRDefault="001B7753" w:rsidP="001B7753">
            <w:pPr>
              <w:jc w:val="center"/>
              <w:rPr>
                <w:b/>
                <w:lang w:val="en-GB"/>
              </w:rPr>
            </w:pPr>
          </w:p>
          <w:p w14:paraId="4DCA2AAB" w14:textId="77777777" w:rsidR="001B7753" w:rsidRDefault="001B7753" w:rsidP="001B7753">
            <w:pPr>
              <w:jc w:val="center"/>
              <w:rPr>
                <w:b/>
                <w:lang w:val="en-GB"/>
              </w:rPr>
            </w:pPr>
          </w:p>
          <w:p w14:paraId="5FD3B3B7" w14:textId="77777777" w:rsidR="001B7753" w:rsidRDefault="001B7753" w:rsidP="001B7753">
            <w:pPr>
              <w:jc w:val="center"/>
              <w:rPr>
                <w:b/>
                <w:lang w:val="en-GB"/>
              </w:rPr>
            </w:pPr>
          </w:p>
          <w:p w14:paraId="57A26C44" w14:textId="77777777" w:rsidR="001B7753" w:rsidRDefault="001B7753" w:rsidP="001B7753">
            <w:pPr>
              <w:jc w:val="center"/>
              <w:rPr>
                <w:b/>
                <w:lang w:val="en-GB"/>
              </w:rPr>
            </w:pPr>
          </w:p>
          <w:p w14:paraId="0D203F0E" w14:textId="77777777" w:rsidR="001B7753" w:rsidRDefault="001B7753" w:rsidP="001B7753">
            <w:pPr>
              <w:jc w:val="center"/>
              <w:rPr>
                <w:b/>
                <w:lang w:val="en-GB"/>
              </w:rPr>
            </w:pPr>
          </w:p>
          <w:p w14:paraId="291FA11A" w14:textId="77777777" w:rsidR="001B7753" w:rsidRDefault="001B7753" w:rsidP="001B7753">
            <w:pPr>
              <w:jc w:val="center"/>
              <w:rPr>
                <w:b/>
                <w:lang w:val="en-GB"/>
              </w:rPr>
            </w:pPr>
          </w:p>
          <w:p w14:paraId="3D7431F2" w14:textId="77777777" w:rsidR="001B7753" w:rsidRDefault="001B7753" w:rsidP="001B7753">
            <w:pPr>
              <w:jc w:val="center"/>
              <w:rPr>
                <w:b/>
                <w:lang w:val="en-GB"/>
              </w:rPr>
            </w:pPr>
          </w:p>
          <w:p w14:paraId="2DACE00A" w14:textId="77777777" w:rsidR="001B7753" w:rsidRPr="00D83E55" w:rsidRDefault="001B7753" w:rsidP="001B7753">
            <w:pPr>
              <w:jc w:val="center"/>
              <w:rPr>
                <w:b/>
                <w:lang w:val="en-GB"/>
              </w:rPr>
            </w:pPr>
            <w:r w:rsidRPr="00BD2256">
              <w:rPr>
                <w:b/>
                <w:lang w:val="en-GB"/>
              </w:rPr>
              <w:lastRenderedPageBreak/>
              <w:t>Subcontracting processors</w:t>
            </w:r>
          </w:p>
        </w:tc>
      </w:tr>
    </w:tbl>
    <w:p w14:paraId="2D93350C" w14:textId="77777777" w:rsidR="001B7753" w:rsidRPr="00D83E55" w:rsidRDefault="001B7753" w:rsidP="001B7753">
      <w:pPr>
        <w:pStyle w:val="Header"/>
        <w:rPr>
          <w:lang w:val="en-GB"/>
        </w:rPr>
      </w:pPr>
    </w:p>
    <w:tbl>
      <w:tblPr>
        <w:tblStyle w:val="TableGrid"/>
        <w:tblW w:w="8642" w:type="dxa"/>
        <w:tblLook w:val="04A0" w:firstRow="1" w:lastRow="0" w:firstColumn="1" w:lastColumn="0" w:noHBand="0" w:noVBand="1"/>
      </w:tblPr>
      <w:tblGrid>
        <w:gridCol w:w="1305"/>
        <w:gridCol w:w="7337"/>
      </w:tblGrid>
      <w:tr w:rsidR="001B7753" w:rsidRPr="000F2C6C" w14:paraId="41E5A60F" w14:textId="77777777" w:rsidTr="001B7753">
        <w:tc>
          <w:tcPr>
            <w:tcW w:w="1305" w:type="dxa"/>
          </w:tcPr>
          <w:p w14:paraId="0366CC61" w14:textId="77777777" w:rsidR="001B7753" w:rsidRPr="00D83E55" w:rsidRDefault="001B7753" w:rsidP="001B7753">
            <w:pPr>
              <w:rPr>
                <w:b/>
                <w:lang w:val="en-GB"/>
              </w:rPr>
            </w:pPr>
            <w:r w:rsidRPr="00D83E55">
              <w:rPr>
                <w:lang w:val="en-GB"/>
              </w:rPr>
              <w:t>Org. name</w:t>
            </w:r>
          </w:p>
        </w:tc>
        <w:tc>
          <w:tcPr>
            <w:tcW w:w="7337" w:type="dxa"/>
          </w:tcPr>
          <w:p w14:paraId="19BB4F80" w14:textId="77777777" w:rsidR="001B7753" w:rsidRPr="00D83E55" w:rsidRDefault="001B7753" w:rsidP="001B7753">
            <w:pPr>
              <w:rPr>
                <w:b/>
                <w:lang w:val="en-GB"/>
              </w:rPr>
            </w:pPr>
          </w:p>
        </w:tc>
      </w:tr>
      <w:tr w:rsidR="001B7753" w:rsidRPr="000F2C6C" w14:paraId="6E11E2B6" w14:textId="77777777" w:rsidTr="001B7753">
        <w:tc>
          <w:tcPr>
            <w:tcW w:w="1305" w:type="dxa"/>
          </w:tcPr>
          <w:p w14:paraId="22206F02" w14:textId="77777777" w:rsidR="001B7753" w:rsidRPr="00D83E55" w:rsidRDefault="001B7753" w:rsidP="001B7753">
            <w:pPr>
              <w:rPr>
                <w:b/>
                <w:lang w:val="en-GB"/>
              </w:rPr>
            </w:pPr>
            <w:r w:rsidRPr="00D83E55">
              <w:rPr>
                <w:lang w:val="en-GB"/>
              </w:rPr>
              <w:t>Address</w:t>
            </w:r>
          </w:p>
        </w:tc>
        <w:tc>
          <w:tcPr>
            <w:tcW w:w="7337" w:type="dxa"/>
          </w:tcPr>
          <w:p w14:paraId="514F663C" w14:textId="77777777" w:rsidR="001B7753" w:rsidRPr="00D83E55" w:rsidRDefault="001B7753" w:rsidP="001B7753">
            <w:pPr>
              <w:rPr>
                <w:b/>
                <w:lang w:val="en-GB"/>
              </w:rPr>
            </w:pPr>
          </w:p>
        </w:tc>
      </w:tr>
      <w:tr w:rsidR="001B7753" w:rsidRPr="000F2C6C" w14:paraId="60A9B7BF" w14:textId="77777777" w:rsidTr="001B7753">
        <w:tc>
          <w:tcPr>
            <w:tcW w:w="1305" w:type="dxa"/>
          </w:tcPr>
          <w:p w14:paraId="3F3354EE" w14:textId="77777777" w:rsidR="001B7753" w:rsidRPr="00D83E55" w:rsidRDefault="001B7753" w:rsidP="001B7753">
            <w:pPr>
              <w:rPr>
                <w:b/>
                <w:lang w:val="en-GB"/>
              </w:rPr>
            </w:pPr>
            <w:r w:rsidRPr="00D83E55">
              <w:rPr>
                <w:lang w:val="en-GB"/>
              </w:rPr>
              <w:t>Country</w:t>
            </w:r>
          </w:p>
        </w:tc>
        <w:tc>
          <w:tcPr>
            <w:tcW w:w="7337" w:type="dxa"/>
          </w:tcPr>
          <w:p w14:paraId="2F4E0F32" w14:textId="77777777" w:rsidR="001B7753" w:rsidRPr="00D83E55" w:rsidRDefault="001B7753" w:rsidP="001B7753">
            <w:pPr>
              <w:rPr>
                <w:b/>
                <w:lang w:val="en-GB"/>
              </w:rPr>
            </w:pPr>
          </w:p>
        </w:tc>
      </w:tr>
      <w:tr w:rsidR="001B7753" w:rsidRPr="000F2C6C" w14:paraId="6E4D7682" w14:textId="77777777" w:rsidTr="001B7753">
        <w:tc>
          <w:tcPr>
            <w:tcW w:w="1305" w:type="dxa"/>
          </w:tcPr>
          <w:p w14:paraId="69FAF845" w14:textId="77777777" w:rsidR="001B7753" w:rsidRPr="00D83E55" w:rsidRDefault="001B7753" w:rsidP="001B7753">
            <w:pPr>
              <w:rPr>
                <w:b/>
                <w:lang w:val="en-GB"/>
              </w:rPr>
            </w:pPr>
            <w:r w:rsidRPr="00D83E55">
              <w:rPr>
                <w:lang w:val="en-GB"/>
              </w:rPr>
              <w:t>Org. no.</w:t>
            </w:r>
          </w:p>
        </w:tc>
        <w:tc>
          <w:tcPr>
            <w:tcW w:w="7337" w:type="dxa"/>
          </w:tcPr>
          <w:p w14:paraId="5C135FC2" w14:textId="77777777" w:rsidR="001B7753" w:rsidRPr="00D83E55" w:rsidRDefault="001B7753" w:rsidP="001B7753">
            <w:pPr>
              <w:rPr>
                <w:b/>
                <w:lang w:val="en-GB"/>
              </w:rPr>
            </w:pPr>
          </w:p>
        </w:tc>
      </w:tr>
      <w:tr w:rsidR="001B7753" w:rsidRPr="00751685" w14:paraId="450E8364" w14:textId="77777777" w:rsidTr="001B7753">
        <w:tc>
          <w:tcPr>
            <w:tcW w:w="1305" w:type="dxa"/>
          </w:tcPr>
          <w:p w14:paraId="2CC83BAF" w14:textId="77777777" w:rsidR="001B7753" w:rsidRPr="00D83E55" w:rsidRDefault="001B7753" w:rsidP="001B7753">
            <w:pPr>
              <w:rPr>
                <w:lang w:val="en-GB"/>
              </w:rPr>
            </w:pPr>
            <w:r>
              <w:rPr>
                <w:lang w:val="en-GB"/>
              </w:rPr>
              <w:t>Basis</w:t>
            </w:r>
          </w:p>
        </w:tc>
        <w:tc>
          <w:tcPr>
            <w:tcW w:w="7337" w:type="dxa"/>
          </w:tcPr>
          <w:p w14:paraId="18A67621" w14:textId="77777777" w:rsidR="001B7753" w:rsidRPr="00313DEE" w:rsidRDefault="001B7753" w:rsidP="001B7753">
            <w:pPr>
              <w:rPr>
                <w:sz w:val="20"/>
                <w:lang w:val="en-GB"/>
              </w:rPr>
            </w:pPr>
            <w:r w:rsidRPr="00313DEE">
              <w:rPr>
                <w:sz w:val="20"/>
                <w:lang w:val="nn-NO"/>
              </w:rPr>
              <w:t>[</w:t>
            </w:r>
            <w:r w:rsidRPr="00313DEE">
              <w:rPr>
                <w:sz w:val="20"/>
                <w:lang w:val="en-GB"/>
              </w:rPr>
              <w:t>for transfer outside the EEA; transmission basis according to GDPR chapter V]</w:t>
            </w:r>
          </w:p>
        </w:tc>
      </w:tr>
      <w:tr w:rsidR="001B7753" w:rsidRPr="00751685" w14:paraId="71F374B8" w14:textId="77777777" w:rsidTr="001B7753">
        <w:tc>
          <w:tcPr>
            <w:tcW w:w="1305" w:type="dxa"/>
          </w:tcPr>
          <w:p w14:paraId="58D35E08" w14:textId="77777777" w:rsidR="001B7753" w:rsidRPr="00D83E55" w:rsidRDefault="001B7753" w:rsidP="001B7753">
            <w:pPr>
              <w:rPr>
                <w:lang w:val="en-GB"/>
              </w:rPr>
            </w:pPr>
            <w:r>
              <w:rPr>
                <w:lang w:val="en-GB"/>
              </w:rPr>
              <w:t>Processing</w:t>
            </w:r>
          </w:p>
        </w:tc>
        <w:tc>
          <w:tcPr>
            <w:tcW w:w="7337" w:type="dxa"/>
          </w:tcPr>
          <w:p w14:paraId="3FCB366B" w14:textId="77777777" w:rsidR="001B7753" w:rsidRPr="00313DEE" w:rsidRDefault="001B7753" w:rsidP="001B7753">
            <w:pPr>
              <w:rPr>
                <w:sz w:val="20"/>
                <w:lang w:val="en-GB"/>
              </w:rPr>
            </w:pPr>
            <w:r w:rsidRPr="00313DEE">
              <w:rPr>
                <w:sz w:val="20"/>
                <w:lang w:val="en-GB"/>
              </w:rPr>
              <w:t>[what personal data is processed and the purpose of the processing]</w:t>
            </w:r>
          </w:p>
        </w:tc>
      </w:tr>
    </w:tbl>
    <w:p w14:paraId="23D1AC7C" w14:textId="77777777" w:rsidR="001B7753" w:rsidRPr="00D83E55" w:rsidRDefault="001B7753" w:rsidP="001B7753">
      <w:pPr>
        <w:pStyle w:val="Header"/>
        <w:rPr>
          <w:sz w:val="22"/>
          <w:lang w:val="en-GB"/>
        </w:rPr>
      </w:pPr>
    </w:p>
    <w:tbl>
      <w:tblPr>
        <w:tblStyle w:val="TableGrid"/>
        <w:tblW w:w="8642" w:type="dxa"/>
        <w:tblLook w:val="04A0" w:firstRow="1" w:lastRow="0" w:firstColumn="1" w:lastColumn="0" w:noHBand="0" w:noVBand="1"/>
      </w:tblPr>
      <w:tblGrid>
        <w:gridCol w:w="1305"/>
        <w:gridCol w:w="7337"/>
      </w:tblGrid>
      <w:tr w:rsidR="001B7753" w:rsidRPr="000F2C6C" w14:paraId="5AAFD606" w14:textId="77777777" w:rsidTr="001B7753">
        <w:tc>
          <w:tcPr>
            <w:tcW w:w="1305" w:type="dxa"/>
          </w:tcPr>
          <w:p w14:paraId="3DD2CB6B" w14:textId="77777777" w:rsidR="001B7753" w:rsidRPr="00D83E55" w:rsidRDefault="001B7753" w:rsidP="001B7753">
            <w:pPr>
              <w:rPr>
                <w:b/>
                <w:lang w:val="en-GB"/>
              </w:rPr>
            </w:pPr>
            <w:r w:rsidRPr="00D83E55">
              <w:rPr>
                <w:lang w:val="en-GB"/>
              </w:rPr>
              <w:t>Org. name</w:t>
            </w:r>
          </w:p>
        </w:tc>
        <w:tc>
          <w:tcPr>
            <w:tcW w:w="7337" w:type="dxa"/>
          </w:tcPr>
          <w:p w14:paraId="5AD28E74" w14:textId="77777777" w:rsidR="001B7753" w:rsidRPr="00D83E55" w:rsidRDefault="001B7753" w:rsidP="001B7753">
            <w:pPr>
              <w:rPr>
                <w:b/>
                <w:lang w:val="en-GB"/>
              </w:rPr>
            </w:pPr>
          </w:p>
        </w:tc>
      </w:tr>
      <w:tr w:rsidR="001B7753" w:rsidRPr="000F2C6C" w14:paraId="7FA25873" w14:textId="77777777" w:rsidTr="001B7753">
        <w:tc>
          <w:tcPr>
            <w:tcW w:w="1305" w:type="dxa"/>
          </w:tcPr>
          <w:p w14:paraId="26B294E0" w14:textId="77777777" w:rsidR="001B7753" w:rsidRPr="00D83E55" w:rsidRDefault="001B7753" w:rsidP="001B7753">
            <w:pPr>
              <w:rPr>
                <w:b/>
                <w:lang w:val="en-GB"/>
              </w:rPr>
            </w:pPr>
            <w:r w:rsidRPr="00D83E55">
              <w:rPr>
                <w:lang w:val="en-GB"/>
              </w:rPr>
              <w:t>Address</w:t>
            </w:r>
          </w:p>
        </w:tc>
        <w:tc>
          <w:tcPr>
            <w:tcW w:w="7337" w:type="dxa"/>
          </w:tcPr>
          <w:p w14:paraId="2C06100C" w14:textId="77777777" w:rsidR="001B7753" w:rsidRPr="00D83E55" w:rsidRDefault="001B7753" w:rsidP="001B7753">
            <w:pPr>
              <w:rPr>
                <w:b/>
                <w:lang w:val="en-GB"/>
              </w:rPr>
            </w:pPr>
          </w:p>
        </w:tc>
      </w:tr>
      <w:tr w:rsidR="001B7753" w:rsidRPr="000F2C6C" w14:paraId="7364E1F7" w14:textId="77777777" w:rsidTr="001B7753">
        <w:tc>
          <w:tcPr>
            <w:tcW w:w="1305" w:type="dxa"/>
          </w:tcPr>
          <w:p w14:paraId="1228278B" w14:textId="77777777" w:rsidR="001B7753" w:rsidRPr="00D83E55" w:rsidRDefault="001B7753" w:rsidP="001B7753">
            <w:pPr>
              <w:rPr>
                <w:b/>
                <w:lang w:val="en-GB"/>
              </w:rPr>
            </w:pPr>
            <w:r w:rsidRPr="00D83E55">
              <w:rPr>
                <w:lang w:val="en-GB"/>
              </w:rPr>
              <w:t>Country</w:t>
            </w:r>
          </w:p>
        </w:tc>
        <w:tc>
          <w:tcPr>
            <w:tcW w:w="7337" w:type="dxa"/>
          </w:tcPr>
          <w:p w14:paraId="2981CB66" w14:textId="77777777" w:rsidR="001B7753" w:rsidRPr="00D83E55" w:rsidRDefault="001B7753" w:rsidP="001B7753">
            <w:pPr>
              <w:rPr>
                <w:b/>
                <w:lang w:val="en-GB"/>
              </w:rPr>
            </w:pPr>
          </w:p>
        </w:tc>
      </w:tr>
      <w:tr w:rsidR="001B7753" w:rsidRPr="000F2C6C" w14:paraId="56AEBD26" w14:textId="77777777" w:rsidTr="001B7753">
        <w:tc>
          <w:tcPr>
            <w:tcW w:w="1305" w:type="dxa"/>
          </w:tcPr>
          <w:p w14:paraId="003DBFBD" w14:textId="77777777" w:rsidR="001B7753" w:rsidRPr="00D83E55" w:rsidRDefault="001B7753" w:rsidP="001B7753">
            <w:pPr>
              <w:rPr>
                <w:b/>
                <w:lang w:val="en-GB"/>
              </w:rPr>
            </w:pPr>
            <w:r w:rsidRPr="00D83E55">
              <w:rPr>
                <w:lang w:val="en-GB"/>
              </w:rPr>
              <w:t>Org. no.</w:t>
            </w:r>
          </w:p>
        </w:tc>
        <w:tc>
          <w:tcPr>
            <w:tcW w:w="7337" w:type="dxa"/>
          </w:tcPr>
          <w:p w14:paraId="5BF164A4" w14:textId="77777777" w:rsidR="001B7753" w:rsidRPr="00D83E55" w:rsidRDefault="001B7753" w:rsidP="001B7753">
            <w:pPr>
              <w:rPr>
                <w:b/>
                <w:lang w:val="en-GB"/>
              </w:rPr>
            </w:pPr>
          </w:p>
        </w:tc>
      </w:tr>
      <w:tr w:rsidR="001B7753" w:rsidRPr="00751685" w14:paraId="76B52A23" w14:textId="77777777" w:rsidTr="001B7753">
        <w:tc>
          <w:tcPr>
            <w:tcW w:w="1305" w:type="dxa"/>
          </w:tcPr>
          <w:p w14:paraId="089B2D4E" w14:textId="77777777" w:rsidR="001B7753" w:rsidRPr="00D83E55" w:rsidRDefault="001B7753" w:rsidP="001B7753">
            <w:pPr>
              <w:rPr>
                <w:lang w:val="en-GB"/>
              </w:rPr>
            </w:pPr>
            <w:r>
              <w:rPr>
                <w:lang w:val="en-GB"/>
              </w:rPr>
              <w:t>Basis</w:t>
            </w:r>
          </w:p>
        </w:tc>
        <w:tc>
          <w:tcPr>
            <w:tcW w:w="7337" w:type="dxa"/>
          </w:tcPr>
          <w:p w14:paraId="4425BC4A" w14:textId="77777777" w:rsidR="001B7753" w:rsidRPr="00313DEE" w:rsidRDefault="001B7753" w:rsidP="001B7753">
            <w:pPr>
              <w:rPr>
                <w:b/>
                <w:sz w:val="20"/>
                <w:lang w:val="en-GB"/>
              </w:rPr>
            </w:pPr>
            <w:r w:rsidRPr="00313DEE">
              <w:rPr>
                <w:sz w:val="20"/>
                <w:lang w:val="nn-NO"/>
              </w:rPr>
              <w:t>[</w:t>
            </w:r>
            <w:r w:rsidRPr="00313DEE">
              <w:rPr>
                <w:sz w:val="20"/>
                <w:lang w:val="en-GB"/>
              </w:rPr>
              <w:t>for transfer outside the EEA; transmission basis according to GDPR chapter V]</w:t>
            </w:r>
          </w:p>
        </w:tc>
      </w:tr>
      <w:tr w:rsidR="001B7753" w:rsidRPr="00751685" w14:paraId="45BB00AB" w14:textId="77777777" w:rsidTr="001B7753">
        <w:tc>
          <w:tcPr>
            <w:tcW w:w="1305" w:type="dxa"/>
          </w:tcPr>
          <w:p w14:paraId="1F1E76F4" w14:textId="77777777" w:rsidR="001B7753" w:rsidRPr="00D83E55" w:rsidRDefault="001B7753" w:rsidP="001B7753">
            <w:pPr>
              <w:rPr>
                <w:lang w:val="en-GB"/>
              </w:rPr>
            </w:pPr>
            <w:r>
              <w:rPr>
                <w:lang w:val="en-GB"/>
              </w:rPr>
              <w:t>Processing</w:t>
            </w:r>
          </w:p>
        </w:tc>
        <w:tc>
          <w:tcPr>
            <w:tcW w:w="7337" w:type="dxa"/>
          </w:tcPr>
          <w:p w14:paraId="6EC63A64" w14:textId="77777777" w:rsidR="001B7753" w:rsidRPr="00313DEE" w:rsidRDefault="001B7753" w:rsidP="001B7753">
            <w:pPr>
              <w:rPr>
                <w:b/>
                <w:sz w:val="20"/>
                <w:lang w:val="en-GB"/>
              </w:rPr>
            </w:pPr>
            <w:r w:rsidRPr="00313DEE">
              <w:rPr>
                <w:sz w:val="20"/>
                <w:lang w:val="en-GB"/>
              </w:rPr>
              <w:t>[what personal data is processed and the purpose of the processing]</w:t>
            </w:r>
          </w:p>
        </w:tc>
      </w:tr>
    </w:tbl>
    <w:p w14:paraId="32158128" w14:textId="77777777" w:rsidR="001B7753" w:rsidRPr="00D83E55" w:rsidRDefault="001B7753" w:rsidP="001B7753">
      <w:pPr>
        <w:pStyle w:val="Heading1unummerering"/>
        <w:spacing w:before="0" w:after="0"/>
        <w:rPr>
          <w:lang w:val="en-GB"/>
        </w:rPr>
      </w:pPr>
    </w:p>
    <w:p w14:paraId="7E08979F" w14:textId="77777777" w:rsidR="001B7753" w:rsidRPr="00D83E55" w:rsidRDefault="001B7753" w:rsidP="001B7753">
      <w:pPr>
        <w:pStyle w:val="Heading1unummerering"/>
        <w:spacing w:before="0" w:after="0"/>
        <w:rPr>
          <w:lang w:val="en-GB"/>
        </w:rPr>
      </w:pPr>
      <w:bookmarkStart w:id="183" w:name="_Toc84065753"/>
      <w:bookmarkStart w:id="184" w:name="_Toc84270927"/>
      <w:bookmarkStart w:id="185" w:name="_Toc88222554"/>
      <w:r w:rsidRPr="00BD2256">
        <w:rPr>
          <w:lang w:val="en-GB"/>
        </w:rPr>
        <w:t xml:space="preserve">Annex </w:t>
      </w:r>
      <w:r w:rsidRPr="00D83E55">
        <w:rPr>
          <w:lang w:val="en-GB"/>
        </w:rPr>
        <w:t>2</w:t>
      </w:r>
      <w:bookmarkEnd w:id="183"/>
      <w:bookmarkEnd w:id="184"/>
      <w:bookmarkEnd w:id="185"/>
      <w:r w:rsidRPr="00D83E55">
        <w:rPr>
          <w:lang w:val="en-GB"/>
        </w:rPr>
        <w:t xml:space="preserve"> </w:t>
      </w:r>
    </w:p>
    <w:p w14:paraId="2AADA287" w14:textId="77777777" w:rsidR="001B7753" w:rsidRPr="00D83E55" w:rsidRDefault="001B7753" w:rsidP="001B7753">
      <w:pPr>
        <w:pStyle w:val="Heading1unummerering"/>
        <w:spacing w:before="0" w:after="0"/>
        <w:rPr>
          <w:lang w:val="en-GB"/>
        </w:rPr>
      </w:pPr>
      <w:bookmarkStart w:id="186" w:name="_Toc84065754"/>
      <w:bookmarkStart w:id="187" w:name="_Toc84270928"/>
      <w:bookmarkStart w:id="188" w:name="_Toc88222555"/>
      <w:r w:rsidRPr="00BD2256">
        <w:rPr>
          <w:lang w:val="en-GB"/>
        </w:rPr>
        <w:t>C</w:t>
      </w:r>
      <w:r w:rsidRPr="00D83E55">
        <w:rPr>
          <w:lang w:val="en-GB"/>
        </w:rPr>
        <w:t>onta</w:t>
      </w:r>
      <w:r w:rsidRPr="00BD2256">
        <w:rPr>
          <w:lang w:val="en-GB"/>
        </w:rPr>
        <w:t>c</w:t>
      </w:r>
      <w:r w:rsidRPr="00D83E55">
        <w:rPr>
          <w:lang w:val="en-GB"/>
        </w:rPr>
        <w:t>t</w:t>
      </w:r>
      <w:r w:rsidRPr="00BD2256">
        <w:rPr>
          <w:lang w:val="en-GB"/>
        </w:rPr>
        <w:t xml:space="preserve"> </w:t>
      </w:r>
      <w:r w:rsidRPr="00D83E55">
        <w:rPr>
          <w:lang w:val="en-GB"/>
        </w:rPr>
        <w:t>informa</w:t>
      </w:r>
      <w:r w:rsidRPr="00BD2256">
        <w:rPr>
          <w:lang w:val="en-GB"/>
        </w:rPr>
        <w:t>ti</w:t>
      </w:r>
      <w:r w:rsidRPr="00D83E55">
        <w:rPr>
          <w:lang w:val="en-GB"/>
        </w:rPr>
        <w:t>on</w:t>
      </w:r>
      <w:bookmarkEnd w:id="186"/>
      <w:bookmarkEnd w:id="187"/>
      <w:bookmarkEnd w:id="188"/>
    </w:p>
    <w:tbl>
      <w:tblPr>
        <w:tblStyle w:val="TableGrid"/>
        <w:tblW w:w="0" w:type="auto"/>
        <w:tblLook w:val="04A0" w:firstRow="1" w:lastRow="0" w:firstColumn="1" w:lastColumn="0" w:noHBand="0" w:noVBand="1"/>
      </w:tblPr>
      <w:tblGrid>
        <w:gridCol w:w="1256"/>
        <w:gridCol w:w="3842"/>
        <w:gridCol w:w="3544"/>
      </w:tblGrid>
      <w:tr w:rsidR="001B7753" w:rsidRPr="00BD2256" w14:paraId="12E63061" w14:textId="77777777" w:rsidTr="001B7753">
        <w:tc>
          <w:tcPr>
            <w:tcW w:w="1256" w:type="dxa"/>
          </w:tcPr>
          <w:p w14:paraId="6240E0F2" w14:textId="77777777" w:rsidR="001B7753" w:rsidRPr="00D83E55" w:rsidRDefault="001B7753" w:rsidP="001B7753">
            <w:pPr>
              <w:rPr>
                <w:lang w:val="en-GB"/>
              </w:rPr>
            </w:pPr>
          </w:p>
        </w:tc>
        <w:tc>
          <w:tcPr>
            <w:tcW w:w="3842" w:type="dxa"/>
          </w:tcPr>
          <w:p w14:paraId="6E027DD3" w14:textId="77777777" w:rsidR="001B7753" w:rsidRPr="00D83E55" w:rsidRDefault="001B7753" w:rsidP="001B7753">
            <w:pPr>
              <w:rPr>
                <w:b/>
                <w:lang w:val="en-GB"/>
              </w:rPr>
            </w:pPr>
            <w:r w:rsidRPr="00BD2256">
              <w:rPr>
                <w:b/>
                <w:lang w:val="en-GB"/>
              </w:rPr>
              <w:t>Controller</w:t>
            </w:r>
          </w:p>
        </w:tc>
        <w:tc>
          <w:tcPr>
            <w:tcW w:w="3544" w:type="dxa"/>
          </w:tcPr>
          <w:p w14:paraId="70A206A7" w14:textId="77777777" w:rsidR="001B7753" w:rsidRPr="00D83E55" w:rsidRDefault="001B7753" w:rsidP="001B7753">
            <w:pPr>
              <w:rPr>
                <w:b/>
                <w:lang w:val="en-GB"/>
              </w:rPr>
            </w:pPr>
            <w:r w:rsidRPr="00BD2256">
              <w:rPr>
                <w:b/>
                <w:lang w:val="en-GB"/>
              </w:rPr>
              <w:t>Processor</w:t>
            </w:r>
          </w:p>
        </w:tc>
      </w:tr>
      <w:tr w:rsidR="001B7753" w:rsidRPr="00BD2256" w14:paraId="168507D3" w14:textId="77777777" w:rsidTr="001B7753">
        <w:tc>
          <w:tcPr>
            <w:tcW w:w="1256" w:type="dxa"/>
          </w:tcPr>
          <w:p w14:paraId="23DAA885" w14:textId="77777777" w:rsidR="001B7753" w:rsidRPr="00D83E55" w:rsidRDefault="001B7753" w:rsidP="001B7753">
            <w:pPr>
              <w:rPr>
                <w:lang w:val="en-GB"/>
              </w:rPr>
            </w:pPr>
            <w:r w:rsidRPr="00D83E55">
              <w:rPr>
                <w:lang w:val="en-GB"/>
              </w:rPr>
              <w:t>Na</w:t>
            </w:r>
            <w:r w:rsidRPr="00BD2256">
              <w:rPr>
                <w:lang w:val="en-GB"/>
              </w:rPr>
              <w:t>me</w:t>
            </w:r>
          </w:p>
        </w:tc>
        <w:tc>
          <w:tcPr>
            <w:tcW w:w="3842" w:type="dxa"/>
          </w:tcPr>
          <w:p w14:paraId="167FC166" w14:textId="77777777" w:rsidR="001B7753" w:rsidRPr="00D83E55" w:rsidRDefault="001B7753" w:rsidP="001B7753">
            <w:pPr>
              <w:rPr>
                <w:lang w:val="en-GB"/>
              </w:rPr>
            </w:pPr>
          </w:p>
        </w:tc>
        <w:tc>
          <w:tcPr>
            <w:tcW w:w="3544" w:type="dxa"/>
          </w:tcPr>
          <w:p w14:paraId="3E2B19AE" w14:textId="77777777" w:rsidR="001B7753" w:rsidRPr="00D83E55" w:rsidRDefault="001B7753" w:rsidP="001B7753">
            <w:pPr>
              <w:rPr>
                <w:lang w:val="en-GB"/>
              </w:rPr>
            </w:pPr>
          </w:p>
        </w:tc>
      </w:tr>
      <w:tr w:rsidR="001B7753" w:rsidRPr="00BD2256" w14:paraId="053EFDBA" w14:textId="77777777" w:rsidTr="001B7753">
        <w:tc>
          <w:tcPr>
            <w:tcW w:w="1256" w:type="dxa"/>
          </w:tcPr>
          <w:p w14:paraId="0889D471" w14:textId="77777777" w:rsidR="001B7753" w:rsidRPr="00D83E55" w:rsidRDefault="001B7753" w:rsidP="001B7753">
            <w:pPr>
              <w:rPr>
                <w:lang w:val="en-GB"/>
              </w:rPr>
            </w:pPr>
            <w:r w:rsidRPr="00BD2256">
              <w:rPr>
                <w:lang w:val="en-GB"/>
              </w:rPr>
              <w:t>Job title</w:t>
            </w:r>
          </w:p>
        </w:tc>
        <w:tc>
          <w:tcPr>
            <w:tcW w:w="3842" w:type="dxa"/>
          </w:tcPr>
          <w:p w14:paraId="2AA79BAA" w14:textId="77777777" w:rsidR="001B7753" w:rsidRPr="00D83E55" w:rsidRDefault="001B7753" w:rsidP="001B7753">
            <w:pPr>
              <w:rPr>
                <w:lang w:val="en-GB"/>
              </w:rPr>
            </w:pPr>
          </w:p>
        </w:tc>
        <w:tc>
          <w:tcPr>
            <w:tcW w:w="3544" w:type="dxa"/>
          </w:tcPr>
          <w:p w14:paraId="7B0B8D77" w14:textId="77777777" w:rsidR="001B7753" w:rsidRPr="00D83E55" w:rsidRDefault="001B7753" w:rsidP="001B7753">
            <w:pPr>
              <w:rPr>
                <w:lang w:val="en-GB"/>
              </w:rPr>
            </w:pPr>
          </w:p>
        </w:tc>
      </w:tr>
      <w:tr w:rsidR="001B7753" w:rsidRPr="00BD2256" w14:paraId="6EE22508" w14:textId="77777777" w:rsidTr="001B7753">
        <w:tc>
          <w:tcPr>
            <w:tcW w:w="1256" w:type="dxa"/>
          </w:tcPr>
          <w:p w14:paraId="5C9886D6" w14:textId="77777777" w:rsidR="001B7753" w:rsidRPr="00D83E55" w:rsidRDefault="001B7753" w:rsidP="001B7753">
            <w:pPr>
              <w:rPr>
                <w:lang w:val="en-GB"/>
              </w:rPr>
            </w:pPr>
            <w:r w:rsidRPr="00D83E55">
              <w:rPr>
                <w:lang w:val="en-GB"/>
              </w:rPr>
              <w:t>Tele</w:t>
            </w:r>
            <w:r w:rsidRPr="00BD2256">
              <w:rPr>
                <w:lang w:val="en-GB"/>
              </w:rPr>
              <w:t>ph</w:t>
            </w:r>
            <w:r w:rsidRPr="00D83E55">
              <w:rPr>
                <w:lang w:val="en-GB"/>
              </w:rPr>
              <w:t>on</w:t>
            </w:r>
            <w:r w:rsidRPr="00BD2256">
              <w:rPr>
                <w:lang w:val="en-GB"/>
              </w:rPr>
              <w:t>e</w:t>
            </w:r>
          </w:p>
        </w:tc>
        <w:tc>
          <w:tcPr>
            <w:tcW w:w="3842" w:type="dxa"/>
          </w:tcPr>
          <w:p w14:paraId="62799768" w14:textId="77777777" w:rsidR="001B7753" w:rsidRPr="00D83E55" w:rsidRDefault="001B7753" w:rsidP="001B7753">
            <w:pPr>
              <w:rPr>
                <w:lang w:val="en-GB"/>
              </w:rPr>
            </w:pPr>
          </w:p>
        </w:tc>
        <w:tc>
          <w:tcPr>
            <w:tcW w:w="3544" w:type="dxa"/>
          </w:tcPr>
          <w:p w14:paraId="6DB25E8C" w14:textId="77777777" w:rsidR="001B7753" w:rsidRPr="00D83E55" w:rsidRDefault="001B7753" w:rsidP="001B7753">
            <w:pPr>
              <w:rPr>
                <w:lang w:val="en-GB"/>
              </w:rPr>
            </w:pPr>
          </w:p>
        </w:tc>
      </w:tr>
      <w:tr w:rsidR="001B7753" w:rsidRPr="00BD2256" w14:paraId="19D49D15" w14:textId="77777777" w:rsidTr="001B7753">
        <w:tc>
          <w:tcPr>
            <w:tcW w:w="1256" w:type="dxa"/>
          </w:tcPr>
          <w:p w14:paraId="74B38DA1" w14:textId="77777777" w:rsidR="001B7753" w:rsidRPr="00D83E55" w:rsidRDefault="001B7753" w:rsidP="001B7753">
            <w:pPr>
              <w:rPr>
                <w:lang w:val="en-GB"/>
              </w:rPr>
            </w:pPr>
            <w:r w:rsidRPr="00D83E55">
              <w:rPr>
                <w:lang w:val="en-GB"/>
              </w:rPr>
              <w:t>E</w:t>
            </w:r>
            <w:r w:rsidRPr="00BD2256">
              <w:rPr>
                <w:lang w:val="en-GB"/>
              </w:rPr>
              <w:t>-mail</w:t>
            </w:r>
          </w:p>
        </w:tc>
        <w:tc>
          <w:tcPr>
            <w:tcW w:w="3842" w:type="dxa"/>
          </w:tcPr>
          <w:p w14:paraId="274D3EB8" w14:textId="77777777" w:rsidR="001B7753" w:rsidRPr="00D83E55" w:rsidRDefault="001B7753" w:rsidP="001B7753">
            <w:pPr>
              <w:rPr>
                <w:lang w:val="en-GB"/>
              </w:rPr>
            </w:pPr>
          </w:p>
        </w:tc>
        <w:tc>
          <w:tcPr>
            <w:tcW w:w="3544" w:type="dxa"/>
          </w:tcPr>
          <w:p w14:paraId="596BDB9B" w14:textId="77777777" w:rsidR="001B7753" w:rsidRPr="00D83E55" w:rsidRDefault="001B7753" w:rsidP="001B7753">
            <w:pPr>
              <w:rPr>
                <w:lang w:val="en-GB"/>
              </w:rPr>
            </w:pPr>
          </w:p>
        </w:tc>
      </w:tr>
      <w:tr w:rsidR="001B7753" w:rsidRPr="000F2C6C" w14:paraId="107FBBC4" w14:textId="77777777" w:rsidTr="001B7753">
        <w:tc>
          <w:tcPr>
            <w:tcW w:w="1256" w:type="dxa"/>
            <w:tcBorders>
              <w:left w:val="nil"/>
              <w:bottom w:val="nil"/>
              <w:right w:val="nil"/>
            </w:tcBorders>
          </w:tcPr>
          <w:p w14:paraId="0C9AE4F5" w14:textId="77777777" w:rsidR="001B7753" w:rsidRPr="00D83E55" w:rsidRDefault="001B7753" w:rsidP="001B7753">
            <w:pPr>
              <w:rPr>
                <w:lang w:val="en-GB"/>
              </w:rPr>
            </w:pPr>
          </w:p>
        </w:tc>
        <w:tc>
          <w:tcPr>
            <w:tcW w:w="3842" w:type="dxa"/>
            <w:tcBorders>
              <w:left w:val="nil"/>
              <w:bottom w:val="nil"/>
              <w:right w:val="nil"/>
            </w:tcBorders>
          </w:tcPr>
          <w:p w14:paraId="2D4E3291" w14:textId="77777777" w:rsidR="001B7753" w:rsidRPr="00D83E55" w:rsidRDefault="001B7753" w:rsidP="001B7753">
            <w:pPr>
              <w:rPr>
                <w:lang w:val="en-GB"/>
              </w:rPr>
            </w:pPr>
          </w:p>
          <w:p w14:paraId="2BF6BAEB" w14:textId="77777777" w:rsidR="001B7753" w:rsidRPr="00D83E55" w:rsidRDefault="001B7753" w:rsidP="001B7753">
            <w:pPr>
              <w:rPr>
                <w:lang w:val="en-GB"/>
              </w:rPr>
            </w:pPr>
          </w:p>
        </w:tc>
        <w:tc>
          <w:tcPr>
            <w:tcW w:w="3544" w:type="dxa"/>
            <w:tcBorders>
              <w:left w:val="nil"/>
              <w:bottom w:val="nil"/>
              <w:right w:val="nil"/>
            </w:tcBorders>
          </w:tcPr>
          <w:p w14:paraId="336DA5D5" w14:textId="77777777" w:rsidR="001B7753" w:rsidRPr="00D83E55" w:rsidRDefault="001B7753" w:rsidP="001B7753">
            <w:pPr>
              <w:rPr>
                <w:lang w:val="en-GB"/>
              </w:rPr>
            </w:pPr>
          </w:p>
        </w:tc>
      </w:tr>
    </w:tbl>
    <w:p w14:paraId="0F530A73" w14:textId="77777777" w:rsidR="001B7753" w:rsidRPr="00D83E55" w:rsidRDefault="001B7753" w:rsidP="001B7753">
      <w:pPr>
        <w:rPr>
          <w:lang w:val="en-GB"/>
        </w:rPr>
      </w:pPr>
    </w:p>
    <w:p w14:paraId="7FC492C0" w14:textId="77777777" w:rsidR="001B7753" w:rsidRPr="00BD2256" w:rsidRDefault="001B7753" w:rsidP="001B7753">
      <w:pPr>
        <w:tabs>
          <w:tab w:val="center" w:pos="4536"/>
          <w:tab w:val="right" w:pos="9072"/>
        </w:tabs>
        <w:ind w:hanging="567"/>
        <w:rPr>
          <w:rFonts w:cs="Arial"/>
          <w:color w:val="808080" w:themeColor="background1" w:themeShade="80"/>
          <w:sz w:val="28"/>
          <w:lang w:val="en-GB"/>
        </w:rPr>
      </w:pPr>
      <w:r>
        <w:rPr>
          <w:lang w:val="en-GB"/>
        </w:rPr>
        <w:tab/>
      </w:r>
      <w:r w:rsidRPr="00BD2256">
        <w:rPr>
          <w:lang w:val="en-GB"/>
        </w:rPr>
        <w:t>E</w:t>
      </w:r>
      <w:r w:rsidRPr="00054C67">
        <w:rPr>
          <w:rFonts w:asciiTheme="minorHAnsi" w:eastAsiaTheme="minorHAnsi" w:hAnsiTheme="minorHAnsi" w:cstheme="minorBidi"/>
          <w:lang w:val="en-GB" w:eastAsia="en-US"/>
        </w:rPr>
        <w:t>-mail queries</w:t>
      </w:r>
      <w:r>
        <w:rPr>
          <w:rFonts w:asciiTheme="minorHAnsi" w:eastAsiaTheme="minorHAnsi" w:hAnsiTheme="minorHAnsi" w:cstheme="minorBidi"/>
          <w:lang w:val="en-GB" w:eastAsia="en-US"/>
        </w:rPr>
        <w:t xml:space="preserve"> to be </w:t>
      </w:r>
      <w:r w:rsidRPr="00054C67">
        <w:rPr>
          <w:rFonts w:asciiTheme="minorHAnsi" w:eastAsiaTheme="minorHAnsi" w:hAnsiTheme="minorHAnsi" w:cstheme="minorBidi"/>
          <w:lang w:val="en-GB" w:eastAsia="en-US"/>
        </w:rPr>
        <w:t>sent with copy to personvern@norges-bank.no</w:t>
      </w:r>
    </w:p>
    <w:p w14:paraId="333EB9B3" w14:textId="77777777" w:rsidR="001B7753" w:rsidRDefault="001B7753" w:rsidP="001B7753">
      <w:pPr>
        <w:tabs>
          <w:tab w:val="center" w:pos="4536"/>
          <w:tab w:val="right" w:pos="9072"/>
        </w:tabs>
        <w:ind w:hanging="567"/>
        <w:rPr>
          <w:color w:val="808080" w:themeColor="background1" w:themeShade="80"/>
          <w:sz w:val="28"/>
          <w:lang w:val="en-GB"/>
        </w:rPr>
      </w:pPr>
    </w:p>
    <w:p w14:paraId="0866DBE0" w14:textId="77777777" w:rsidR="001B7753" w:rsidRDefault="001B7753" w:rsidP="001B7753">
      <w:pPr>
        <w:rPr>
          <w:rFonts w:cs="Tahoma"/>
          <w:b/>
          <w:sz w:val="28"/>
          <w:szCs w:val="16"/>
          <w:lang w:val="en-GB"/>
        </w:rPr>
      </w:pPr>
      <w:r>
        <w:rPr>
          <w:lang w:val="en-GB"/>
        </w:rPr>
        <w:br w:type="page"/>
      </w:r>
    </w:p>
    <w:p w14:paraId="6D0DDDAA" w14:textId="77777777" w:rsidR="001B7753" w:rsidRDefault="001B7753" w:rsidP="001B7753">
      <w:pPr>
        <w:pStyle w:val="Heading1unummerering"/>
        <w:spacing w:before="0" w:after="0"/>
        <w:rPr>
          <w:lang w:val="en-GB"/>
        </w:rPr>
      </w:pPr>
      <w:bookmarkStart w:id="189" w:name="_Toc84065755"/>
      <w:bookmarkStart w:id="190" w:name="_Toc84270929"/>
      <w:bookmarkStart w:id="191" w:name="_Toc88222556"/>
      <w:r w:rsidRPr="00BD2256">
        <w:rPr>
          <w:lang w:val="en-GB"/>
        </w:rPr>
        <w:lastRenderedPageBreak/>
        <w:t xml:space="preserve">Annex </w:t>
      </w:r>
      <w:r>
        <w:rPr>
          <w:lang w:val="en-GB"/>
        </w:rPr>
        <w:t>3</w:t>
      </w:r>
      <w:bookmarkEnd w:id="189"/>
      <w:bookmarkEnd w:id="190"/>
      <w:bookmarkEnd w:id="191"/>
    </w:p>
    <w:p w14:paraId="47FDB2ED" w14:textId="77777777" w:rsidR="001B7753" w:rsidRDefault="001B7753" w:rsidP="001B7753">
      <w:pPr>
        <w:rPr>
          <w:lang w:val="en-GB"/>
        </w:rPr>
      </w:pPr>
    </w:p>
    <w:p w14:paraId="6AC604CA" w14:textId="77777777" w:rsidR="001B7753" w:rsidRPr="00054C67" w:rsidRDefault="001B7753" w:rsidP="001B7753">
      <w:pPr>
        <w:rPr>
          <w:sz w:val="28"/>
          <w:szCs w:val="28"/>
          <w:lang w:val="en-GB"/>
        </w:rPr>
      </w:pPr>
      <w:r w:rsidRPr="00054C67">
        <w:rPr>
          <w:sz w:val="28"/>
          <w:szCs w:val="28"/>
          <w:lang w:val="en-GB"/>
        </w:rPr>
        <w:t>Form overview data flow</w:t>
      </w:r>
    </w:p>
    <w:p w14:paraId="49B2994A" w14:textId="77777777" w:rsidR="001B7753" w:rsidRPr="00054C67" w:rsidRDefault="001B7753" w:rsidP="001B7753">
      <w:pPr>
        <w:rPr>
          <w:lang w:val="en-GB"/>
        </w:rPr>
      </w:pPr>
    </w:p>
    <w:p w14:paraId="63AF98E7" w14:textId="77777777" w:rsidR="001B7753" w:rsidRDefault="001B7753" w:rsidP="001B7753">
      <w:pPr>
        <w:rPr>
          <w:lang w:val="en-GB"/>
        </w:rPr>
      </w:pPr>
      <w:r w:rsidRPr="00054C67">
        <w:rPr>
          <w:lang w:val="en-GB"/>
        </w:rPr>
        <w:t>[Sample form - the supplier's answer is included here]</w:t>
      </w:r>
    </w:p>
    <w:p w14:paraId="6289BAC5" w14:textId="77777777" w:rsidR="001B7753" w:rsidRDefault="001B7753" w:rsidP="001B7753">
      <w:pPr>
        <w:rPr>
          <w:lang w:val="en-GB"/>
        </w:rPr>
      </w:pPr>
    </w:p>
    <w:p w14:paraId="58CF0423" w14:textId="77777777" w:rsidR="001B7753" w:rsidRDefault="001B7753" w:rsidP="001B7753">
      <w:pPr>
        <w:rPr>
          <w:lang w:val="en-GB"/>
        </w:rPr>
      </w:pPr>
    </w:p>
    <w:p w14:paraId="18DE9420" w14:textId="77777777" w:rsidR="001B7753" w:rsidRPr="00054C67" w:rsidRDefault="001B7753" w:rsidP="001B7753">
      <w:pPr>
        <w:rPr>
          <w:lang w:val="en-GB"/>
        </w:rPr>
      </w:pPr>
      <w:r w:rsidRPr="00261AFB">
        <w:rPr>
          <w:noProof/>
        </w:rPr>
        <w:drawing>
          <wp:inline distT="0" distB="0" distL="0" distR="0" wp14:anchorId="082C8BE2" wp14:editId="2FFF05CA">
            <wp:extent cx="5760720" cy="3655573"/>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3655573"/>
                    </a:xfrm>
                    <a:prstGeom prst="rect">
                      <a:avLst/>
                    </a:prstGeom>
                  </pic:spPr>
                </pic:pic>
              </a:graphicData>
            </a:graphic>
          </wp:inline>
        </w:drawing>
      </w:r>
    </w:p>
    <w:p w14:paraId="2DE54833" w14:textId="77777777" w:rsidR="001B7753" w:rsidRDefault="001B7753" w:rsidP="001B7753">
      <w:pPr>
        <w:tabs>
          <w:tab w:val="center" w:pos="4536"/>
          <w:tab w:val="right" w:pos="9072"/>
        </w:tabs>
        <w:ind w:hanging="567"/>
        <w:rPr>
          <w:color w:val="808080" w:themeColor="background1" w:themeShade="80"/>
          <w:sz w:val="28"/>
          <w:lang w:val="en-GB"/>
        </w:rPr>
      </w:pPr>
    </w:p>
    <w:p w14:paraId="500F8553" w14:textId="77777777" w:rsidR="001B7753" w:rsidRDefault="001B7753" w:rsidP="001B7753">
      <w:pPr>
        <w:tabs>
          <w:tab w:val="center" w:pos="4536"/>
          <w:tab w:val="right" w:pos="9072"/>
        </w:tabs>
        <w:ind w:hanging="567"/>
        <w:rPr>
          <w:color w:val="808080" w:themeColor="background1" w:themeShade="80"/>
          <w:sz w:val="28"/>
          <w:lang w:val="en-GB"/>
        </w:rPr>
      </w:pPr>
    </w:p>
    <w:p w14:paraId="7E7A8ED9" w14:textId="77777777" w:rsidR="001B7753" w:rsidRDefault="001B7753" w:rsidP="001B7753">
      <w:pPr>
        <w:rPr>
          <w:rFonts w:cs="Tahoma"/>
          <w:b/>
          <w:sz w:val="28"/>
          <w:szCs w:val="16"/>
          <w:lang w:val="en-GB"/>
        </w:rPr>
      </w:pPr>
      <w:r>
        <w:rPr>
          <w:lang w:val="en-GB"/>
        </w:rPr>
        <w:br w:type="page"/>
      </w:r>
    </w:p>
    <w:p w14:paraId="3EC728E5" w14:textId="77777777" w:rsidR="001B7753" w:rsidRDefault="001B7753" w:rsidP="001B7753">
      <w:pPr>
        <w:pStyle w:val="Heading1unummerering"/>
        <w:spacing w:before="0" w:after="0"/>
        <w:rPr>
          <w:lang w:val="en-GB"/>
        </w:rPr>
      </w:pPr>
      <w:bookmarkStart w:id="192" w:name="_Toc84065756"/>
      <w:bookmarkStart w:id="193" w:name="_Toc84270930"/>
      <w:bookmarkStart w:id="194" w:name="_Toc88222557"/>
      <w:r w:rsidRPr="00BD2256">
        <w:rPr>
          <w:lang w:val="en-GB"/>
        </w:rPr>
        <w:lastRenderedPageBreak/>
        <w:t xml:space="preserve">Annex </w:t>
      </w:r>
      <w:r>
        <w:rPr>
          <w:lang w:val="en-GB"/>
        </w:rPr>
        <w:t>4</w:t>
      </w:r>
      <w:bookmarkEnd w:id="192"/>
      <w:bookmarkEnd w:id="193"/>
      <w:bookmarkEnd w:id="194"/>
    </w:p>
    <w:p w14:paraId="7978C203" w14:textId="77777777" w:rsidR="001B7753" w:rsidRDefault="001B7753" w:rsidP="001B7753">
      <w:pPr>
        <w:rPr>
          <w:lang w:val="en-GB"/>
        </w:rPr>
      </w:pPr>
    </w:p>
    <w:p w14:paraId="28B7F1B7" w14:textId="77777777" w:rsidR="001B7753" w:rsidRDefault="001B7753" w:rsidP="001B7753">
      <w:pPr>
        <w:pStyle w:val="Heading1unummerering"/>
        <w:spacing w:before="0" w:after="0"/>
      </w:pPr>
      <w:bookmarkStart w:id="195" w:name="_Toc84065757"/>
      <w:bookmarkStart w:id="196" w:name="_Toc84270931"/>
      <w:bookmarkStart w:id="197" w:name="_Toc88222558"/>
      <w:r>
        <w:rPr>
          <w:noProof/>
          <w:lang w:val="nb-NO"/>
        </w:rPr>
        <mc:AlternateContent>
          <mc:Choice Requires="wps">
            <w:drawing>
              <wp:anchor distT="45720" distB="45720" distL="114300" distR="114300" simplePos="0" relativeHeight="251659264" behindDoc="0" locked="0" layoutInCell="1" allowOverlap="1" wp14:anchorId="658DE20F" wp14:editId="0F2644D3">
                <wp:simplePos x="0" y="0"/>
                <wp:positionH relativeFrom="column">
                  <wp:posOffset>210495</wp:posOffset>
                </wp:positionH>
                <wp:positionV relativeFrom="paragraph">
                  <wp:posOffset>342369</wp:posOffset>
                </wp:positionV>
                <wp:extent cx="5327015" cy="5008880"/>
                <wp:effectExtent l="0" t="0" r="2603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5008880"/>
                        </a:xfrm>
                        <a:prstGeom prst="rect">
                          <a:avLst/>
                        </a:prstGeom>
                        <a:solidFill>
                          <a:srgbClr val="FFFFFF"/>
                        </a:solidFill>
                        <a:ln w="9525">
                          <a:solidFill>
                            <a:srgbClr val="000000"/>
                          </a:solidFill>
                          <a:miter lim="800000"/>
                          <a:headEnd/>
                          <a:tailEnd/>
                        </a:ln>
                      </wps:spPr>
                      <wps:txbx>
                        <w:txbxContent>
                          <w:p w14:paraId="53BF617F" w14:textId="77777777" w:rsidR="00024F02" w:rsidRDefault="00024F02" w:rsidP="001B7753">
                            <w:pPr>
                              <w:contextualSpacing/>
                              <w:rPr>
                                <w:lang w:val="en-US" w:eastAsia="en-US"/>
                              </w:rPr>
                            </w:pPr>
                            <w:r w:rsidRPr="00054C67">
                              <w:rPr>
                                <w:lang w:val="en-US" w:eastAsia="en-US"/>
                              </w:rPr>
                              <w:t xml:space="preserve">[If personal data is processed outside the EEA, a summary of the land assessment and a list of measures that have been implemented to ensure a sufficient level of protection for the personal data must be included here. </w:t>
                            </w:r>
                          </w:p>
                          <w:p w14:paraId="700C269E" w14:textId="77777777" w:rsidR="00024F02" w:rsidRDefault="00024F02" w:rsidP="001B7753">
                            <w:pPr>
                              <w:contextualSpacing/>
                              <w:rPr>
                                <w:lang w:val="en-US" w:eastAsia="en-US"/>
                              </w:rPr>
                            </w:pPr>
                          </w:p>
                          <w:p w14:paraId="1D32614E" w14:textId="77777777" w:rsidR="00024F02" w:rsidRPr="00054C67" w:rsidRDefault="00024F02" w:rsidP="001B7753">
                            <w:pPr>
                              <w:contextualSpacing/>
                              <w:rPr>
                                <w:lang w:val="en-US" w:eastAsia="en-US"/>
                              </w:rPr>
                            </w:pPr>
                            <w:r w:rsidRPr="00054C67">
                              <w:rPr>
                                <w:lang w:val="en-US" w:eastAsia="en-US"/>
                              </w:rPr>
                              <w:t>This also applies to remote access to from outside the EEA to personal data stored in the EEA, e.g. for maintenance and troubleshooting).]</w:t>
                            </w:r>
                          </w:p>
                          <w:p w14:paraId="30CBA203" w14:textId="77777777" w:rsidR="00024F02" w:rsidRPr="00054C67" w:rsidRDefault="00024F02" w:rsidP="001B7753">
                            <w:pPr>
                              <w:contextualSpacing/>
                              <w:rPr>
                                <w:lang w:val="en-US" w:eastAsia="en-US"/>
                              </w:rPr>
                            </w:pPr>
                          </w:p>
                          <w:p w14:paraId="0F131B2B" w14:textId="77777777" w:rsidR="00024F02" w:rsidRPr="003B7DC9" w:rsidRDefault="00024F02" w:rsidP="001B7753">
                            <w:pPr>
                              <w:contextualSpacing/>
                              <w:rPr>
                                <w:lang w:val="en-US" w:eastAsia="en-US"/>
                              </w:rPr>
                            </w:pPr>
                            <w:r w:rsidRPr="003B7DC9">
                              <w:rPr>
                                <w:lang w:val="en-US" w:eastAsia="en-US"/>
                              </w:rPr>
                              <w:t>Land assessment:</w:t>
                            </w:r>
                          </w:p>
                          <w:p w14:paraId="6B05FE6F" w14:textId="77777777" w:rsidR="00024F02" w:rsidRPr="003B7DC9" w:rsidRDefault="00024F02" w:rsidP="001B7753">
                            <w:pPr>
                              <w:contextualSpacing/>
                              <w:rPr>
                                <w:lang w:val="en-US" w:eastAsia="en-US"/>
                              </w:rPr>
                            </w:pPr>
                            <w:r w:rsidRPr="003B7DC9">
                              <w:rPr>
                                <w:lang w:val="en-US" w:eastAsia="en-US"/>
                              </w:rPr>
                              <w:t>[to be filled in by transfer of or remote access to personal data outside the EEA]</w:t>
                            </w:r>
                          </w:p>
                          <w:p w14:paraId="5FFEE2E8" w14:textId="77777777" w:rsidR="00024F02" w:rsidRPr="003B7DC9" w:rsidRDefault="00024F02" w:rsidP="001B7753">
                            <w:pPr>
                              <w:contextualSpacing/>
                              <w:rPr>
                                <w:lang w:val="en-US" w:eastAsia="en-US"/>
                              </w:rPr>
                            </w:pPr>
                          </w:p>
                          <w:p w14:paraId="5053BE6A" w14:textId="77777777" w:rsidR="00024F02" w:rsidRPr="003B7DC9" w:rsidRDefault="00024F02" w:rsidP="001B7753">
                            <w:pPr>
                              <w:contextualSpacing/>
                              <w:rPr>
                                <w:lang w:val="en-US" w:eastAsia="en-US"/>
                              </w:rPr>
                            </w:pPr>
                            <w:r w:rsidRPr="003B7DC9">
                              <w:rPr>
                                <w:lang w:val="en-US" w:eastAsia="en-US"/>
                              </w:rPr>
                              <w:t>Protective measures: [must always be completed]</w:t>
                            </w:r>
                          </w:p>
                          <w:p w14:paraId="37BCC412" w14:textId="77777777" w:rsidR="00024F02" w:rsidRPr="003B7DC9" w:rsidRDefault="00024F02" w:rsidP="001B7753">
                            <w:pPr>
                              <w:contextualSpacing/>
                              <w:rPr>
                                <w:lang w:val="en-US" w:eastAsia="en-US"/>
                              </w:rPr>
                            </w:pPr>
                          </w:p>
                          <w:p w14:paraId="5FBABF07" w14:textId="77777777" w:rsidR="00024F02" w:rsidRPr="00054C67" w:rsidRDefault="00024F02" w:rsidP="001B7753">
                            <w:pPr>
                              <w:contextualSpacing/>
                              <w:rPr>
                                <w:lang w:eastAsia="en-US"/>
                              </w:rPr>
                            </w:pPr>
                            <w:r w:rsidRPr="00054C67">
                              <w:rPr>
                                <w:lang w:eastAsia="en-US"/>
                              </w:rPr>
                              <w:t>• Organizational:</w:t>
                            </w:r>
                          </w:p>
                          <w:p w14:paraId="1A3F5D3E" w14:textId="77777777" w:rsidR="00024F02" w:rsidRPr="00054C67" w:rsidRDefault="00024F02" w:rsidP="001B7753">
                            <w:pPr>
                              <w:contextualSpacing/>
                              <w:rPr>
                                <w:lang w:eastAsia="en-US"/>
                              </w:rPr>
                            </w:pPr>
                            <w:r w:rsidRPr="00054C67">
                              <w:rPr>
                                <w:lang w:eastAsia="en-US"/>
                              </w:rPr>
                              <w:t>• Contractual:</w:t>
                            </w:r>
                          </w:p>
                          <w:p w14:paraId="0BE8C401" w14:textId="77777777" w:rsidR="00024F02" w:rsidRPr="00054C67" w:rsidRDefault="00024F02" w:rsidP="001B7753">
                            <w:pPr>
                              <w:contextualSpacing/>
                              <w:rPr>
                                <w:lang w:eastAsia="en-US"/>
                              </w:rPr>
                            </w:pPr>
                            <w:r w:rsidRPr="00054C67">
                              <w:rPr>
                                <w:lang w:eastAsia="en-US"/>
                              </w:rPr>
                              <w:t>• Technical: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DE20F" id="_x0000_t202" coordsize="21600,21600" o:spt="202" path="m,l,21600r21600,l21600,xe">
                <v:stroke joinstyle="miter"/>
                <v:path gradientshapeok="t" o:connecttype="rect"/>
              </v:shapetype>
              <v:shape id="Text Box 2" o:spid="_x0000_s1026" type="#_x0000_t202" style="position:absolute;margin-left:16.55pt;margin-top:26.95pt;width:419.45pt;height:39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0eJQIAAEc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">
                <v:textbox>
                  <w:txbxContent>
                    <w:p w14:paraId="53BF617F" w14:textId="77777777" w:rsidR="00024F02" w:rsidRDefault="00024F02" w:rsidP="001B7753">
                      <w:pPr>
                        <w:contextualSpacing/>
                        <w:rPr>
                          <w:lang w:val="en-US" w:eastAsia="en-US"/>
                        </w:rPr>
                      </w:pPr>
                      <w:r w:rsidRPr="00054C67">
                        <w:rPr>
                          <w:lang w:val="en-US" w:eastAsia="en-US"/>
                        </w:rPr>
                        <w:t xml:space="preserve">[If personal data is processed outside the EEA, a summary of the land assessment and a list of measures that have been implemented to ensure a sufficient level of protection for the personal data must be included here. </w:t>
                      </w:r>
                    </w:p>
                    <w:p w14:paraId="700C269E" w14:textId="77777777" w:rsidR="00024F02" w:rsidRDefault="00024F02" w:rsidP="001B7753">
                      <w:pPr>
                        <w:contextualSpacing/>
                        <w:rPr>
                          <w:lang w:val="en-US" w:eastAsia="en-US"/>
                        </w:rPr>
                      </w:pPr>
                    </w:p>
                    <w:p w14:paraId="1D32614E" w14:textId="77777777" w:rsidR="00024F02" w:rsidRPr="00054C67" w:rsidRDefault="00024F02" w:rsidP="001B7753">
                      <w:pPr>
                        <w:contextualSpacing/>
                        <w:rPr>
                          <w:lang w:val="en-US" w:eastAsia="en-US"/>
                        </w:rPr>
                      </w:pPr>
                      <w:r w:rsidRPr="00054C67">
                        <w:rPr>
                          <w:lang w:val="en-US" w:eastAsia="en-US"/>
                        </w:rPr>
                        <w:t>This also applies to remote access to from outside the EEA to personal data stored in the EEA, e.g. for maintenance and troubleshooting).]</w:t>
                      </w:r>
                    </w:p>
                    <w:p w14:paraId="30CBA203" w14:textId="77777777" w:rsidR="00024F02" w:rsidRPr="00054C67" w:rsidRDefault="00024F02" w:rsidP="001B7753">
                      <w:pPr>
                        <w:contextualSpacing/>
                        <w:rPr>
                          <w:lang w:val="en-US" w:eastAsia="en-US"/>
                        </w:rPr>
                      </w:pPr>
                    </w:p>
                    <w:p w14:paraId="0F131B2B" w14:textId="77777777" w:rsidR="00024F02" w:rsidRPr="003B7DC9" w:rsidRDefault="00024F02" w:rsidP="001B7753">
                      <w:pPr>
                        <w:contextualSpacing/>
                        <w:rPr>
                          <w:lang w:val="en-US" w:eastAsia="en-US"/>
                        </w:rPr>
                      </w:pPr>
                      <w:r w:rsidRPr="003B7DC9">
                        <w:rPr>
                          <w:lang w:val="en-US" w:eastAsia="en-US"/>
                        </w:rPr>
                        <w:t>Land assessment:</w:t>
                      </w:r>
                    </w:p>
                    <w:p w14:paraId="6B05FE6F" w14:textId="77777777" w:rsidR="00024F02" w:rsidRPr="003B7DC9" w:rsidRDefault="00024F02" w:rsidP="001B7753">
                      <w:pPr>
                        <w:contextualSpacing/>
                        <w:rPr>
                          <w:lang w:val="en-US" w:eastAsia="en-US"/>
                        </w:rPr>
                      </w:pPr>
                      <w:r w:rsidRPr="003B7DC9">
                        <w:rPr>
                          <w:lang w:val="en-US" w:eastAsia="en-US"/>
                        </w:rPr>
                        <w:t>[to be filled in by transfer of or remote access to personal data outside the EEA]</w:t>
                      </w:r>
                    </w:p>
                    <w:p w14:paraId="5FFEE2E8" w14:textId="77777777" w:rsidR="00024F02" w:rsidRPr="003B7DC9" w:rsidRDefault="00024F02" w:rsidP="001B7753">
                      <w:pPr>
                        <w:contextualSpacing/>
                        <w:rPr>
                          <w:lang w:val="en-US" w:eastAsia="en-US"/>
                        </w:rPr>
                      </w:pPr>
                    </w:p>
                    <w:p w14:paraId="5053BE6A" w14:textId="77777777" w:rsidR="00024F02" w:rsidRPr="003B7DC9" w:rsidRDefault="00024F02" w:rsidP="001B7753">
                      <w:pPr>
                        <w:contextualSpacing/>
                        <w:rPr>
                          <w:lang w:val="en-US" w:eastAsia="en-US"/>
                        </w:rPr>
                      </w:pPr>
                      <w:r w:rsidRPr="003B7DC9">
                        <w:rPr>
                          <w:lang w:val="en-US" w:eastAsia="en-US"/>
                        </w:rPr>
                        <w:t>Protective measures: [must always be completed]</w:t>
                      </w:r>
                    </w:p>
                    <w:p w14:paraId="37BCC412" w14:textId="77777777" w:rsidR="00024F02" w:rsidRPr="003B7DC9" w:rsidRDefault="00024F02" w:rsidP="001B7753">
                      <w:pPr>
                        <w:contextualSpacing/>
                        <w:rPr>
                          <w:lang w:val="en-US" w:eastAsia="en-US"/>
                        </w:rPr>
                      </w:pPr>
                    </w:p>
                    <w:p w14:paraId="5FBABF07" w14:textId="77777777" w:rsidR="00024F02" w:rsidRPr="00054C67" w:rsidRDefault="00024F02" w:rsidP="001B7753">
                      <w:pPr>
                        <w:contextualSpacing/>
                        <w:rPr>
                          <w:lang w:eastAsia="en-US"/>
                        </w:rPr>
                      </w:pPr>
                      <w:r w:rsidRPr="00054C67">
                        <w:rPr>
                          <w:lang w:eastAsia="en-US"/>
                        </w:rPr>
                        <w:t>• Organizational:</w:t>
                      </w:r>
                    </w:p>
                    <w:p w14:paraId="1A3F5D3E" w14:textId="77777777" w:rsidR="00024F02" w:rsidRPr="00054C67" w:rsidRDefault="00024F02" w:rsidP="001B7753">
                      <w:pPr>
                        <w:contextualSpacing/>
                        <w:rPr>
                          <w:lang w:eastAsia="en-US"/>
                        </w:rPr>
                      </w:pPr>
                      <w:r w:rsidRPr="00054C67">
                        <w:rPr>
                          <w:lang w:eastAsia="en-US"/>
                        </w:rPr>
                        <w:t>• Contractual:</w:t>
                      </w:r>
                    </w:p>
                    <w:p w14:paraId="0BE8C401" w14:textId="77777777" w:rsidR="00024F02" w:rsidRPr="00054C67" w:rsidRDefault="00024F02" w:rsidP="001B7753">
                      <w:pPr>
                        <w:contextualSpacing/>
                        <w:rPr>
                          <w:lang w:eastAsia="en-US"/>
                        </w:rPr>
                      </w:pPr>
                      <w:r w:rsidRPr="00054C67">
                        <w:rPr>
                          <w:lang w:eastAsia="en-US"/>
                        </w:rPr>
                        <w:t>• Technical:</w:t>
                      </w:r>
                    </w:p>
                  </w:txbxContent>
                </v:textbox>
                <w10:wrap type="square"/>
              </v:shape>
            </w:pict>
          </mc:Fallback>
        </mc:AlternateContent>
      </w:r>
      <w:r w:rsidRPr="00054C67">
        <w:t xml:space="preserve">Level </w:t>
      </w:r>
      <w:proofErr w:type="spellStart"/>
      <w:r w:rsidRPr="00054C67">
        <w:t>of</w:t>
      </w:r>
      <w:proofErr w:type="spellEnd"/>
      <w:r w:rsidRPr="00054C67">
        <w:t xml:space="preserve"> </w:t>
      </w:r>
      <w:proofErr w:type="spellStart"/>
      <w:r w:rsidRPr="00054C67">
        <w:t>protection</w:t>
      </w:r>
      <w:proofErr w:type="spellEnd"/>
      <w:r w:rsidRPr="00054C67">
        <w:t xml:space="preserve"> </w:t>
      </w:r>
      <w:proofErr w:type="spellStart"/>
      <w:r w:rsidRPr="00054C67">
        <w:t>of</w:t>
      </w:r>
      <w:proofErr w:type="spellEnd"/>
      <w:r w:rsidRPr="00054C67">
        <w:t xml:space="preserve"> </w:t>
      </w:r>
      <w:proofErr w:type="spellStart"/>
      <w:r w:rsidRPr="00054C67">
        <w:t>personal</w:t>
      </w:r>
      <w:proofErr w:type="spellEnd"/>
      <w:r w:rsidRPr="00054C67">
        <w:t xml:space="preserve"> data</w:t>
      </w:r>
      <w:bookmarkEnd w:id="195"/>
      <w:bookmarkEnd w:id="196"/>
      <w:bookmarkEnd w:id="197"/>
    </w:p>
    <w:p w14:paraId="33C0C070" w14:textId="77777777" w:rsidR="001B7753" w:rsidRDefault="001B7753" w:rsidP="001B7753">
      <w:pPr>
        <w:rPr>
          <w:lang w:val="nn-NO"/>
        </w:rPr>
      </w:pPr>
    </w:p>
    <w:p w14:paraId="04A3630E" w14:textId="77777777" w:rsidR="001B7753" w:rsidRDefault="001B7753" w:rsidP="001B7753">
      <w:pPr>
        <w:rPr>
          <w:lang w:val="nn-NO"/>
        </w:rPr>
      </w:pPr>
    </w:p>
    <w:p w14:paraId="0B1BC5D0" w14:textId="77777777" w:rsidR="001B7753" w:rsidRDefault="001B7753" w:rsidP="001B7753">
      <w:pPr>
        <w:rPr>
          <w:lang w:val="nn-NO"/>
        </w:rPr>
      </w:pPr>
    </w:p>
    <w:p w14:paraId="4380791B" w14:textId="77777777" w:rsidR="001B7753" w:rsidRDefault="001B7753" w:rsidP="001B7753">
      <w:pPr>
        <w:rPr>
          <w:lang w:val="nn-NO"/>
        </w:rPr>
      </w:pPr>
      <w:r>
        <w:rPr>
          <w:lang w:val="nn-NO"/>
        </w:rPr>
        <w:br w:type="page"/>
      </w:r>
    </w:p>
    <w:p w14:paraId="32B2D1A8" w14:textId="77777777" w:rsidR="001B7753" w:rsidRDefault="001B7753" w:rsidP="001B7753">
      <w:pPr>
        <w:pStyle w:val="Heading1unummerering"/>
        <w:spacing w:before="0" w:after="0"/>
        <w:rPr>
          <w:lang w:val="en-GB"/>
        </w:rPr>
      </w:pPr>
      <w:bookmarkStart w:id="198" w:name="_Toc84065758"/>
      <w:bookmarkStart w:id="199" w:name="_Toc84270932"/>
      <w:bookmarkStart w:id="200" w:name="_Toc88222559"/>
      <w:r w:rsidRPr="00BD2256">
        <w:rPr>
          <w:lang w:val="en-GB"/>
        </w:rPr>
        <w:lastRenderedPageBreak/>
        <w:t xml:space="preserve">Annex </w:t>
      </w:r>
      <w:r>
        <w:rPr>
          <w:lang w:val="en-GB"/>
        </w:rPr>
        <w:t>5</w:t>
      </w:r>
      <w:bookmarkEnd w:id="198"/>
      <w:bookmarkEnd w:id="199"/>
      <w:bookmarkEnd w:id="200"/>
    </w:p>
    <w:p w14:paraId="1121F380" w14:textId="77777777" w:rsidR="001B7753" w:rsidRDefault="001B7753" w:rsidP="001B7753">
      <w:pPr>
        <w:rPr>
          <w:lang w:val="nn-NO"/>
        </w:rPr>
      </w:pPr>
    </w:p>
    <w:p w14:paraId="5E872454" w14:textId="77777777" w:rsidR="001B7753" w:rsidRPr="00054C67" w:rsidRDefault="001B7753" w:rsidP="001B7753">
      <w:pPr>
        <w:rPr>
          <w:b/>
          <w:sz w:val="28"/>
          <w:szCs w:val="28"/>
          <w:lang w:val="nn-NO"/>
        </w:rPr>
      </w:pPr>
      <w:proofErr w:type="spellStart"/>
      <w:r w:rsidRPr="00054C67">
        <w:rPr>
          <w:b/>
          <w:sz w:val="28"/>
          <w:szCs w:val="28"/>
          <w:lang w:val="nn-NO"/>
        </w:rPr>
        <w:t>Supplementary</w:t>
      </w:r>
      <w:proofErr w:type="spellEnd"/>
      <w:r w:rsidRPr="00054C67">
        <w:rPr>
          <w:b/>
          <w:sz w:val="28"/>
          <w:szCs w:val="28"/>
          <w:lang w:val="nn-NO"/>
        </w:rPr>
        <w:t xml:space="preserve"> </w:t>
      </w:r>
      <w:proofErr w:type="spellStart"/>
      <w:r w:rsidRPr="00054C67">
        <w:rPr>
          <w:b/>
          <w:sz w:val="28"/>
          <w:szCs w:val="28"/>
          <w:lang w:val="nn-NO"/>
        </w:rPr>
        <w:t>protection</w:t>
      </w:r>
      <w:proofErr w:type="spellEnd"/>
      <w:r w:rsidRPr="00054C67">
        <w:rPr>
          <w:b/>
          <w:sz w:val="28"/>
          <w:szCs w:val="28"/>
          <w:lang w:val="nn-NO"/>
        </w:rPr>
        <w:t xml:space="preserve"> </w:t>
      </w:r>
      <w:proofErr w:type="spellStart"/>
      <w:r w:rsidRPr="00054C67">
        <w:rPr>
          <w:b/>
          <w:sz w:val="28"/>
          <w:szCs w:val="28"/>
          <w:lang w:val="nn-NO"/>
        </w:rPr>
        <w:t>measures</w:t>
      </w:r>
      <w:proofErr w:type="spellEnd"/>
    </w:p>
    <w:p w14:paraId="01899884" w14:textId="77777777" w:rsidR="001B7753" w:rsidRDefault="001B7753" w:rsidP="001B7753">
      <w:pPr>
        <w:rPr>
          <w:lang w:val="nn-NO"/>
        </w:rPr>
      </w:pPr>
    </w:p>
    <w:p w14:paraId="16ACA5F2" w14:textId="77777777" w:rsidR="001B7753" w:rsidRPr="00054C67" w:rsidRDefault="001B7753" w:rsidP="001B7753">
      <w:pPr>
        <w:rPr>
          <w:b/>
          <w:szCs w:val="22"/>
          <w:lang w:val="nn-NO"/>
        </w:rPr>
      </w:pPr>
      <w:r w:rsidRPr="00054C67">
        <w:rPr>
          <w:b/>
          <w:szCs w:val="22"/>
          <w:lang w:val="nn-NO"/>
        </w:rPr>
        <w:t xml:space="preserve">1. </w:t>
      </w:r>
      <w:proofErr w:type="spellStart"/>
      <w:r w:rsidRPr="00054C67">
        <w:rPr>
          <w:b/>
          <w:szCs w:val="22"/>
          <w:lang w:val="nn-NO"/>
        </w:rPr>
        <w:t>Defense</w:t>
      </w:r>
      <w:proofErr w:type="spellEnd"/>
      <w:r w:rsidRPr="00054C67">
        <w:rPr>
          <w:b/>
          <w:szCs w:val="22"/>
          <w:lang w:val="nn-NO"/>
        </w:rPr>
        <w:t xml:space="preserve"> </w:t>
      </w:r>
      <w:proofErr w:type="spellStart"/>
      <w:r w:rsidRPr="00054C67">
        <w:rPr>
          <w:b/>
          <w:szCs w:val="22"/>
          <w:lang w:val="nn-NO"/>
        </w:rPr>
        <w:t>against</w:t>
      </w:r>
      <w:proofErr w:type="spellEnd"/>
      <w:r w:rsidRPr="00054C67">
        <w:rPr>
          <w:b/>
          <w:szCs w:val="22"/>
          <w:lang w:val="nn-NO"/>
        </w:rPr>
        <w:t xml:space="preserve"> </w:t>
      </w:r>
      <w:proofErr w:type="spellStart"/>
      <w:r w:rsidRPr="00054C67">
        <w:rPr>
          <w:b/>
          <w:szCs w:val="22"/>
          <w:lang w:val="nn-NO"/>
        </w:rPr>
        <w:t>disclosure</w:t>
      </w:r>
      <w:proofErr w:type="spellEnd"/>
      <w:r w:rsidRPr="00054C67">
        <w:rPr>
          <w:b/>
          <w:szCs w:val="22"/>
          <w:lang w:val="nn-NO"/>
        </w:rPr>
        <w:t xml:space="preserve"> and </w:t>
      </w:r>
      <w:proofErr w:type="spellStart"/>
      <w:r w:rsidRPr="00054C67">
        <w:rPr>
          <w:b/>
          <w:szCs w:val="22"/>
          <w:lang w:val="nn-NO"/>
        </w:rPr>
        <w:t>making</w:t>
      </w:r>
      <w:proofErr w:type="spellEnd"/>
      <w:r w:rsidRPr="00054C67">
        <w:rPr>
          <w:b/>
          <w:szCs w:val="22"/>
          <w:lang w:val="nn-NO"/>
        </w:rPr>
        <w:t xml:space="preserve"> </w:t>
      </w:r>
      <w:proofErr w:type="spellStart"/>
      <w:r w:rsidRPr="00054C67">
        <w:rPr>
          <w:b/>
          <w:szCs w:val="22"/>
          <w:lang w:val="nn-NO"/>
        </w:rPr>
        <w:t>available</w:t>
      </w:r>
      <w:proofErr w:type="spellEnd"/>
      <w:r w:rsidRPr="00054C67">
        <w:rPr>
          <w:b/>
          <w:szCs w:val="22"/>
          <w:lang w:val="nn-NO"/>
        </w:rPr>
        <w:t xml:space="preserve"> </w:t>
      </w:r>
      <w:proofErr w:type="spellStart"/>
      <w:r w:rsidRPr="00054C67">
        <w:rPr>
          <w:b/>
          <w:szCs w:val="22"/>
          <w:lang w:val="nn-NO"/>
        </w:rPr>
        <w:t>of</w:t>
      </w:r>
      <w:proofErr w:type="spellEnd"/>
      <w:r w:rsidRPr="00054C67">
        <w:rPr>
          <w:b/>
          <w:szCs w:val="22"/>
          <w:lang w:val="nn-NO"/>
        </w:rPr>
        <w:t xml:space="preserve"> data</w:t>
      </w:r>
    </w:p>
    <w:p w14:paraId="7866EBE9" w14:textId="68FDCD05" w:rsidR="001B7753" w:rsidRPr="003B7DC9" w:rsidRDefault="001B7753" w:rsidP="001B7753">
      <w:pPr>
        <w:autoSpaceDE w:val="0"/>
        <w:autoSpaceDN w:val="0"/>
        <w:adjustRightInd w:val="0"/>
        <w:contextualSpacing/>
        <w:rPr>
          <w:rFonts w:cs="Arial"/>
          <w:szCs w:val="22"/>
          <w:lang w:val="en-US" w:eastAsia="en-US"/>
        </w:rPr>
      </w:pPr>
      <w:r w:rsidRPr="003B7DC9">
        <w:rPr>
          <w:rFonts w:cs="Arial"/>
          <w:szCs w:val="22"/>
          <w:lang w:val="en-US" w:eastAsia="en-US"/>
        </w:rPr>
        <w:t>In addition to clause 5 (d) (</w:t>
      </w:r>
      <w:proofErr w:type="spellStart"/>
      <w:r w:rsidRPr="003B7DC9">
        <w:rPr>
          <w:rFonts w:cs="Arial"/>
          <w:szCs w:val="22"/>
          <w:lang w:val="en-US" w:eastAsia="en-US"/>
        </w:rPr>
        <w:t>i</w:t>
      </w:r>
      <w:proofErr w:type="spellEnd"/>
      <w:r w:rsidRPr="003B7DC9">
        <w:rPr>
          <w:rFonts w:cs="Arial"/>
          <w:szCs w:val="22"/>
          <w:lang w:val="en-US" w:eastAsia="en-US"/>
        </w:rPr>
        <w:t xml:space="preserve">) of the Standard Privacy Regulations </w:t>
      </w:r>
      <w:proofErr w:type="gramStart"/>
      <w:r w:rsidRPr="003B7DC9">
        <w:rPr>
          <w:rFonts w:cs="Arial"/>
          <w:szCs w:val="22"/>
          <w:lang w:val="en-US" w:eastAsia="en-US"/>
        </w:rPr>
        <w:t>entered into</w:t>
      </w:r>
      <w:proofErr w:type="gramEnd"/>
      <w:r w:rsidRPr="003B7DC9">
        <w:rPr>
          <w:rFonts w:cs="Arial"/>
          <w:szCs w:val="22"/>
          <w:lang w:val="en-US" w:eastAsia="en-US"/>
        </w:rPr>
        <w:t xml:space="preserve"> on [date], in the event that [Supplier] receives an order from a third party regarding the availability of data and / or personal data transferred in accordance with Standard Privacy Regulations, [</w:t>
      </w:r>
      <w:r w:rsidR="003F3DB3" w:rsidRPr="003B7DC9">
        <w:rPr>
          <w:rFonts w:cs="Arial"/>
          <w:szCs w:val="22"/>
          <w:lang w:val="en-US" w:eastAsia="en-US"/>
        </w:rPr>
        <w:t>Supplier]</w:t>
      </w:r>
      <w:r w:rsidRPr="003B7DC9">
        <w:rPr>
          <w:rFonts w:cs="Arial"/>
          <w:szCs w:val="22"/>
          <w:lang w:val="en-US" w:eastAsia="en-US"/>
        </w:rPr>
        <w:t>:</w:t>
      </w:r>
    </w:p>
    <w:p w14:paraId="1F753B6D" w14:textId="77777777" w:rsidR="001B7753" w:rsidRPr="003B7DC9" w:rsidRDefault="001B7753" w:rsidP="001B7753">
      <w:pPr>
        <w:autoSpaceDE w:val="0"/>
        <w:autoSpaceDN w:val="0"/>
        <w:adjustRightInd w:val="0"/>
        <w:contextualSpacing/>
        <w:rPr>
          <w:rFonts w:cs="Arial"/>
          <w:szCs w:val="22"/>
          <w:lang w:val="en-US" w:eastAsia="en-US"/>
        </w:rPr>
      </w:pPr>
    </w:p>
    <w:p w14:paraId="6F758482" w14:textId="3C3F7C96" w:rsidR="001B7753" w:rsidRPr="00054C67" w:rsidRDefault="001B7753" w:rsidP="001B7753">
      <w:pPr>
        <w:autoSpaceDE w:val="0"/>
        <w:autoSpaceDN w:val="0"/>
        <w:adjustRightInd w:val="0"/>
        <w:ind w:left="284"/>
        <w:contextualSpacing/>
        <w:rPr>
          <w:rFonts w:cs="Arial"/>
          <w:szCs w:val="22"/>
          <w:lang w:val="en-US" w:eastAsia="en-US"/>
        </w:rPr>
      </w:pPr>
      <w:r w:rsidRPr="00054C67">
        <w:rPr>
          <w:rFonts w:cs="Arial"/>
          <w:szCs w:val="22"/>
          <w:lang w:val="en-US" w:eastAsia="en-US"/>
        </w:rPr>
        <w:t xml:space="preserve">(a) make all reasonable efforts to redirect third parties to request data directly from </w:t>
      </w:r>
      <w:r w:rsidR="003F3DB3" w:rsidRPr="00054C67">
        <w:rPr>
          <w:rFonts w:cs="Arial"/>
          <w:szCs w:val="22"/>
          <w:lang w:val="en-US" w:eastAsia="en-US"/>
        </w:rPr>
        <w:t>Customer.</w:t>
      </w:r>
    </w:p>
    <w:p w14:paraId="0A696D1C" w14:textId="77777777" w:rsidR="001B7753" w:rsidRPr="00054C67" w:rsidRDefault="001B7753" w:rsidP="001B7753">
      <w:pPr>
        <w:autoSpaceDE w:val="0"/>
        <w:autoSpaceDN w:val="0"/>
        <w:adjustRightInd w:val="0"/>
        <w:ind w:left="284"/>
        <w:contextualSpacing/>
        <w:rPr>
          <w:rFonts w:cs="Arial"/>
          <w:szCs w:val="22"/>
          <w:lang w:val="en-US" w:eastAsia="en-US"/>
        </w:rPr>
      </w:pPr>
      <w:r w:rsidRPr="00054C67">
        <w:rPr>
          <w:rFonts w:cs="Arial"/>
          <w:szCs w:val="22"/>
          <w:lang w:val="en-US" w:eastAsia="en-US"/>
        </w:rPr>
        <w:t>(b) notify Customer immediately, unless prohibited by applicable law to the requesting third party, and, if prohibited to notify Customer, make every lawful effort to obtain the right to waive the prohibition to communicate so much information as possible to the Customer as soon as possible; and</w:t>
      </w:r>
    </w:p>
    <w:p w14:paraId="098B84A5" w14:textId="77777777" w:rsidR="001B7753" w:rsidRPr="00054C67" w:rsidRDefault="001B7753" w:rsidP="001B7753">
      <w:pPr>
        <w:autoSpaceDE w:val="0"/>
        <w:autoSpaceDN w:val="0"/>
        <w:adjustRightInd w:val="0"/>
        <w:ind w:left="284"/>
        <w:contextualSpacing/>
        <w:rPr>
          <w:rFonts w:cs="Arial"/>
          <w:szCs w:val="22"/>
          <w:lang w:val="en-US" w:eastAsia="en-US"/>
        </w:rPr>
      </w:pPr>
      <w:r w:rsidRPr="00054C67">
        <w:rPr>
          <w:rFonts w:cs="Arial"/>
          <w:szCs w:val="22"/>
          <w:lang w:val="en-US" w:eastAsia="en-US"/>
        </w:rPr>
        <w:t xml:space="preserve">(c) take all lawful measures to challenge the Order of Access </w:t>
      </w:r>
      <w:proofErr w:type="gramStart"/>
      <w:r w:rsidRPr="00054C67">
        <w:rPr>
          <w:rFonts w:cs="Arial"/>
          <w:szCs w:val="22"/>
          <w:lang w:val="en-US" w:eastAsia="en-US"/>
        </w:rPr>
        <w:t>on the basis of</w:t>
      </w:r>
      <w:proofErr w:type="gramEnd"/>
      <w:r w:rsidRPr="00054C67">
        <w:rPr>
          <w:rFonts w:cs="Arial"/>
          <w:szCs w:val="22"/>
          <w:lang w:val="en-US" w:eastAsia="en-US"/>
        </w:rPr>
        <w:t xml:space="preserve"> lack of legal basis under the law of the requesting Party, or relevant conflicts with the law of the EU or the law of the Member State in force.</w:t>
      </w:r>
    </w:p>
    <w:p w14:paraId="486C6DA1" w14:textId="77777777" w:rsidR="001B7753" w:rsidRPr="00054C67" w:rsidRDefault="001B7753" w:rsidP="001B7753">
      <w:pPr>
        <w:autoSpaceDE w:val="0"/>
        <w:autoSpaceDN w:val="0"/>
        <w:adjustRightInd w:val="0"/>
        <w:contextualSpacing/>
        <w:rPr>
          <w:rFonts w:cs="Arial"/>
          <w:szCs w:val="22"/>
          <w:lang w:val="en-US" w:eastAsia="en-US"/>
        </w:rPr>
      </w:pPr>
    </w:p>
    <w:p w14:paraId="02B6A278" w14:textId="485CF09D" w:rsidR="001B7753" w:rsidRDefault="001B7753" w:rsidP="001B7753">
      <w:pPr>
        <w:autoSpaceDE w:val="0"/>
        <w:autoSpaceDN w:val="0"/>
        <w:adjustRightInd w:val="0"/>
        <w:contextualSpacing/>
        <w:rPr>
          <w:rFonts w:cs="Arial"/>
          <w:szCs w:val="22"/>
          <w:lang w:val="en-US" w:eastAsia="en-US"/>
        </w:rPr>
      </w:pPr>
      <w:r w:rsidRPr="00054C67">
        <w:rPr>
          <w:rFonts w:cs="Arial"/>
          <w:szCs w:val="22"/>
          <w:lang w:val="en-US" w:eastAsia="en-US"/>
        </w:rPr>
        <w:t xml:space="preserve">It is emphasized that legal measures do not include acts that will result in civil or criminal punishment, </w:t>
      </w:r>
      <w:r w:rsidR="003F3DB3" w:rsidRPr="00054C67">
        <w:rPr>
          <w:rFonts w:cs="Arial"/>
          <w:szCs w:val="22"/>
          <w:lang w:val="en-US" w:eastAsia="en-US"/>
        </w:rPr>
        <w:t>e.g.,</w:t>
      </w:r>
      <w:r w:rsidRPr="00054C67">
        <w:rPr>
          <w:rFonts w:cs="Arial"/>
          <w:szCs w:val="22"/>
          <w:lang w:val="en-US" w:eastAsia="en-US"/>
        </w:rPr>
        <w:t xml:space="preserve"> contempt of court, under the laws of the relevant jurisdiction.</w:t>
      </w:r>
    </w:p>
    <w:p w14:paraId="33837511" w14:textId="77777777" w:rsidR="001B7753" w:rsidRDefault="001B7753" w:rsidP="001B7753">
      <w:pPr>
        <w:autoSpaceDE w:val="0"/>
        <w:autoSpaceDN w:val="0"/>
        <w:adjustRightInd w:val="0"/>
        <w:contextualSpacing/>
        <w:rPr>
          <w:rFonts w:cs="Arial"/>
          <w:szCs w:val="22"/>
          <w:lang w:val="en-US" w:eastAsia="en-US"/>
        </w:rPr>
      </w:pPr>
    </w:p>
    <w:p w14:paraId="552ECBBE" w14:textId="77777777" w:rsidR="001B7753" w:rsidRPr="003B7DC9" w:rsidRDefault="001B7753" w:rsidP="001B7753">
      <w:pPr>
        <w:autoSpaceDE w:val="0"/>
        <w:autoSpaceDN w:val="0"/>
        <w:adjustRightInd w:val="0"/>
        <w:contextualSpacing/>
        <w:rPr>
          <w:rFonts w:cs="Arial"/>
          <w:b/>
          <w:bCs/>
          <w:szCs w:val="22"/>
          <w:lang w:val="en-US" w:eastAsia="en-US"/>
        </w:rPr>
      </w:pPr>
      <w:r w:rsidRPr="003B7DC9">
        <w:rPr>
          <w:rFonts w:cs="Arial"/>
          <w:b/>
          <w:bCs/>
          <w:szCs w:val="22"/>
          <w:lang w:val="en-US" w:eastAsia="en-US"/>
        </w:rPr>
        <w:t>2. Indemnification of Customer</w:t>
      </w:r>
    </w:p>
    <w:p w14:paraId="7F4B1C33" w14:textId="77777777" w:rsidR="001B7753" w:rsidRPr="00054C67" w:rsidRDefault="001B7753" w:rsidP="001B7753">
      <w:pPr>
        <w:autoSpaceDE w:val="0"/>
        <w:autoSpaceDN w:val="0"/>
        <w:adjustRightInd w:val="0"/>
        <w:contextualSpacing/>
        <w:rPr>
          <w:rFonts w:cs="Arial"/>
          <w:szCs w:val="22"/>
          <w:lang w:val="en-US" w:eastAsia="en-US"/>
        </w:rPr>
      </w:pPr>
      <w:r w:rsidRPr="00054C67">
        <w:rPr>
          <w:rFonts w:cs="Arial"/>
          <w:szCs w:val="22"/>
          <w:lang w:val="en-US" w:eastAsia="en-US"/>
        </w:rPr>
        <w:t>Pursuant to Articles 3 and 4, [Supplier] shall indemnify Customer for any material or intangible damage incurred by Customer and the data subject, which is caused by [Supplier's' availability of personal data about the data subject, as transmitted in accordance with Standard privacy provisions in response to an order from a government body outside the EU / EEA or bodies within prosecution and intelligence (an "Accessibility").</w:t>
      </w:r>
    </w:p>
    <w:p w14:paraId="7F85CB1B" w14:textId="77777777" w:rsidR="001B7753" w:rsidRPr="00054C67" w:rsidRDefault="001B7753" w:rsidP="001B7753">
      <w:pPr>
        <w:autoSpaceDE w:val="0"/>
        <w:autoSpaceDN w:val="0"/>
        <w:adjustRightInd w:val="0"/>
        <w:contextualSpacing/>
        <w:rPr>
          <w:rFonts w:cs="Arial"/>
          <w:szCs w:val="22"/>
          <w:lang w:val="en-US" w:eastAsia="en-US"/>
        </w:rPr>
      </w:pPr>
    </w:p>
    <w:p w14:paraId="4ACDD14E" w14:textId="77777777" w:rsidR="001B7753" w:rsidRPr="003B7DC9" w:rsidRDefault="001B7753" w:rsidP="001B7753">
      <w:pPr>
        <w:autoSpaceDE w:val="0"/>
        <w:autoSpaceDN w:val="0"/>
        <w:adjustRightInd w:val="0"/>
        <w:contextualSpacing/>
        <w:rPr>
          <w:rFonts w:cs="Arial"/>
          <w:b/>
          <w:bCs/>
          <w:szCs w:val="22"/>
          <w:lang w:val="en-US" w:eastAsia="en-US"/>
        </w:rPr>
      </w:pPr>
      <w:r w:rsidRPr="003B7DC9">
        <w:rPr>
          <w:rFonts w:cs="Arial"/>
          <w:b/>
          <w:bCs/>
          <w:szCs w:val="22"/>
          <w:lang w:val="en-US" w:eastAsia="en-US"/>
        </w:rPr>
        <w:t>3. Terms of indemnity.</w:t>
      </w:r>
    </w:p>
    <w:p w14:paraId="54E378F9" w14:textId="77777777" w:rsidR="001B7753" w:rsidRPr="00054C67" w:rsidRDefault="001B7753" w:rsidP="001B7753">
      <w:pPr>
        <w:autoSpaceDE w:val="0"/>
        <w:autoSpaceDN w:val="0"/>
        <w:adjustRightInd w:val="0"/>
        <w:contextualSpacing/>
        <w:rPr>
          <w:rFonts w:cs="Arial"/>
          <w:szCs w:val="22"/>
          <w:lang w:val="en-US" w:eastAsia="en-US"/>
        </w:rPr>
      </w:pPr>
      <w:r w:rsidRPr="00054C67">
        <w:rPr>
          <w:rFonts w:cs="Arial"/>
          <w:szCs w:val="22"/>
          <w:lang w:val="en-US" w:eastAsia="en-US"/>
        </w:rPr>
        <w:t>Indemnification in accordance with section 2 is conditional on the Customer determining that:</w:t>
      </w:r>
    </w:p>
    <w:p w14:paraId="35A4C7EB" w14:textId="5A102717" w:rsidR="001B7753" w:rsidRPr="00054C67" w:rsidRDefault="001B7753" w:rsidP="001B7753">
      <w:pPr>
        <w:autoSpaceDE w:val="0"/>
        <w:autoSpaceDN w:val="0"/>
        <w:adjustRightInd w:val="0"/>
        <w:ind w:left="284"/>
        <w:contextualSpacing/>
        <w:rPr>
          <w:rFonts w:cs="Arial"/>
          <w:szCs w:val="22"/>
          <w:lang w:val="en-US" w:eastAsia="en-US"/>
        </w:rPr>
      </w:pPr>
      <w:r w:rsidRPr="00054C67">
        <w:rPr>
          <w:rFonts w:cs="Arial"/>
          <w:szCs w:val="22"/>
          <w:lang w:val="en-US" w:eastAsia="en-US"/>
        </w:rPr>
        <w:t xml:space="preserve">(a) [Supplier] has completed an </w:t>
      </w:r>
      <w:r w:rsidR="003F3DB3" w:rsidRPr="00054C67">
        <w:rPr>
          <w:rFonts w:cs="Arial"/>
          <w:szCs w:val="22"/>
          <w:lang w:val="en-US" w:eastAsia="en-US"/>
        </w:rPr>
        <w:t>Availability.</w:t>
      </w:r>
    </w:p>
    <w:p w14:paraId="0D964596" w14:textId="77777777" w:rsidR="001B7753" w:rsidRPr="00054C67" w:rsidRDefault="001B7753" w:rsidP="001B7753">
      <w:pPr>
        <w:autoSpaceDE w:val="0"/>
        <w:autoSpaceDN w:val="0"/>
        <w:adjustRightInd w:val="0"/>
        <w:ind w:left="284"/>
        <w:contextualSpacing/>
        <w:rPr>
          <w:rFonts w:cs="Arial"/>
          <w:szCs w:val="22"/>
          <w:lang w:val="en-US" w:eastAsia="en-US"/>
        </w:rPr>
      </w:pPr>
      <w:r w:rsidRPr="00054C67">
        <w:rPr>
          <w:rFonts w:cs="Arial"/>
          <w:szCs w:val="22"/>
          <w:lang w:val="en-US" w:eastAsia="en-US"/>
        </w:rPr>
        <w:t>(b) The availability was based on an official order from a state body outside the EU / EEA or a body within prosecution and intelligence against the Customer or the data subjects; and</w:t>
      </w:r>
    </w:p>
    <w:p w14:paraId="58F83C58" w14:textId="52E94F61" w:rsidR="001B7753" w:rsidRPr="00054C67" w:rsidRDefault="001B7753" w:rsidP="001B7753">
      <w:pPr>
        <w:autoSpaceDE w:val="0"/>
        <w:autoSpaceDN w:val="0"/>
        <w:adjustRightInd w:val="0"/>
        <w:ind w:left="284"/>
        <w:contextualSpacing/>
        <w:rPr>
          <w:rFonts w:cs="Arial"/>
          <w:szCs w:val="22"/>
          <w:lang w:val="en-US" w:eastAsia="en-US"/>
        </w:rPr>
      </w:pPr>
      <w:r w:rsidRPr="00054C67">
        <w:rPr>
          <w:rFonts w:cs="Arial"/>
          <w:szCs w:val="22"/>
          <w:lang w:val="en-US" w:eastAsia="en-US"/>
        </w:rPr>
        <w:t xml:space="preserve">(c) The availability caused the Customer material or intangible damage, </w:t>
      </w:r>
      <w:r w:rsidR="003F3DB3" w:rsidRPr="00054C67">
        <w:rPr>
          <w:rFonts w:cs="Arial"/>
          <w:szCs w:val="22"/>
          <w:lang w:val="en-US" w:eastAsia="en-US"/>
        </w:rPr>
        <w:t>e.g.,</w:t>
      </w:r>
      <w:r w:rsidRPr="00054C67">
        <w:rPr>
          <w:rFonts w:cs="Arial"/>
          <w:szCs w:val="22"/>
          <w:lang w:val="en-US" w:eastAsia="en-US"/>
        </w:rPr>
        <w:t xml:space="preserve"> in the form of claims from the registered or fines.</w:t>
      </w:r>
    </w:p>
    <w:p w14:paraId="462FE64B" w14:textId="77777777" w:rsidR="001B7753" w:rsidRPr="00054C67" w:rsidRDefault="001B7753" w:rsidP="001B7753">
      <w:pPr>
        <w:autoSpaceDE w:val="0"/>
        <w:autoSpaceDN w:val="0"/>
        <w:adjustRightInd w:val="0"/>
        <w:contextualSpacing/>
        <w:rPr>
          <w:rFonts w:cs="Arial"/>
          <w:szCs w:val="22"/>
          <w:lang w:val="en-US" w:eastAsia="en-US"/>
        </w:rPr>
      </w:pPr>
    </w:p>
    <w:p w14:paraId="36A29B6C" w14:textId="77777777" w:rsidR="001B7753" w:rsidRPr="00054C67" w:rsidRDefault="001B7753" w:rsidP="001B7753">
      <w:pPr>
        <w:autoSpaceDE w:val="0"/>
        <w:autoSpaceDN w:val="0"/>
        <w:adjustRightInd w:val="0"/>
        <w:contextualSpacing/>
        <w:rPr>
          <w:rFonts w:cs="Arial"/>
          <w:szCs w:val="22"/>
          <w:lang w:val="en-US" w:eastAsia="en-US"/>
        </w:rPr>
      </w:pPr>
      <w:r w:rsidRPr="00054C67">
        <w:rPr>
          <w:rFonts w:cs="Arial"/>
          <w:szCs w:val="22"/>
          <w:lang w:val="en-US" w:eastAsia="en-US"/>
        </w:rPr>
        <w:t>Notwithstanding the foregoing, [Supplier] has no obligation to indemnify the data subject under Article 2 if [Supplier] determines that the relevant Availability did not breach its obligations under the GDPR.</w:t>
      </w:r>
    </w:p>
    <w:p w14:paraId="17313F5A" w14:textId="77777777" w:rsidR="001B7753" w:rsidRPr="00054C67" w:rsidRDefault="001B7753" w:rsidP="001B7753">
      <w:pPr>
        <w:autoSpaceDE w:val="0"/>
        <w:autoSpaceDN w:val="0"/>
        <w:adjustRightInd w:val="0"/>
        <w:contextualSpacing/>
        <w:rPr>
          <w:rFonts w:cs="Arial"/>
          <w:szCs w:val="22"/>
          <w:lang w:val="en-US" w:eastAsia="en-US"/>
        </w:rPr>
      </w:pPr>
    </w:p>
    <w:p w14:paraId="57580D40" w14:textId="77777777" w:rsidR="001B7753" w:rsidRPr="003B7DC9" w:rsidRDefault="001B7753" w:rsidP="001B7753">
      <w:pPr>
        <w:autoSpaceDE w:val="0"/>
        <w:autoSpaceDN w:val="0"/>
        <w:adjustRightInd w:val="0"/>
        <w:contextualSpacing/>
        <w:rPr>
          <w:rFonts w:cs="Arial"/>
          <w:b/>
          <w:bCs/>
          <w:szCs w:val="22"/>
          <w:lang w:val="en-US" w:eastAsia="en-US"/>
        </w:rPr>
      </w:pPr>
      <w:r w:rsidRPr="003B7DC9">
        <w:rPr>
          <w:rFonts w:cs="Arial"/>
          <w:b/>
          <w:bCs/>
          <w:szCs w:val="22"/>
          <w:lang w:val="en-US" w:eastAsia="en-US"/>
        </w:rPr>
        <w:t>4. Extent of damage.</w:t>
      </w:r>
    </w:p>
    <w:p w14:paraId="68013ADF" w14:textId="4D95D62E" w:rsidR="001B7753" w:rsidRPr="00054C67" w:rsidRDefault="001B7753" w:rsidP="001B7753">
      <w:pPr>
        <w:autoSpaceDE w:val="0"/>
        <w:autoSpaceDN w:val="0"/>
        <w:adjustRightInd w:val="0"/>
        <w:contextualSpacing/>
        <w:rPr>
          <w:rFonts w:cs="Arial"/>
          <w:szCs w:val="22"/>
          <w:lang w:val="en-US" w:eastAsia="en-US"/>
        </w:rPr>
      </w:pPr>
      <w:r w:rsidRPr="00054C67">
        <w:rPr>
          <w:rFonts w:cs="Arial"/>
          <w:szCs w:val="22"/>
          <w:lang w:val="en-US" w:eastAsia="en-US"/>
        </w:rPr>
        <w:t xml:space="preserve">Indemnification pursuant to Article 2 above is limited to material and intangible damages as specified in the GDPR and the Personal Data </w:t>
      </w:r>
      <w:r w:rsidR="003F3DB3" w:rsidRPr="00054C67">
        <w:rPr>
          <w:rFonts w:cs="Arial"/>
          <w:szCs w:val="22"/>
          <w:lang w:val="en-US" w:eastAsia="en-US"/>
        </w:rPr>
        <w:t>Act and</w:t>
      </w:r>
      <w:r w:rsidRPr="00054C67">
        <w:rPr>
          <w:rFonts w:cs="Arial"/>
          <w:szCs w:val="22"/>
          <w:lang w:val="en-US" w:eastAsia="en-US"/>
        </w:rPr>
        <w:t xml:space="preserve"> excludes consequential damages and all other damages that are not due to [the Supplier's] breach of the GDPR.</w:t>
      </w:r>
    </w:p>
    <w:p w14:paraId="123C6910" w14:textId="77777777" w:rsidR="001B7753" w:rsidRPr="00054C67" w:rsidRDefault="001B7753" w:rsidP="001B7753">
      <w:pPr>
        <w:autoSpaceDE w:val="0"/>
        <w:autoSpaceDN w:val="0"/>
        <w:adjustRightInd w:val="0"/>
        <w:contextualSpacing/>
        <w:rPr>
          <w:rFonts w:cs="Arial"/>
          <w:szCs w:val="22"/>
          <w:lang w:val="en-US" w:eastAsia="en-US"/>
        </w:rPr>
      </w:pPr>
    </w:p>
    <w:p w14:paraId="32973B71" w14:textId="77777777" w:rsidR="001B7753" w:rsidRPr="00054C67" w:rsidRDefault="001B7753" w:rsidP="001B7753">
      <w:pPr>
        <w:autoSpaceDE w:val="0"/>
        <w:autoSpaceDN w:val="0"/>
        <w:adjustRightInd w:val="0"/>
        <w:contextualSpacing/>
        <w:rPr>
          <w:rFonts w:cs="Arial"/>
          <w:szCs w:val="22"/>
          <w:lang w:val="en-US" w:eastAsia="en-US"/>
        </w:rPr>
      </w:pPr>
      <w:r w:rsidRPr="00054C67">
        <w:rPr>
          <w:rFonts w:cs="Arial"/>
          <w:szCs w:val="22"/>
          <w:lang w:val="en-US" w:eastAsia="en-US"/>
        </w:rPr>
        <w:t>This indemnity is not subject to any limitation of liability or ceiling that may otherwise have been agreed with [Supplier].</w:t>
      </w:r>
    </w:p>
    <w:p w14:paraId="6ED03377" w14:textId="77777777" w:rsidR="001B7753" w:rsidRPr="00054C67" w:rsidRDefault="001B7753" w:rsidP="001B7753">
      <w:pPr>
        <w:autoSpaceDE w:val="0"/>
        <w:autoSpaceDN w:val="0"/>
        <w:adjustRightInd w:val="0"/>
        <w:contextualSpacing/>
        <w:rPr>
          <w:rFonts w:cs="Arial"/>
          <w:szCs w:val="22"/>
          <w:lang w:val="en-US" w:eastAsia="en-US"/>
        </w:rPr>
      </w:pPr>
    </w:p>
    <w:p w14:paraId="44535F21" w14:textId="77777777" w:rsidR="001B7753" w:rsidRPr="003B7DC9" w:rsidRDefault="001B7753" w:rsidP="001B7753">
      <w:pPr>
        <w:autoSpaceDE w:val="0"/>
        <w:autoSpaceDN w:val="0"/>
        <w:adjustRightInd w:val="0"/>
        <w:contextualSpacing/>
        <w:rPr>
          <w:rFonts w:cs="Arial"/>
          <w:b/>
          <w:bCs/>
          <w:szCs w:val="22"/>
          <w:lang w:val="en-US" w:eastAsia="en-US"/>
        </w:rPr>
      </w:pPr>
      <w:r w:rsidRPr="003B7DC9">
        <w:rPr>
          <w:rFonts w:cs="Arial"/>
          <w:b/>
          <w:bCs/>
          <w:szCs w:val="22"/>
          <w:lang w:val="en-US" w:eastAsia="en-US"/>
        </w:rPr>
        <w:t>5. Notice of change.</w:t>
      </w:r>
    </w:p>
    <w:p w14:paraId="68F15830" w14:textId="77777777" w:rsidR="001B7753" w:rsidRDefault="001B7753" w:rsidP="001B7753">
      <w:pPr>
        <w:autoSpaceDE w:val="0"/>
        <w:autoSpaceDN w:val="0"/>
        <w:adjustRightInd w:val="0"/>
        <w:contextualSpacing/>
        <w:rPr>
          <w:rFonts w:cs="Arial"/>
          <w:szCs w:val="22"/>
          <w:lang w:val="en-US" w:eastAsia="en-US"/>
        </w:rPr>
      </w:pPr>
      <w:r w:rsidRPr="00054C67">
        <w:rPr>
          <w:rFonts w:cs="Arial"/>
          <w:szCs w:val="22"/>
          <w:lang w:val="en-US" w:eastAsia="en-US"/>
        </w:rPr>
        <w:t xml:space="preserve">In addition to Article 5 (b) of the Standard Privacy Regulations, [Supplier] agrees and warrants that there is no reason to believe that the law applicable to the sub-processor (s), including in countries to which the personal data is transferred either by themselves or through a sub-processor, the fulfillment of the instructions received from the data exporter and its obligations under this Annex or the Standard Privacy Policy, </w:t>
      </w:r>
    </w:p>
    <w:p w14:paraId="4D755B6A" w14:textId="58F67311" w:rsidR="001B7753" w:rsidRPr="00054C67" w:rsidRDefault="001B7753" w:rsidP="001B7753">
      <w:pPr>
        <w:autoSpaceDE w:val="0"/>
        <w:autoSpaceDN w:val="0"/>
        <w:adjustRightInd w:val="0"/>
        <w:contextualSpacing/>
        <w:rPr>
          <w:rFonts w:cs="Arial"/>
          <w:szCs w:val="22"/>
          <w:lang w:val="en-US" w:eastAsia="en-US"/>
        </w:rPr>
      </w:pPr>
      <w:r w:rsidRPr="00054C67">
        <w:rPr>
          <w:rFonts w:cs="Arial"/>
          <w:szCs w:val="22"/>
          <w:lang w:val="en-US" w:eastAsia="en-US"/>
        </w:rPr>
        <w:lastRenderedPageBreak/>
        <w:t>and that in the event of a change in legislation is deemed to adversely affect the warranties and obligations set forth in this Annex</w:t>
      </w:r>
      <w:r>
        <w:rPr>
          <w:rFonts w:cs="Arial"/>
          <w:szCs w:val="22"/>
          <w:lang w:val="en-US" w:eastAsia="en-US"/>
        </w:rPr>
        <w:t xml:space="preserve"> or the Standard Privacy Policy</w:t>
      </w:r>
      <w:r w:rsidRPr="00054C67">
        <w:rPr>
          <w:rFonts w:cs="Arial"/>
          <w:szCs w:val="22"/>
          <w:lang w:val="en-US" w:eastAsia="en-US"/>
        </w:rPr>
        <w:t>, it will immediately notify the Customer of the change as soon as it is known, in which case the Customer has the right to stop the transfer of data and / or terminate the contract.</w:t>
      </w:r>
    </w:p>
    <w:p w14:paraId="2A40D6F6" w14:textId="77777777" w:rsidR="001B7753" w:rsidRPr="00054C67" w:rsidRDefault="001B7753" w:rsidP="001B7753">
      <w:pPr>
        <w:autoSpaceDE w:val="0"/>
        <w:autoSpaceDN w:val="0"/>
        <w:adjustRightInd w:val="0"/>
        <w:contextualSpacing/>
        <w:rPr>
          <w:rFonts w:cs="Arial"/>
          <w:szCs w:val="22"/>
          <w:lang w:val="en-US" w:eastAsia="en-US"/>
        </w:rPr>
      </w:pPr>
    </w:p>
    <w:p w14:paraId="148372F6" w14:textId="77777777" w:rsidR="001B7753" w:rsidRPr="003B7DC9" w:rsidRDefault="001B7753" w:rsidP="001B7753">
      <w:pPr>
        <w:autoSpaceDE w:val="0"/>
        <w:autoSpaceDN w:val="0"/>
        <w:adjustRightInd w:val="0"/>
        <w:contextualSpacing/>
        <w:rPr>
          <w:rFonts w:cs="Arial"/>
          <w:b/>
          <w:bCs/>
          <w:szCs w:val="22"/>
          <w:lang w:val="en-US" w:eastAsia="en-US"/>
        </w:rPr>
      </w:pPr>
      <w:r w:rsidRPr="003B7DC9">
        <w:rPr>
          <w:rFonts w:cs="Arial"/>
          <w:b/>
          <w:bCs/>
          <w:szCs w:val="22"/>
          <w:lang w:val="en-US" w:eastAsia="en-US"/>
        </w:rPr>
        <w:t>6. Cease.</w:t>
      </w:r>
    </w:p>
    <w:p w14:paraId="11DE07CF" w14:textId="77777777" w:rsidR="001B7753" w:rsidRPr="00054C67" w:rsidRDefault="001B7753" w:rsidP="001B7753">
      <w:pPr>
        <w:autoSpaceDE w:val="0"/>
        <w:autoSpaceDN w:val="0"/>
        <w:adjustRightInd w:val="0"/>
        <w:contextualSpacing/>
        <w:rPr>
          <w:rFonts w:cs="Arial"/>
          <w:szCs w:val="22"/>
          <w:lang w:val="en-US" w:eastAsia="en-US"/>
        </w:rPr>
      </w:pPr>
      <w:r w:rsidRPr="00054C67">
        <w:rPr>
          <w:rFonts w:cs="Arial"/>
          <w:szCs w:val="22"/>
          <w:lang w:val="en-US" w:eastAsia="en-US"/>
        </w:rPr>
        <w:t>This Annex shall automatically terminate if the European Commission, a competent supervisory authority of a Member State or a competent court of the European Union or a Member State approves another lawful transmission mechanism that will apply to data transmissions covered by the Standard Privacy Policy (and if such mechanism applies only to some of the data transmissions, this Annex will only terminate with respect to these transmissions) and which do not require the additional safeguards set out in this Annex.</w:t>
      </w:r>
    </w:p>
    <w:p w14:paraId="0DDE4BC5" w14:textId="77777777" w:rsidR="001B7753" w:rsidRDefault="001B7753" w:rsidP="001B7753">
      <w:pPr>
        <w:rPr>
          <w:b/>
          <w:color w:val="31849B" w:themeColor="accent5" w:themeShade="BF"/>
          <w:sz w:val="56"/>
          <w:lang w:val="en-US"/>
        </w:rPr>
      </w:pPr>
    </w:p>
    <w:p w14:paraId="1D429DBD" w14:textId="77777777" w:rsidR="00F5262A" w:rsidRPr="009C015C" w:rsidRDefault="00F5262A">
      <w:pPr>
        <w:rPr>
          <w:rFonts w:cs="Arial"/>
          <w:sz w:val="28"/>
          <w:szCs w:val="28"/>
          <w:lang w:val="en-US"/>
        </w:rPr>
      </w:pPr>
    </w:p>
    <w:sectPr w:rsidR="00F5262A" w:rsidRPr="009C015C" w:rsidSect="009C015C">
      <w:pgSz w:w="11906" w:h="16838"/>
      <w:pgMar w:top="1417" w:right="991"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6FD46" w14:textId="77777777" w:rsidR="00024F02" w:rsidRDefault="00024F02" w:rsidP="0063464C">
      <w:r>
        <w:separator/>
      </w:r>
    </w:p>
  </w:endnote>
  <w:endnote w:type="continuationSeparator" w:id="0">
    <w:p w14:paraId="078C4F11" w14:textId="77777777" w:rsidR="00024F02" w:rsidRDefault="00024F02" w:rsidP="0063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26A1C" w14:textId="77777777" w:rsidR="00024F02" w:rsidRDefault="00024F02" w:rsidP="00C94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D7B5C" w14:textId="77777777" w:rsidR="00024F02" w:rsidRDefault="00024F02" w:rsidP="00163C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4574" w14:textId="2B9E31EA" w:rsidR="00024F02" w:rsidRPr="002866FB" w:rsidRDefault="00024F02" w:rsidP="002B5A15">
    <w:pPr>
      <w:pStyle w:val="Footer"/>
      <w:rPr>
        <w:rFonts w:ascii="Times New Roman" w:hAnsi="Times New Roman"/>
      </w:rPr>
    </w:pPr>
    <w:r w:rsidRPr="002866FB">
      <w:rPr>
        <w:rStyle w:val="PageNumber"/>
        <w:rFonts w:ascii="Times New Roman" w:hAnsi="Times New Roman" w:cs="Times New Roman"/>
      </w:rPr>
      <w:fldChar w:fldCharType="begin"/>
    </w:r>
    <w:r w:rsidRPr="002866FB">
      <w:rPr>
        <w:rStyle w:val="PageNumber"/>
        <w:rFonts w:ascii="Times New Roman" w:hAnsi="Times New Roman" w:cs="Times New Roman"/>
      </w:rPr>
      <w:instrText xml:space="preserve"> PAGE </w:instrText>
    </w:r>
    <w:r w:rsidRPr="002866FB">
      <w:rPr>
        <w:rStyle w:val="PageNumber"/>
        <w:rFonts w:ascii="Times New Roman" w:hAnsi="Times New Roman" w:cs="Times New Roman"/>
      </w:rPr>
      <w:fldChar w:fldCharType="separate"/>
    </w:r>
    <w:r>
      <w:rPr>
        <w:rStyle w:val="PageNumber"/>
        <w:rFonts w:ascii="Times New Roman" w:hAnsi="Times New Roman" w:cs="Times New Roman"/>
        <w:noProof/>
      </w:rPr>
      <w:t>3</w:t>
    </w:r>
    <w:r w:rsidRPr="002866FB">
      <w:rPr>
        <w:rStyle w:val="PageNumber"/>
        <w:rFonts w:ascii="Times New Roman" w:hAnsi="Times New Roman" w:cs="Times New Roman"/>
      </w:rPr>
      <w:fldChar w:fldCharType="end"/>
    </w:r>
    <w:r w:rsidRPr="002866FB">
      <w:rPr>
        <w:rStyle w:val="PageNumber"/>
        <w:rFonts w:ascii="Times New Roman" w:hAnsi="Times New Roman" w:cs="Times New Roman"/>
      </w:rPr>
      <w:t xml:space="preserve"> </w:t>
    </w:r>
    <w:proofErr w:type="spellStart"/>
    <w:r>
      <w:rPr>
        <w:rStyle w:val="PageNumber"/>
        <w:rFonts w:ascii="Times New Roman" w:hAnsi="Times New Roman" w:cs="Times New Roman"/>
      </w:rPr>
      <w:t>of</w:t>
    </w:r>
    <w:proofErr w:type="spellEnd"/>
    <w:r w:rsidRPr="002866FB">
      <w:rPr>
        <w:rStyle w:val="PageNumber"/>
        <w:rFonts w:ascii="Times New Roman" w:hAnsi="Times New Roman" w:cs="Times New Roman"/>
      </w:rPr>
      <w:t xml:space="preserve"> </w:t>
    </w:r>
    <w:r w:rsidRPr="002866FB">
      <w:rPr>
        <w:rStyle w:val="PageNumber"/>
        <w:rFonts w:ascii="Times New Roman" w:hAnsi="Times New Roman" w:cs="Times New Roman"/>
      </w:rPr>
      <w:fldChar w:fldCharType="begin"/>
    </w:r>
    <w:r w:rsidRPr="002866FB">
      <w:rPr>
        <w:rStyle w:val="PageNumber"/>
        <w:rFonts w:ascii="Times New Roman" w:hAnsi="Times New Roman" w:cs="Times New Roman"/>
      </w:rPr>
      <w:instrText xml:space="preserve"> NUMPAGES </w:instrText>
    </w:r>
    <w:r w:rsidRPr="002866FB">
      <w:rPr>
        <w:rStyle w:val="PageNumber"/>
        <w:rFonts w:ascii="Times New Roman" w:hAnsi="Times New Roman" w:cs="Times New Roman"/>
      </w:rPr>
      <w:fldChar w:fldCharType="separate"/>
    </w:r>
    <w:r>
      <w:rPr>
        <w:rStyle w:val="PageNumber"/>
        <w:rFonts w:ascii="Times New Roman" w:hAnsi="Times New Roman" w:cs="Times New Roman"/>
        <w:noProof/>
      </w:rPr>
      <w:t>39</w:t>
    </w:r>
    <w:r w:rsidRPr="002866FB">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91E58" w14:textId="77777777" w:rsidR="00472B94" w:rsidRDefault="00472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59D5F" w14:textId="77777777" w:rsidR="00024F02" w:rsidRDefault="00024F02" w:rsidP="0063464C">
      <w:r>
        <w:separator/>
      </w:r>
    </w:p>
  </w:footnote>
  <w:footnote w:type="continuationSeparator" w:id="0">
    <w:p w14:paraId="0495BFDF" w14:textId="77777777" w:rsidR="00024F02" w:rsidRDefault="00024F02" w:rsidP="0063464C">
      <w:r>
        <w:continuationSeparator/>
      </w:r>
    </w:p>
  </w:footnote>
  <w:footnote w:id="1">
    <w:p w14:paraId="3C25F83A" w14:textId="77777777" w:rsidR="00024F02" w:rsidRPr="00CF7D46" w:rsidRDefault="00024F02" w:rsidP="009C015C">
      <w:pPr>
        <w:pStyle w:val="FootnoteText"/>
        <w:rPr>
          <w:lang w:val="en-US"/>
        </w:rPr>
      </w:pPr>
      <w:r>
        <w:rPr>
          <w:rStyle w:val="FootnoteReference"/>
        </w:rPr>
        <w:footnoteRef/>
      </w:r>
      <w:r w:rsidRPr="00CF7D46">
        <w:rPr>
          <w:lang w:val="en-US"/>
        </w:rPr>
        <w:t xml:space="preserve"> The ‘annual contract value’ cap to apply unless dealing with a major contract, in which case more sophisticated/tailored approach to be included.  </w:t>
      </w:r>
    </w:p>
  </w:footnote>
  <w:footnote w:id="2">
    <w:p w14:paraId="17B0A948" w14:textId="77777777" w:rsidR="00024F02" w:rsidRPr="00CF7D46" w:rsidRDefault="00024F02" w:rsidP="009C015C">
      <w:pPr>
        <w:pStyle w:val="FootnoteText"/>
        <w:rPr>
          <w:lang w:val="en-US"/>
        </w:rPr>
      </w:pPr>
      <w:r>
        <w:rPr>
          <w:rStyle w:val="FootnoteReference"/>
        </w:rPr>
        <w:footnoteRef/>
      </w:r>
      <w:r w:rsidRPr="00CF7D46">
        <w:rPr>
          <w:lang w:val="en-US"/>
        </w:rPr>
        <w:t xml:space="preserve"> Audit requirements in major agreements to be reviewed on a case-by-case basis.</w:t>
      </w:r>
    </w:p>
  </w:footnote>
  <w:footnote w:id="3">
    <w:p w14:paraId="6F5AEB52" w14:textId="77777777" w:rsidR="00024F02" w:rsidRPr="00CF7D46" w:rsidRDefault="00024F02" w:rsidP="009C015C">
      <w:pPr>
        <w:pStyle w:val="FootnoteText"/>
        <w:rPr>
          <w:lang w:val="en-US"/>
        </w:rPr>
      </w:pPr>
      <w:r>
        <w:rPr>
          <w:rStyle w:val="FootnoteReference"/>
        </w:rPr>
        <w:footnoteRef/>
      </w:r>
      <w:r w:rsidRPr="00CF7D46">
        <w:rPr>
          <w:lang w:val="en-US"/>
        </w:rPr>
        <w:t xml:space="preserve"> Termination requirements in major agreements to be reviewed on a case-by-case basis.</w:t>
      </w:r>
    </w:p>
  </w:footnote>
  <w:footnote w:id="4">
    <w:p w14:paraId="0E02A386" w14:textId="77777777" w:rsidR="00024F02" w:rsidRPr="00CF7D46" w:rsidRDefault="00024F02" w:rsidP="009C015C">
      <w:pPr>
        <w:pStyle w:val="FootnoteText"/>
        <w:rPr>
          <w:lang w:val="en-US"/>
        </w:rPr>
      </w:pPr>
      <w:r>
        <w:rPr>
          <w:rStyle w:val="FootnoteReference"/>
        </w:rPr>
        <w:footnoteRef/>
      </w:r>
      <w:r w:rsidRPr="00CF7D46">
        <w:rPr>
          <w:lang w:val="en-US"/>
        </w:rPr>
        <w:t xml:space="preserve"> Changes notified on counterparty website may be acceptable, provided that is typical for service/provider and includes appropriate restrictions (e.g. scope and materiality of 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BC13C" w14:textId="77777777" w:rsidR="00472B94" w:rsidRDefault="00472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DF778" w14:textId="77777777" w:rsidR="00472B94" w:rsidRDefault="00472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762C" w14:textId="77777777" w:rsidR="00472B94" w:rsidRDefault="00472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44D4B6"/>
    <w:multiLevelType w:val="hybridMultilevel"/>
    <w:tmpl w:val="37740C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7E34398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2B292F"/>
    <w:multiLevelType w:val="hybridMultilevel"/>
    <w:tmpl w:val="661EFE8E"/>
    <w:lvl w:ilvl="0" w:tplc="429CAD84">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03450E71"/>
    <w:multiLevelType w:val="multilevel"/>
    <w:tmpl w:val="0414001F"/>
    <w:lvl w:ilvl="0">
      <w:start w:val="1"/>
      <w:numFmt w:val="decimal"/>
      <w:lvlText w:val="%1."/>
      <w:lvlJc w:val="left"/>
      <w:pPr>
        <w:ind w:left="9433" w:hanging="360"/>
      </w:pPr>
    </w:lvl>
    <w:lvl w:ilvl="1">
      <w:start w:val="1"/>
      <w:numFmt w:val="decimal"/>
      <w:lvlText w:val="%1.%2."/>
      <w:lvlJc w:val="left"/>
      <w:pPr>
        <w:ind w:left="9865" w:hanging="432"/>
      </w:pPr>
    </w:lvl>
    <w:lvl w:ilvl="2">
      <w:start w:val="1"/>
      <w:numFmt w:val="decimal"/>
      <w:lvlText w:val="%1.%2.%3."/>
      <w:lvlJc w:val="left"/>
      <w:pPr>
        <w:ind w:left="10297" w:hanging="504"/>
      </w:pPr>
    </w:lvl>
    <w:lvl w:ilvl="3">
      <w:start w:val="1"/>
      <w:numFmt w:val="decimal"/>
      <w:lvlText w:val="%1.%2.%3.%4."/>
      <w:lvlJc w:val="left"/>
      <w:pPr>
        <w:ind w:left="10801" w:hanging="648"/>
      </w:pPr>
    </w:lvl>
    <w:lvl w:ilvl="4">
      <w:start w:val="1"/>
      <w:numFmt w:val="decimal"/>
      <w:lvlText w:val="%1.%2.%3.%4.%5."/>
      <w:lvlJc w:val="left"/>
      <w:pPr>
        <w:ind w:left="11305" w:hanging="792"/>
      </w:pPr>
    </w:lvl>
    <w:lvl w:ilvl="5">
      <w:start w:val="1"/>
      <w:numFmt w:val="decimal"/>
      <w:lvlText w:val="%1.%2.%3.%4.%5.%6."/>
      <w:lvlJc w:val="left"/>
      <w:pPr>
        <w:ind w:left="11809" w:hanging="936"/>
      </w:pPr>
    </w:lvl>
    <w:lvl w:ilvl="6">
      <w:start w:val="1"/>
      <w:numFmt w:val="decimal"/>
      <w:lvlText w:val="%1.%2.%3.%4.%5.%6.%7."/>
      <w:lvlJc w:val="left"/>
      <w:pPr>
        <w:ind w:left="12313" w:hanging="1080"/>
      </w:pPr>
    </w:lvl>
    <w:lvl w:ilvl="7">
      <w:start w:val="1"/>
      <w:numFmt w:val="decimal"/>
      <w:lvlText w:val="%1.%2.%3.%4.%5.%6.%7.%8."/>
      <w:lvlJc w:val="left"/>
      <w:pPr>
        <w:ind w:left="12817" w:hanging="1224"/>
      </w:pPr>
    </w:lvl>
    <w:lvl w:ilvl="8">
      <w:start w:val="1"/>
      <w:numFmt w:val="decimal"/>
      <w:lvlText w:val="%1.%2.%3.%4.%5.%6.%7.%8.%9."/>
      <w:lvlJc w:val="left"/>
      <w:pPr>
        <w:ind w:left="13393" w:hanging="1440"/>
      </w:pPr>
    </w:lvl>
  </w:abstractNum>
  <w:abstractNum w:abstractNumId="4" w15:restartNumberingAfterBreak="0">
    <w:nsid w:val="055415DB"/>
    <w:multiLevelType w:val="hybridMultilevel"/>
    <w:tmpl w:val="5BB6D3E0"/>
    <w:lvl w:ilvl="0" w:tplc="A878910C">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06AD3C7B"/>
    <w:multiLevelType w:val="hybridMultilevel"/>
    <w:tmpl w:val="ECD4444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B0C0204"/>
    <w:multiLevelType w:val="hybridMultilevel"/>
    <w:tmpl w:val="F1AE42C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EBA3047"/>
    <w:multiLevelType w:val="hybridMultilevel"/>
    <w:tmpl w:val="C51A11D8"/>
    <w:lvl w:ilvl="0" w:tplc="58CE54B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C2F02"/>
    <w:multiLevelType w:val="hybridMultilevel"/>
    <w:tmpl w:val="CEA634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0B63CF9"/>
    <w:multiLevelType w:val="hybridMultilevel"/>
    <w:tmpl w:val="F90CD26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AD340DB"/>
    <w:multiLevelType w:val="hybridMultilevel"/>
    <w:tmpl w:val="0714D3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F082491"/>
    <w:multiLevelType w:val="hybridMultilevel"/>
    <w:tmpl w:val="1FEAA882"/>
    <w:lvl w:ilvl="0" w:tplc="A878910C">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20B4487D"/>
    <w:multiLevelType w:val="hybridMultilevel"/>
    <w:tmpl w:val="4510EAD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37D34B0"/>
    <w:multiLevelType w:val="hybridMultilevel"/>
    <w:tmpl w:val="6270D7D4"/>
    <w:lvl w:ilvl="0" w:tplc="A878910C">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250620DA"/>
    <w:multiLevelType w:val="singleLevel"/>
    <w:tmpl w:val="8B829F36"/>
    <w:lvl w:ilvl="0">
      <w:start w:val="1"/>
      <w:numFmt w:val="bullet"/>
      <w:pStyle w:val="Kule1"/>
      <w:lvlText w:val=""/>
      <w:lvlJc w:val="left"/>
      <w:pPr>
        <w:tabs>
          <w:tab w:val="num" w:pos="360"/>
        </w:tabs>
        <w:ind w:left="360" w:hanging="360"/>
      </w:pPr>
      <w:rPr>
        <w:rFonts w:ascii="Wingdings" w:hAnsi="Wingdings" w:hint="default"/>
      </w:rPr>
    </w:lvl>
  </w:abstractNum>
  <w:abstractNum w:abstractNumId="15" w15:restartNumberingAfterBreak="0">
    <w:nsid w:val="258F0D8B"/>
    <w:multiLevelType w:val="hybridMultilevel"/>
    <w:tmpl w:val="761A1F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1F37B43"/>
    <w:multiLevelType w:val="hybridMultilevel"/>
    <w:tmpl w:val="20941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CD299A"/>
    <w:multiLevelType w:val="hybridMultilevel"/>
    <w:tmpl w:val="8A0C5DF6"/>
    <w:lvl w:ilvl="0" w:tplc="1A16393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447D3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CE17C3"/>
    <w:multiLevelType w:val="hybridMultilevel"/>
    <w:tmpl w:val="7A8C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72901"/>
    <w:multiLevelType w:val="hybridMultilevel"/>
    <w:tmpl w:val="829ADF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DAE5BFF"/>
    <w:multiLevelType w:val="hybridMultilevel"/>
    <w:tmpl w:val="B928AC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03600FC"/>
    <w:multiLevelType w:val="hybridMultilevel"/>
    <w:tmpl w:val="CE0A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56E41"/>
    <w:multiLevelType w:val="hybridMultilevel"/>
    <w:tmpl w:val="47248A94"/>
    <w:lvl w:ilvl="0" w:tplc="D4EC12A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1B43656"/>
    <w:multiLevelType w:val="multilevel"/>
    <w:tmpl w:val="3D1A9F80"/>
    <w:lvl w:ilvl="0">
      <w:start w:val="1"/>
      <w:numFmt w:val="decimal"/>
      <w:pStyle w:val="Heading1"/>
      <w:lvlText w:val="%1"/>
      <w:lvlJc w:val="left"/>
      <w:pPr>
        <w:tabs>
          <w:tab w:val="num" w:pos="1000"/>
        </w:tabs>
        <w:ind w:left="1000" w:hanging="432"/>
      </w:pPr>
      <w:rPr>
        <w:rFonts w:hint="default"/>
        <w:b w:val="0"/>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default"/>
        <w:b/>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205430F"/>
    <w:multiLevelType w:val="multilevel"/>
    <w:tmpl w:val="C7AEE1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24760D"/>
    <w:multiLevelType w:val="hybridMultilevel"/>
    <w:tmpl w:val="4ECAED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30511FB"/>
    <w:multiLevelType w:val="hybridMultilevel"/>
    <w:tmpl w:val="18F27EBC"/>
    <w:lvl w:ilvl="0" w:tplc="A878910C">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8" w15:restartNumberingAfterBreak="0">
    <w:nsid w:val="63841D3F"/>
    <w:multiLevelType w:val="hybridMultilevel"/>
    <w:tmpl w:val="8DB607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BA02B5E"/>
    <w:multiLevelType w:val="hybridMultilevel"/>
    <w:tmpl w:val="BDFA929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6BBA14BF"/>
    <w:multiLevelType w:val="hybridMultilevel"/>
    <w:tmpl w:val="1E924ED2"/>
    <w:lvl w:ilvl="0" w:tplc="04140001">
      <w:start w:val="1"/>
      <w:numFmt w:val="bullet"/>
      <w:lvlText w:val=""/>
      <w:lvlJc w:val="left"/>
      <w:pPr>
        <w:ind w:left="1187" w:hanging="360"/>
      </w:pPr>
      <w:rPr>
        <w:rFonts w:ascii="Symbol" w:hAnsi="Symbol" w:hint="default"/>
      </w:rPr>
    </w:lvl>
    <w:lvl w:ilvl="1" w:tplc="04140003" w:tentative="1">
      <w:start w:val="1"/>
      <w:numFmt w:val="bullet"/>
      <w:lvlText w:val="o"/>
      <w:lvlJc w:val="left"/>
      <w:pPr>
        <w:ind w:left="1907" w:hanging="360"/>
      </w:pPr>
      <w:rPr>
        <w:rFonts w:ascii="Courier New" w:hAnsi="Courier New" w:cs="Courier New" w:hint="default"/>
      </w:rPr>
    </w:lvl>
    <w:lvl w:ilvl="2" w:tplc="04140005" w:tentative="1">
      <w:start w:val="1"/>
      <w:numFmt w:val="bullet"/>
      <w:lvlText w:val=""/>
      <w:lvlJc w:val="left"/>
      <w:pPr>
        <w:ind w:left="2627" w:hanging="360"/>
      </w:pPr>
      <w:rPr>
        <w:rFonts w:ascii="Wingdings" w:hAnsi="Wingdings" w:hint="default"/>
      </w:rPr>
    </w:lvl>
    <w:lvl w:ilvl="3" w:tplc="04140001" w:tentative="1">
      <w:start w:val="1"/>
      <w:numFmt w:val="bullet"/>
      <w:lvlText w:val=""/>
      <w:lvlJc w:val="left"/>
      <w:pPr>
        <w:ind w:left="3347" w:hanging="360"/>
      </w:pPr>
      <w:rPr>
        <w:rFonts w:ascii="Symbol" w:hAnsi="Symbol" w:hint="default"/>
      </w:rPr>
    </w:lvl>
    <w:lvl w:ilvl="4" w:tplc="04140003" w:tentative="1">
      <w:start w:val="1"/>
      <w:numFmt w:val="bullet"/>
      <w:lvlText w:val="o"/>
      <w:lvlJc w:val="left"/>
      <w:pPr>
        <w:ind w:left="4067" w:hanging="360"/>
      </w:pPr>
      <w:rPr>
        <w:rFonts w:ascii="Courier New" w:hAnsi="Courier New" w:cs="Courier New" w:hint="default"/>
      </w:rPr>
    </w:lvl>
    <w:lvl w:ilvl="5" w:tplc="04140005" w:tentative="1">
      <w:start w:val="1"/>
      <w:numFmt w:val="bullet"/>
      <w:lvlText w:val=""/>
      <w:lvlJc w:val="left"/>
      <w:pPr>
        <w:ind w:left="4787" w:hanging="360"/>
      </w:pPr>
      <w:rPr>
        <w:rFonts w:ascii="Wingdings" w:hAnsi="Wingdings" w:hint="default"/>
      </w:rPr>
    </w:lvl>
    <w:lvl w:ilvl="6" w:tplc="04140001" w:tentative="1">
      <w:start w:val="1"/>
      <w:numFmt w:val="bullet"/>
      <w:lvlText w:val=""/>
      <w:lvlJc w:val="left"/>
      <w:pPr>
        <w:ind w:left="5507" w:hanging="360"/>
      </w:pPr>
      <w:rPr>
        <w:rFonts w:ascii="Symbol" w:hAnsi="Symbol" w:hint="default"/>
      </w:rPr>
    </w:lvl>
    <w:lvl w:ilvl="7" w:tplc="04140003" w:tentative="1">
      <w:start w:val="1"/>
      <w:numFmt w:val="bullet"/>
      <w:lvlText w:val="o"/>
      <w:lvlJc w:val="left"/>
      <w:pPr>
        <w:ind w:left="6227" w:hanging="360"/>
      </w:pPr>
      <w:rPr>
        <w:rFonts w:ascii="Courier New" w:hAnsi="Courier New" w:cs="Courier New" w:hint="default"/>
      </w:rPr>
    </w:lvl>
    <w:lvl w:ilvl="8" w:tplc="04140005" w:tentative="1">
      <w:start w:val="1"/>
      <w:numFmt w:val="bullet"/>
      <w:lvlText w:val=""/>
      <w:lvlJc w:val="left"/>
      <w:pPr>
        <w:ind w:left="6947" w:hanging="360"/>
      </w:pPr>
      <w:rPr>
        <w:rFonts w:ascii="Wingdings" w:hAnsi="Wingdings" w:hint="default"/>
      </w:rPr>
    </w:lvl>
  </w:abstractNum>
  <w:abstractNum w:abstractNumId="31" w15:restartNumberingAfterBreak="0">
    <w:nsid w:val="6CB82427"/>
    <w:multiLevelType w:val="hybridMultilevel"/>
    <w:tmpl w:val="349CBE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4"/>
  </w:num>
  <w:num w:numId="4">
    <w:abstractNumId w:val="1"/>
  </w:num>
  <w:num w:numId="5">
    <w:abstractNumId w:val="24"/>
  </w:num>
  <w:num w:numId="6">
    <w:abstractNumId w:val="8"/>
  </w:num>
  <w:num w:numId="7">
    <w:abstractNumId w:val="21"/>
  </w:num>
  <w:num w:numId="8">
    <w:abstractNumId w:val="24"/>
    <w:lvlOverride w:ilvl="0">
      <w:startOverride w:val="5"/>
    </w:lvlOverride>
  </w:num>
  <w:num w:numId="9">
    <w:abstractNumId w:val="2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8"/>
  </w:num>
  <w:num w:numId="13">
    <w:abstractNumId w:val="3"/>
  </w:num>
  <w:num w:numId="14">
    <w:abstractNumId w:val="4"/>
  </w:num>
  <w:num w:numId="15">
    <w:abstractNumId w:val="11"/>
  </w:num>
  <w:num w:numId="16">
    <w:abstractNumId w:val="27"/>
  </w:num>
  <w:num w:numId="17">
    <w:abstractNumId w:val="2"/>
  </w:num>
  <w:num w:numId="18">
    <w:abstractNumId w:val="9"/>
  </w:num>
  <w:num w:numId="19">
    <w:abstractNumId w:val="7"/>
  </w:num>
  <w:num w:numId="20">
    <w:abstractNumId w:val="12"/>
  </w:num>
  <w:num w:numId="21">
    <w:abstractNumId w:val="16"/>
  </w:num>
  <w:num w:numId="22">
    <w:abstractNumId w:val="17"/>
  </w:num>
  <w:num w:numId="23">
    <w:abstractNumId w:val="22"/>
  </w:num>
  <w:num w:numId="24">
    <w:abstractNumId w:val="19"/>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5"/>
  </w:num>
  <w:num w:numId="29">
    <w:abstractNumId w:val="31"/>
  </w:num>
  <w:num w:numId="30">
    <w:abstractNumId w:val="20"/>
  </w:num>
  <w:num w:numId="31">
    <w:abstractNumId w:val="0"/>
  </w:num>
  <w:num w:numId="32">
    <w:abstractNumId w:val="25"/>
  </w:num>
  <w:num w:numId="33">
    <w:abstractNumId w:val="26"/>
  </w:num>
  <w:num w:numId="34">
    <w:abstractNumId w:val="23"/>
  </w:num>
  <w:num w:numId="35">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nb-NO"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AEF"/>
    <w:rsid w:val="0000182A"/>
    <w:rsid w:val="000026FD"/>
    <w:rsid w:val="00006C71"/>
    <w:rsid w:val="000071EB"/>
    <w:rsid w:val="0001117B"/>
    <w:rsid w:val="000219C4"/>
    <w:rsid w:val="00022549"/>
    <w:rsid w:val="00022684"/>
    <w:rsid w:val="00023559"/>
    <w:rsid w:val="00023A71"/>
    <w:rsid w:val="00023B10"/>
    <w:rsid w:val="00024F02"/>
    <w:rsid w:val="00025153"/>
    <w:rsid w:val="0002562A"/>
    <w:rsid w:val="00026211"/>
    <w:rsid w:val="000301BC"/>
    <w:rsid w:val="0003078C"/>
    <w:rsid w:val="00031B46"/>
    <w:rsid w:val="000336E4"/>
    <w:rsid w:val="000346C2"/>
    <w:rsid w:val="00036734"/>
    <w:rsid w:val="00037727"/>
    <w:rsid w:val="00041A10"/>
    <w:rsid w:val="00042B22"/>
    <w:rsid w:val="0004463F"/>
    <w:rsid w:val="00045558"/>
    <w:rsid w:val="000474B6"/>
    <w:rsid w:val="00047B3C"/>
    <w:rsid w:val="00052591"/>
    <w:rsid w:val="00052AE8"/>
    <w:rsid w:val="00052CFB"/>
    <w:rsid w:val="00054DED"/>
    <w:rsid w:val="0005760A"/>
    <w:rsid w:val="00060E4D"/>
    <w:rsid w:val="00063D44"/>
    <w:rsid w:val="00065761"/>
    <w:rsid w:val="00065ACF"/>
    <w:rsid w:val="000660BC"/>
    <w:rsid w:val="00066F63"/>
    <w:rsid w:val="00067A97"/>
    <w:rsid w:val="00070125"/>
    <w:rsid w:val="000707CD"/>
    <w:rsid w:val="0007132B"/>
    <w:rsid w:val="0007163D"/>
    <w:rsid w:val="00071FEF"/>
    <w:rsid w:val="000734DF"/>
    <w:rsid w:val="00074F17"/>
    <w:rsid w:val="00076A48"/>
    <w:rsid w:val="000771C3"/>
    <w:rsid w:val="00077633"/>
    <w:rsid w:val="00077C3B"/>
    <w:rsid w:val="00080979"/>
    <w:rsid w:val="00080ECC"/>
    <w:rsid w:val="000829CD"/>
    <w:rsid w:val="000832D0"/>
    <w:rsid w:val="000834C6"/>
    <w:rsid w:val="0008427B"/>
    <w:rsid w:val="0008606C"/>
    <w:rsid w:val="00087FB7"/>
    <w:rsid w:val="000908FF"/>
    <w:rsid w:val="00093401"/>
    <w:rsid w:val="00093AB2"/>
    <w:rsid w:val="000948F6"/>
    <w:rsid w:val="00094EDD"/>
    <w:rsid w:val="0009540C"/>
    <w:rsid w:val="00095D18"/>
    <w:rsid w:val="000973E8"/>
    <w:rsid w:val="000A1A37"/>
    <w:rsid w:val="000A3DF9"/>
    <w:rsid w:val="000A4D3E"/>
    <w:rsid w:val="000A6B1A"/>
    <w:rsid w:val="000B0CA8"/>
    <w:rsid w:val="000B1A62"/>
    <w:rsid w:val="000B4C49"/>
    <w:rsid w:val="000B5479"/>
    <w:rsid w:val="000B673D"/>
    <w:rsid w:val="000C1089"/>
    <w:rsid w:val="000C2E85"/>
    <w:rsid w:val="000C3F8C"/>
    <w:rsid w:val="000C425E"/>
    <w:rsid w:val="000C5F51"/>
    <w:rsid w:val="000D0124"/>
    <w:rsid w:val="000D1B04"/>
    <w:rsid w:val="000D1EB7"/>
    <w:rsid w:val="000D34E5"/>
    <w:rsid w:val="000D36A7"/>
    <w:rsid w:val="000D3C27"/>
    <w:rsid w:val="000D3FED"/>
    <w:rsid w:val="000D4A26"/>
    <w:rsid w:val="000D573C"/>
    <w:rsid w:val="000D7A19"/>
    <w:rsid w:val="000E04BE"/>
    <w:rsid w:val="000E10AA"/>
    <w:rsid w:val="000E110E"/>
    <w:rsid w:val="000E15CC"/>
    <w:rsid w:val="000E2924"/>
    <w:rsid w:val="000E3B42"/>
    <w:rsid w:val="000E5437"/>
    <w:rsid w:val="000F009A"/>
    <w:rsid w:val="000F1352"/>
    <w:rsid w:val="000F17E2"/>
    <w:rsid w:val="000F52BA"/>
    <w:rsid w:val="001021A7"/>
    <w:rsid w:val="001033D2"/>
    <w:rsid w:val="001037BE"/>
    <w:rsid w:val="0010476C"/>
    <w:rsid w:val="00104A92"/>
    <w:rsid w:val="00107786"/>
    <w:rsid w:val="00107FF0"/>
    <w:rsid w:val="00110939"/>
    <w:rsid w:val="0011314A"/>
    <w:rsid w:val="00113E10"/>
    <w:rsid w:val="001158F8"/>
    <w:rsid w:val="00116640"/>
    <w:rsid w:val="0011719F"/>
    <w:rsid w:val="0012208C"/>
    <w:rsid w:val="001230B6"/>
    <w:rsid w:val="00123E30"/>
    <w:rsid w:val="00124BD7"/>
    <w:rsid w:val="00127116"/>
    <w:rsid w:val="00130412"/>
    <w:rsid w:val="001310D4"/>
    <w:rsid w:val="0013220E"/>
    <w:rsid w:val="001325B9"/>
    <w:rsid w:val="00132AF2"/>
    <w:rsid w:val="001341CD"/>
    <w:rsid w:val="00134375"/>
    <w:rsid w:val="00135B3B"/>
    <w:rsid w:val="00140379"/>
    <w:rsid w:val="00140CE8"/>
    <w:rsid w:val="001424CE"/>
    <w:rsid w:val="001441A3"/>
    <w:rsid w:val="00147D3A"/>
    <w:rsid w:val="00151860"/>
    <w:rsid w:val="00152C36"/>
    <w:rsid w:val="0015356B"/>
    <w:rsid w:val="00154D0E"/>
    <w:rsid w:val="001568F1"/>
    <w:rsid w:val="00157312"/>
    <w:rsid w:val="001634A2"/>
    <w:rsid w:val="00163C57"/>
    <w:rsid w:val="00166EA4"/>
    <w:rsid w:val="001672AE"/>
    <w:rsid w:val="00170002"/>
    <w:rsid w:val="00170CB2"/>
    <w:rsid w:val="00172120"/>
    <w:rsid w:val="00172215"/>
    <w:rsid w:val="001818A4"/>
    <w:rsid w:val="00182D51"/>
    <w:rsid w:val="00182E9F"/>
    <w:rsid w:val="00183AB1"/>
    <w:rsid w:val="00183F29"/>
    <w:rsid w:val="00183F8C"/>
    <w:rsid w:val="001843F7"/>
    <w:rsid w:val="001845DA"/>
    <w:rsid w:val="00186935"/>
    <w:rsid w:val="00187A4D"/>
    <w:rsid w:val="00192921"/>
    <w:rsid w:val="00192C63"/>
    <w:rsid w:val="0019329C"/>
    <w:rsid w:val="00193845"/>
    <w:rsid w:val="001939FD"/>
    <w:rsid w:val="00193D98"/>
    <w:rsid w:val="00193E2A"/>
    <w:rsid w:val="00194C27"/>
    <w:rsid w:val="001952B5"/>
    <w:rsid w:val="00195347"/>
    <w:rsid w:val="001958F7"/>
    <w:rsid w:val="00195B09"/>
    <w:rsid w:val="001977E3"/>
    <w:rsid w:val="001A0BE7"/>
    <w:rsid w:val="001A0DB5"/>
    <w:rsid w:val="001A45C6"/>
    <w:rsid w:val="001A4D33"/>
    <w:rsid w:val="001A51E7"/>
    <w:rsid w:val="001A5E2A"/>
    <w:rsid w:val="001A79E4"/>
    <w:rsid w:val="001B03A5"/>
    <w:rsid w:val="001B0C31"/>
    <w:rsid w:val="001B15A5"/>
    <w:rsid w:val="001B194F"/>
    <w:rsid w:val="001B4267"/>
    <w:rsid w:val="001B6AB4"/>
    <w:rsid w:val="001B7032"/>
    <w:rsid w:val="001B743F"/>
    <w:rsid w:val="001B7690"/>
    <w:rsid w:val="001B7753"/>
    <w:rsid w:val="001C1CAF"/>
    <w:rsid w:val="001C21C1"/>
    <w:rsid w:val="001C59AF"/>
    <w:rsid w:val="001D0766"/>
    <w:rsid w:val="001D0B56"/>
    <w:rsid w:val="001D146F"/>
    <w:rsid w:val="001D33B7"/>
    <w:rsid w:val="001D3862"/>
    <w:rsid w:val="001D3FDC"/>
    <w:rsid w:val="001D50ED"/>
    <w:rsid w:val="001D5938"/>
    <w:rsid w:val="001E2078"/>
    <w:rsid w:val="001E264A"/>
    <w:rsid w:val="001E3AC6"/>
    <w:rsid w:val="001E5553"/>
    <w:rsid w:val="001E5C11"/>
    <w:rsid w:val="001E69D4"/>
    <w:rsid w:val="001E6C0F"/>
    <w:rsid w:val="001E741A"/>
    <w:rsid w:val="001F1B87"/>
    <w:rsid w:val="001F1BD8"/>
    <w:rsid w:val="001F22C8"/>
    <w:rsid w:val="001F3328"/>
    <w:rsid w:val="001F383F"/>
    <w:rsid w:val="001F582F"/>
    <w:rsid w:val="001F681C"/>
    <w:rsid w:val="001F6BEB"/>
    <w:rsid w:val="001F71C8"/>
    <w:rsid w:val="00200234"/>
    <w:rsid w:val="00201CA7"/>
    <w:rsid w:val="0020255B"/>
    <w:rsid w:val="00203198"/>
    <w:rsid w:val="00203C11"/>
    <w:rsid w:val="00207918"/>
    <w:rsid w:val="00210608"/>
    <w:rsid w:val="002111FE"/>
    <w:rsid w:val="002122A3"/>
    <w:rsid w:val="0021420D"/>
    <w:rsid w:val="00214719"/>
    <w:rsid w:val="0021612C"/>
    <w:rsid w:val="002178C1"/>
    <w:rsid w:val="00222BD2"/>
    <w:rsid w:val="00223A01"/>
    <w:rsid w:val="00224D15"/>
    <w:rsid w:val="00226970"/>
    <w:rsid w:val="0023063C"/>
    <w:rsid w:val="002310CC"/>
    <w:rsid w:val="00231E85"/>
    <w:rsid w:val="00233D09"/>
    <w:rsid w:val="002345AA"/>
    <w:rsid w:val="00234CF2"/>
    <w:rsid w:val="00235213"/>
    <w:rsid w:val="0023777B"/>
    <w:rsid w:val="00242C02"/>
    <w:rsid w:val="00243432"/>
    <w:rsid w:val="002438BD"/>
    <w:rsid w:val="00244592"/>
    <w:rsid w:val="002478E1"/>
    <w:rsid w:val="002505B3"/>
    <w:rsid w:val="00253207"/>
    <w:rsid w:val="0025598E"/>
    <w:rsid w:val="00260619"/>
    <w:rsid w:val="002618A1"/>
    <w:rsid w:val="002629BF"/>
    <w:rsid w:val="00265496"/>
    <w:rsid w:val="00266E93"/>
    <w:rsid w:val="00270870"/>
    <w:rsid w:val="00272738"/>
    <w:rsid w:val="00272963"/>
    <w:rsid w:val="002737CA"/>
    <w:rsid w:val="00276974"/>
    <w:rsid w:val="00276AC2"/>
    <w:rsid w:val="00277315"/>
    <w:rsid w:val="00277B08"/>
    <w:rsid w:val="002809A4"/>
    <w:rsid w:val="00280E9D"/>
    <w:rsid w:val="00281BE3"/>
    <w:rsid w:val="0028236C"/>
    <w:rsid w:val="00284733"/>
    <w:rsid w:val="002851C9"/>
    <w:rsid w:val="00285215"/>
    <w:rsid w:val="0028549B"/>
    <w:rsid w:val="002866FB"/>
    <w:rsid w:val="00286C62"/>
    <w:rsid w:val="0029167C"/>
    <w:rsid w:val="0029214D"/>
    <w:rsid w:val="002936E8"/>
    <w:rsid w:val="00293ADB"/>
    <w:rsid w:val="002942C7"/>
    <w:rsid w:val="00295C90"/>
    <w:rsid w:val="002979F3"/>
    <w:rsid w:val="00297C6F"/>
    <w:rsid w:val="00297F66"/>
    <w:rsid w:val="002A1D87"/>
    <w:rsid w:val="002A1F15"/>
    <w:rsid w:val="002A3A05"/>
    <w:rsid w:val="002A4DB3"/>
    <w:rsid w:val="002A69AC"/>
    <w:rsid w:val="002B08CB"/>
    <w:rsid w:val="002B19D2"/>
    <w:rsid w:val="002B1C4C"/>
    <w:rsid w:val="002B2358"/>
    <w:rsid w:val="002B3633"/>
    <w:rsid w:val="002B5A15"/>
    <w:rsid w:val="002B61C8"/>
    <w:rsid w:val="002C0093"/>
    <w:rsid w:val="002C0E01"/>
    <w:rsid w:val="002C29C8"/>
    <w:rsid w:val="002C35A2"/>
    <w:rsid w:val="002C7410"/>
    <w:rsid w:val="002C7D35"/>
    <w:rsid w:val="002D0514"/>
    <w:rsid w:val="002D1F41"/>
    <w:rsid w:val="002D25B5"/>
    <w:rsid w:val="002D5153"/>
    <w:rsid w:val="002D6888"/>
    <w:rsid w:val="002D750E"/>
    <w:rsid w:val="002E282B"/>
    <w:rsid w:val="002E44B8"/>
    <w:rsid w:val="002E459B"/>
    <w:rsid w:val="002F1556"/>
    <w:rsid w:val="002F167C"/>
    <w:rsid w:val="002F1C8A"/>
    <w:rsid w:val="002F28EA"/>
    <w:rsid w:val="002F3630"/>
    <w:rsid w:val="002F38AC"/>
    <w:rsid w:val="002F3B38"/>
    <w:rsid w:val="002F4656"/>
    <w:rsid w:val="00300E61"/>
    <w:rsid w:val="00302137"/>
    <w:rsid w:val="0030373F"/>
    <w:rsid w:val="00304697"/>
    <w:rsid w:val="00304FD1"/>
    <w:rsid w:val="00305246"/>
    <w:rsid w:val="0030529D"/>
    <w:rsid w:val="00305592"/>
    <w:rsid w:val="00306894"/>
    <w:rsid w:val="003072E4"/>
    <w:rsid w:val="00307762"/>
    <w:rsid w:val="003102F0"/>
    <w:rsid w:val="003114E0"/>
    <w:rsid w:val="0031200B"/>
    <w:rsid w:val="00313BB5"/>
    <w:rsid w:val="003141B3"/>
    <w:rsid w:val="00315550"/>
    <w:rsid w:val="0031736E"/>
    <w:rsid w:val="003223B2"/>
    <w:rsid w:val="003256F2"/>
    <w:rsid w:val="00332315"/>
    <w:rsid w:val="00332AD7"/>
    <w:rsid w:val="00333813"/>
    <w:rsid w:val="00333AF5"/>
    <w:rsid w:val="00336D87"/>
    <w:rsid w:val="00337DCD"/>
    <w:rsid w:val="00341B80"/>
    <w:rsid w:val="003424C6"/>
    <w:rsid w:val="003450A1"/>
    <w:rsid w:val="00346424"/>
    <w:rsid w:val="00351A80"/>
    <w:rsid w:val="00351C8B"/>
    <w:rsid w:val="0035258A"/>
    <w:rsid w:val="00352BAC"/>
    <w:rsid w:val="00353D0A"/>
    <w:rsid w:val="00353D25"/>
    <w:rsid w:val="003550DA"/>
    <w:rsid w:val="0035526C"/>
    <w:rsid w:val="00355448"/>
    <w:rsid w:val="00356EC4"/>
    <w:rsid w:val="003600D2"/>
    <w:rsid w:val="00360155"/>
    <w:rsid w:val="00361315"/>
    <w:rsid w:val="0036188C"/>
    <w:rsid w:val="00362EDF"/>
    <w:rsid w:val="00362FEC"/>
    <w:rsid w:val="00363CB0"/>
    <w:rsid w:val="00363CE5"/>
    <w:rsid w:val="00364066"/>
    <w:rsid w:val="003641C9"/>
    <w:rsid w:val="00365AC4"/>
    <w:rsid w:val="00365F40"/>
    <w:rsid w:val="00366908"/>
    <w:rsid w:val="00366A77"/>
    <w:rsid w:val="00366D69"/>
    <w:rsid w:val="00367225"/>
    <w:rsid w:val="003673EC"/>
    <w:rsid w:val="003677CF"/>
    <w:rsid w:val="0037161D"/>
    <w:rsid w:val="0037274E"/>
    <w:rsid w:val="00373769"/>
    <w:rsid w:val="00374D25"/>
    <w:rsid w:val="003757E0"/>
    <w:rsid w:val="00377D64"/>
    <w:rsid w:val="003801E1"/>
    <w:rsid w:val="0038049E"/>
    <w:rsid w:val="0038384F"/>
    <w:rsid w:val="0038453B"/>
    <w:rsid w:val="00384C0F"/>
    <w:rsid w:val="003852EF"/>
    <w:rsid w:val="003854B5"/>
    <w:rsid w:val="00386044"/>
    <w:rsid w:val="003879A9"/>
    <w:rsid w:val="00390B22"/>
    <w:rsid w:val="003913E1"/>
    <w:rsid w:val="0039194D"/>
    <w:rsid w:val="00391A27"/>
    <w:rsid w:val="00391B5B"/>
    <w:rsid w:val="0039497B"/>
    <w:rsid w:val="00394E58"/>
    <w:rsid w:val="00396595"/>
    <w:rsid w:val="003A39AC"/>
    <w:rsid w:val="003A3BB3"/>
    <w:rsid w:val="003A4323"/>
    <w:rsid w:val="003A62F6"/>
    <w:rsid w:val="003A6EA7"/>
    <w:rsid w:val="003A706F"/>
    <w:rsid w:val="003A78CD"/>
    <w:rsid w:val="003B13FC"/>
    <w:rsid w:val="003B20D5"/>
    <w:rsid w:val="003B2185"/>
    <w:rsid w:val="003B45BD"/>
    <w:rsid w:val="003B6B29"/>
    <w:rsid w:val="003B75D0"/>
    <w:rsid w:val="003B7C34"/>
    <w:rsid w:val="003C0351"/>
    <w:rsid w:val="003C325A"/>
    <w:rsid w:val="003D00BD"/>
    <w:rsid w:val="003D35AF"/>
    <w:rsid w:val="003D3869"/>
    <w:rsid w:val="003D5084"/>
    <w:rsid w:val="003D5EB8"/>
    <w:rsid w:val="003D72B0"/>
    <w:rsid w:val="003E1C49"/>
    <w:rsid w:val="003E2CC2"/>
    <w:rsid w:val="003E48FF"/>
    <w:rsid w:val="003E7407"/>
    <w:rsid w:val="003F12EB"/>
    <w:rsid w:val="003F2AFA"/>
    <w:rsid w:val="003F3DB3"/>
    <w:rsid w:val="003F4065"/>
    <w:rsid w:val="003F48B0"/>
    <w:rsid w:val="003F513B"/>
    <w:rsid w:val="003F5C67"/>
    <w:rsid w:val="003F634E"/>
    <w:rsid w:val="003F695E"/>
    <w:rsid w:val="0040202E"/>
    <w:rsid w:val="0040210D"/>
    <w:rsid w:val="0040213D"/>
    <w:rsid w:val="00403A52"/>
    <w:rsid w:val="00403D58"/>
    <w:rsid w:val="004041C8"/>
    <w:rsid w:val="00405B72"/>
    <w:rsid w:val="0040635B"/>
    <w:rsid w:val="004072E8"/>
    <w:rsid w:val="00407D28"/>
    <w:rsid w:val="00411552"/>
    <w:rsid w:val="00411BFD"/>
    <w:rsid w:val="00412886"/>
    <w:rsid w:val="004143CA"/>
    <w:rsid w:val="00416AE5"/>
    <w:rsid w:val="00420FDA"/>
    <w:rsid w:val="00422B74"/>
    <w:rsid w:val="00422D8E"/>
    <w:rsid w:val="00422FB8"/>
    <w:rsid w:val="00423ECC"/>
    <w:rsid w:val="00424A77"/>
    <w:rsid w:val="00425776"/>
    <w:rsid w:val="0042648C"/>
    <w:rsid w:val="00427FE3"/>
    <w:rsid w:val="004306F6"/>
    <w:rsid w:val="00433A24"/>
    <w:rsid w:val="0043471F"/>
    <w:rsid w:val="004351E4"/>
    <w:rsid w:val="0043680E"/>
    <w:rsid w:val="00437878"/>
    <w:rsid w:val="0044046A"/>
    <w:rsid w:val="0044048E"/>
    <w:rsid w:val="00440D9D"/>
    <w:rsid w:val="004417C2"/>
    <w:rsid w:val="00441A78"/>
    <w:rsid w:val="00442929"/>
    <w:rsid w:val="00444B11"/>
    <w:rsid w:val="00446093"/>
    <w:rsid w:val="0045089F"/>
    <w:rsid w:val="00452CCC"/>
    <w:rsid w:val="00453461"/>
    <w:rsid w:val="00453EB2"/>
    <w:rsid w:val="00454099"/>
    <w:rsid w:val="00454744"/>
    <w:rsid w:val="0045546D"/>
    <w:rsid w:val="0045558C"/>
    <w:rsid w:val="0045668E"/>
    <w:rsid w:val="00456981"/>
    <w:rsid w:val="00460F33"/>
    <w:rsid w:val="004616FA"/>
    <w:rsid w:val="0046199F"/>
    <w:rsid w:val="0046315F"/>
    <w:rsid w:val="004637D2"/>
    <w:rsid w:val="00463BE5"/>
    <w:rsid w:val="00463E46"/>
    <w:rsid w:val="00464646"/>
    <w:rsid w:val="00470BB2"/>
    <w:rsid w:val="00471150"/>
    <w:rsid w:val="00472B94"/>
    <w:rsid w:val="00473F01"/>
    <w:rsid w:val="00475163"/>
    <w:rsid w:val="0047590B"/>
    <w:rsid w:val="004802BA"/>
    <w:rsid w:val="0048048B"/>
    <w:rsid w:val="004808D4"/>
    <w:rsid w:val="004837F9"/>
    <w:rsid w:val="00483D97"/>
    <w:rsid w:val="00484434"/>
    <w:rsid w:val="00491587"/>
    <w:rsid w:val="00493068"/>
    <w:rsid w:val="0049383F"/>
    <w:rsid w:val="004A0C6D"/>
    <w:rsid w:val="004A0EF5"/>
    <w:rsid w:val="004A1D85"/>
    <w:rsid w:val="004A2D90"/>
    <w:rsid w:val="004A35C5"/>
    <w:rsid w:val="004A5A51"/>
    <w:rsid w:val="004A63A3"/>
    <w:rsid w:val="004B0251"/>
    <w:rsid w:val="004B06D2"/>
    <w:rsid w:val="004B1DA8"/>
    <w:rsid w:val="004B1DFC"/>
    <w:rsid w:val="004B2589"/>
    <w:rsid w:val="004B3581"/>
    <w:rsid w:val="004B499F"/>
    <w:rsid w:val="004B5ACA"/>
    <w:rsid w:val="004B7442"/>
    <w:rsid w:val="004B7791"/>
    <w:rsid w:val="004C16D0"/>
    <w:rsid w:val="004C191D"/>
    <w:rsid w:val="004C4DF4"/>
    <w:rsid w:val="004C50B6"/>
    <w:rsid w:val="004C5B8E"/>
    <w:rsid w:val="004C6391"/>
    <w:rsid w:val="004C6B12"/>
    <w:rsid w:val="004C7B9C"/>
    <w:rsid w:val="004D0409"/>
    <w:rsid w:val="004D221E"/>
    <w:rsid w:val="004D2F2D"/>
    <w:rsid w:val="004D2F46"/>
    <w:rsid w:val="004D323B"/>
    <w:rsid w:val="004D364D"/>
    <w:rsid w:val="004D369D"/>
    <w:rsid w:val="004D5390"/>
    <w:rsid w:val="004D6561"/>
    <w:rsid w:val="004D6A2A"/>
    <w:rsid w:val="004D6C78"/>
    <w:rsid w:val="004D7B35"/>
    <w:rsid w:val="004E39D9"/>
    <w:rsid w:val="004E400C"/>
    <w:rsid w:val="004E5CF7"/>
    <w:rsid w:val="004F03D3"/>
    <w:rsid w:val="004F0737"/>
    <w:rsid w:val="004F0D06"/>
    <w:rsid w:val="004F2B5D"/>
    <w:rsid w:val="004F3396"/>
    <w:rsid w:val="004F37A1"/>
    <w:rsid w:val="004F56CD"/>
    <w:rsid w:val="004F56DA"/>
    <w:rsid w:val="004F6EF2"/>
    <w:rsid w:val="004F7100"/>
    <w:rsid w:val="004F7844"/>
    <w:rsid w:val="004F79C4"/>
    <w:rsid w:val="004F7D08"/>
    <w:rsid w:val="00501E85"/>
    <w:rsid w:val="005021B8"/>
    <w:rsid w:val="005023B4"/>
    <w:rsid w:val="00504BDA"/>
    <w:rsid w:val="005061E0"/>
    <w:rsid w:val="0050684A"/>
    <w:rsid w:val="00507064"/>
    <w:rsid w:val="00515E9B"/>
    <w:rsid w:val="0051654E"/>
    <w:rsid w:val="005216DD"/>
    <w:rsid w:val="0052310D"/>
    <w:rsid w:val="005232C6"/>
    <w:rsid w:val="00524822"/>
    <w:rsid w:val="0052564C"/>
    <w:rsid w:val="00525909"/>
    <w:rsid w:val="005270B5"/>
    <w:rsid w:val="00531738"/>
    <w:rsid w:val="00531906"/>
    <w:rsid w:val="00531C6A"/>
    <w:rsid w:val="0053408D"/>
    <w:rsid w:val="0053427B"/>
    <w:rsid w:val="00534F2C"/>
    <w:rsid w:val="00536DF5"/>
    <w:rsid w:val="00540084"/>
    <w:rsid w:val="0054122F"/>
    <w:rsid w:val="00541907"/>
    <w:rsid w:val="005419E5"/>
    <w:rsid w:val="0054430B"/>
    <w:rsid w:val="00551617"/>
    <w:rsid w:val="00557B48"/>
    <w:rsid w:val="005644A0"/>
    <w:rsid w:val="005677A2"/>
    <w:rsid w:val="005678EA"/>
    <w:rsid w:val="005715FB"/>
    <w:rsid w:val="00571A72"/>
    <w:rsid w:val="005721C8"/>
    <w:rsid w:val="005729F9"/>
    <w:rsid w:val="00574008"/>
    <w:rsid w:val="00574168"/>
    <w:rsid w:val="005745D3"/>
    <w:rsid w:val="00574F34"/>
    <w:rsid w:val="005753FF"/>
    <w:rsid w:val="005757BC"/>
    <w:rsid w:val="005759D8"/>
    <w:rsid w:val="00575A27"/>
    <w:rsid w:val="00581873"/>
    <w:rsid w:val="0058251D"/>
    <w:rsid w:val="005828CD"/>
    <w:rsid w:val="00583DCB"/>
    <w:rsid w:val="005844EA"/>
    <w:rsid w:val="00584C0D"/>
    <w:rsid w:val="005850A0"/>
    <w:rsid w:val="005857BA"/>
    <w:rsid w:val="005858B1"/>
    <w:rsid w:val="00587A58"/>
    <w:rsid w:val="00590211"/>
    <w:rsid w:val="00593000"/>
    <w:rsid w:val="00593A17"/>
    <w:rsid w:val="00594157"/>
    <w:rsid w:val="00597C0E"/>
    <w:rsid w:val="005A046D"/>
    <w:rsid w:val="005A0C63"/>
    <w:rsid w:val="005A0D8B"/>
    <w:rsid w:val="005A1217"/>
    <w:rsid w:val="005A29DE"/>
    <w:rsid w:val="005A4FEA"/>
    <w:rsid w:val="005A52E2"/>
    <w:rsid w:val="005A5B06"/>
    <w:rsid w:val="005A6B5E"/>
    <w:rsid w:val="005B1F35"/>
    <w:rsid w:val="005B315D"/>
    <w:rsid w:val="005C444A"/>
    <w:rsid w:val="005C57D3"/>
    <w:rsid w:val="005C79E7"/>
    <w:rsid w:val="005D1C69"/>
    <w:rsid w:val="005D22C6"/>
    <w:rsid w:val="005D2657"/>
    <w:rsid w:val="005D44BB"/>
    <w:rsid w:val="005D46AF"/>
    <w:rsid w:val="005D4726"/>
    <w:rsid w:val="005E09B7"/>
    <w:rsid w:val="005E1449"/>
    <w:rsid w:val="005E1C6F"/>
    <w:rsid w:val="005E425D"/>
    <w:rsid w:val="005E4CE6"/>
    <w:rsid w:val="005E6389"/>
    <w:rsid w:val="005E697D"/>
    <w:rsid w:val="005E6C34"/>
    <w:rsid w:val="005F0CDA"/>
    <w:rsid w:val="005F1CED"/>
    <w:rsid w:val="005F2185"/>
    <w:rsid w:val="005F3661"/>
    <w:rsid w:val="005F5C29"/>
    <w:rsid w:val="005F65D3"/>
    <w:rsid w:val="005F7B8B"/>
    <w:rsid w:val="00600513"/>
    <w:rsid w:val="00600D0D"/>
    <w:rsid w:val="00602509"/>
    <w:rsid w:val="00602F7B"/>
    <w:rsid w:val="00603DB8"/>
    <w:rsid w:val="00603DC5"/>
    <w:rsid w:val="00604C45"/>
    <w:rsid w:val="00605438"/>
    <w:rsid w:val="00606AE1"/>
    <w:rsid w:val="006072FD"/>
    <w:rsid w:val="006077F8"/>
    <w:rsid w:val="00607A89"/>
    <w:rsid w:val="00607AEF"/>
    <w:rsid w:val="00607D63"/>
    <w:rsid w:val="00611861"/>
    <w:rsid w:val="00615229"/>
    <w:rsid w:val="00615924"/>
    <w:rsid w:val="00615EC2"/>
    <w:rsid w:val="00617935"/>
    <w:rsid w:val="00620989"/>
    <w:rsid w:val="00620B4C"/>
    <w:rsid w:val="00622960"/>
    <w:rsid w:val="00626C11"/>
    <w:rsid w:val="00626CA9"/>
    <w:rsid w:val="0063140C"/>
    <w:rsid w:val="0063464C"/>
    <w:rsid w:val="00634E8B"/>
    <w:rsid w:val="00635153"/>
    <w:rsid w:val="00636700"/>
    <w:rsid w:val="0063692E"/>
    <w:rsid w:val="00636E15"/>
    <w:rsid w:val="00640998"/>
    <w:rsid w:val="00641144"/>
    <w:rsid w:val="006430BA"/>
    <w:rsid w:val="00643387"/>
    <w:rsid w:val="006437C2"/>
    <w:rsid w:val="00643FE5"/>
    <w:rsid w:val="00647F31"/>
    <w:rsid w:val="00650592"/>
    <w:rsid w:val="006506AB"/>
    <w:rsid w:val="00652163"/>
    <w:rsid w:val="006525BF"/>
    <w:rsid w:val="006525D2"/>
    <w:rsid w:val="0065547D"/>
    <w:rsid w:val="006558BB"/>
    <w:rsid w:val="00655E54"/>
    <w:rsid w:val="00656784"/>
    <w:rsid w:val="00656858"/>
    <w:rsid w:val="0066070C"/>
    <w:rsid w:val="0066279C"/>
    <w:rsid w:val="006632F1"/>
    <w:rsid w:val="00663C9C"/>
    <w:rsid w:val="00664196"/>
    <w:rsid w:val="00664B33"/>
    <w:rsid w:val="006663BF"/>
    <w:rsid w:val="0066700A"/>
    <w:rsid w:val="00667943"/>
    <w:rsid w:val="006703C3"/>
    <w:rsid w:val="00670E1E"/>
    <w:rsid w:val="00671858"/>
    <w:rsid w:val="00671DF0"/>
    <w:rsid w:val="006726AC"/>
    <w:rsid w:val="006732F8"/>
    <w:rsid w:val="006735A6"/>
    <w:rsid w:val="00673BA5"/>
    <w:rsid w:val="0067444D"/>
    <w:rsid w:val="0067551E"/>
    <w:rsid w:val="00675600"/>
    <w:rsid w:val="006768B1"/>
    <w:rsid w:val="006812C5"/>
    <w:rsid w:val="006821D0"/>
    <w:rsid w:val="00683D51"/>
    <w:rsid w:val="00685980"/>
    <w:rsid w:val="00685BA1"/>
    <w:rsid w:val="00686863"/>
    <w:rsid w:val="0068686E"/>
    <w:rsid w:val="00687594"/>
    <w:rsid w:val="00692B64"/>
    <w:rsid w:val="00693FE1"/>
    <w:rsid w:val="00694A2A"/>
    <w:rsid w:val="00695A8D"/>
    <w:rsid w:val="006A0D84"/>
    <w:rsid w:val="006A0E85"/>
    <w:rsid w:val="006A1F2F"/>
    <w:rsid w:val="006A25C5"/>
    <w:rsid w:val="006A3B66"/>
    <w:rsid w:val="006A447E"/>
    <w:rsid w:val="006A4931"/>
    <w:rsid w:val="006A5BF9"/>
    <w:rsid w:val="006A5C3A"/>
    <w:rsid w:val="006A5FD4"/>
    <w:rsid w:val="006B20D7"/>
    <w:rsid w:val="006B2BF5"/>
    <w:rsid w:val="006B3EA1"/>
    <w:rsid w:val="006B49B3"/>
    <w:rsid w:val="006B58E4"/>
    <w:rsid w:val="006B6BCC"/>
    <w:rsid w:val="006B6D90"/>
    <w:rsid w:val="006B7362"/>
    <w:rsid w:val="006B76EE"/>
    <w:rsid w:val="006C1413"/>
    <w:rsid w:val="006C2E9F"/>
    <w:rsid w:val="006C2F8B"/>
    <w:rsid w:val="006C32E0"/>
    <w:rsid w:val="006C36F3"/>
    <w:rsid w:val="006C5836"/>
    <w:rsid w:val="006C5ACC"/>
    <w:rsid w:val="006C6635"/>
    <w:rsid w:val="006D0029"/>
    <w:rsid w:val="006D21EA"/>
    <w:rsid w:val="006D2B11"/>
    <w:rsid w:val="006D4DC2"/>
    <w:rsid w:val="006D66CD"/>
    <w:rsid w:val="006D6A07"/>
    <w:rsid w:val="006E0DCF"/>
    <w:rsid w:val="006E3730"/>
    <w:rsid w:val="006E3F1F"/>
    <w:rsid w:val="006E42CD"/>
    <w:rsid w:val="006E669D"/>
    <w:rsid w:val="006E72BF"/>
    <w:rsid w:val="006F03FC"/>
    <w:rsid w:val="006F11C1"/>
    <w:rsid w:val="006F29CA"/>
    <w:rsid w:val="006F4660"/>
    <w:rsid w:val="006F6398"/>
    <w:rsid w:val="006F79B3"/>
    <w:rsid w:val="00700031"/>
    <w:rsid w:val="00700668"/>
    <w:rsid w:val="007017A9"/>
    <w:rsid w:val="007031F0"/>
    <w:rsid w:val="0070537F"/>
    <w:rsid w:val="00705C1B"/>
    <w:rsid w:val="00706E16"/>
    <w:rsid w:val="00707BA3"/>
    <w:rsid w:val="00711DFB"/>
    <w:rsid w:val="00712AE7"/>
    <w:rsid w:val="007139E5"/>
    <w:rsid w:val="00715396"/>
    <w:rsid w:val="00715C66"/>
    <w:rsid w:val="00715E75"/>
    <w:rsid w:val="007171DF"/>
    <w:rsid w:val="00717AB1"/>
    <w:rsid w:val="00722567"/>
    <w:rsid w:val="00723BFD"/>
    <w:rsid w:val="00725DA6"/>
    <w:rsid w:val="00731437"/>
    <w:rsid w:val="00731DA7"/>
    <w:rsid w:val="00732C7E"/>
    <w:rsid w:val="007333BA"/>
    <w:rsid w:val="00736670"/>
    <w:rsid w:val="00737EB9"/>
    <w:rsid w:val="0074128D"/>
    <w:rsid w:val="00742202"/>
    <w:rsid w:val="00744E13"/>
    <w:rsid w:val="007465B3"/>
    <w:rsid w:val="00747F67"/>
    <w:rsid w:val="00750461"/>
    <w:rsid w:val="007505E6"/>
    <w:rsid w:val="00750671"/>
    <w:rsid w:val="00751685"/>
    <w:rsid w:val="0075261A"/>
    <w:rsid w:val="00753275"/>
    <w:rsid w:val="00753D70"/>
    <w:rsid w:val="00753F29"/>
    <w:rsid w:val="0075534F"/>
    <w:rsid w:val="00757175"/>
    <w:rsid w:val="00760DA9"/>
    <w:rsid w:val="007610A3"/>
    <w:rsid w:val="007614A2"/>
    <w:rsid w:val="00766B79"/>
    <w:rsid w:val="0077055B"/>
    <w:rsid w:val="00770C6A"/>
    <w:rsid w:val="00771828"/>
    <w:rsid w:val="0077214B"/>
    <w:rsid w:val="00774A03"/>
    <w:rsid w:val="00774C17"/>
    <w:rsid w:val="007757B4"/>
    <w:rsid w:val="00776E05"/>
    <w:rsid w:val="007770F8"/>
    <w:rsid w:val="00780562"/>
    <w:rsid w:val="007814A9"/>
    <w:rsid w:val="00783140"/>
    <w:rsid w:val="007844C4"/>
    <w:rsid w:val="00784AB1"/>
    <w:rsid w:val="007864F0"/>
    <w:rsid w:val="007876A5"/>
    <w:rsid w:val="00787E77"/>
    <w:rsid w:val="00787EC8"/>
    <w:rsid w:val="00790025"/>
    <w:rsid w:val="00791C93"/>
    <w:rsid w:val="00791D03"/>
    <w:rsid w:val="0079290A"/>
    <w:rsid w:val="00792F05"/>
    <w:rsid w:val="007934B5"/>
    <w:rsid w:val="007936BD"/>
    <w:rsid w:val="00793A1E"/>
    <w:rsid w:val="00794217"/>
    <w:rsid w:val="007946BB"/>
    <w:rsid w:val="007977B2"/>
    <w:rsid w:val="007A2128"/>
    <w:rsid w:val="007A23EA"/>
    <w:rsid w:val="007A3107"/>
    <w:rsid w:val="007A3A31"/>
    <w:rsid w:val="007A3B0B"/>
    <w:rsid w:val="007A4A53"/>
    <w:rsid w:val="007A5537"/>
    <w:rsid w:val="007A578F"/>
    <w:rsid w:val="007A619E"/>
    <w:rsid w:val="007A6F30"/>
    <w:rsid w:val="007A7785"/>
    <w:rsid w:val="007A7E13"/>
    <w:rsid w:val="007B0549"/>
    <w:rsid w:val="007B05CF"/>
    <w:rsid w:val="007B1595"/>
    <w:rsid w:val="007B3ABF"/>
    <w:rsid w:val="007B3FC9"/>
    <w:rsid w:val="007C11EC"/>
    <w:rsid w:val="007C2F23"/>
    <w:rsid w:val="007C38E6"/>
    <w:rsid w:val="007C67EA"/>
    <w:rsid w:val="007D10A9"/>
    <w:rsid w:val="007D1388"/>
    <w:rsid w:val="007D222A"/>
    <w:rsid w:val="007D299E"/>
    <w:rsid w:val="007D498C"/>
    <w:rsid w:val="007D51D4"/>
    <w:rsid w:val="007D6151"/>
    <w:rsid w:val="007D7331"/>
    <w:rsid w:val="007E13D0"/>
    <w:rsid w:val="007E1C15"/>
    <w:rsid w:val="007E2E2C"/>
    <w:rsid w:val="007E3C77"/>
    <w:rsid w:val="007E62DD"/>
    <w:rsid w:val="007E6706"/>
    <w:rsid w:val="007E6E31"/>
    <w:rsid w:val="007E73BE"/>
    <w:rsid w:val="007F0AA5"/>
    <w:rsid w:val="007F0AFB"/>
    <w:rsid w:val="007F1A6A"/>
    <w:rsid w:val="007F23A2"/>
    <w:rsid w:val="007F4C71"/>
    <w:rsid w:val="007F5B02"/>
    <w:rsid w:val="007F6960"/>
    <w:rsid w:val="007F7454"/>
    <w:rsid w:val="00800137"/>
    <w:rsid w:val="00802E3B"/>
    <w:rsid w:val="008051B1"/>
    <w:rsid w:val="008052B2"/>
    <w:rsid w:val="00805606"/>
    <w:rsid w:val="008071EC"/>
    <w:rsid w:val="008108C0"/>
    <w:rsid w:val="00810BC7"/>
    <w:rsid w:val="00811888"/>
    <w:rsid w:val="00811F59"/>
    <w:rsid w:val="00812474"/>
    <w:rsid w:val="00812CD0"/>
    <w:rsid w:val="00812DCA"/>
    <w:rsid w:val="00813ED6"/>
    <w:rsid w:val="0081534E"/>
    <w:rsid w:val="00815A38"/>
    <w:rsid w:val="008168EE"/>
    <w:rsid w:val="00817D00"/>
    <w:rsid w:val="00820448"/>
    <w:rsid w:val="008231F6"/>
    <w:rsid w:val="00824AA0"/>
    <w:rsid w:val="008265DA"/>
    <w:rsid w:val="00830D03"/>
    <w:rsid w:val="00832720"/>
    <w:rsid w:val="00834521"/>
    <w:rsid w:val="00834B37"/>
    <w:rsid w:val="0083662C"/>
    <w:rsid w:val="00842388"/>
    <w:rsid w:val="00843501"/>
    <w:rsid w:val="00845496"/>
    <w:rsid w:val="00845DB5"/>
    <w:rsid w:val="008463B4"/>
    <w:rsid w:val="00850121"/>
    <w:rsid w:val="00852322"/>
    <w:rsid w:val="008532C9"/>
    <w:rsid w:val="00853C3C"/>
    <w:rsid w:val="008548B6"/>
    <w:rsid w:val="008548F7"/>
    <w:rsid w:val="00856C53"/>
    <w:rsid w:val="0085769B"/>
    <w:rsid w:val="00861A52"/>
    <w:rsid w:val="00861B3B"/>
    <w:rsid w:val="00865B30"/>
    <w:rsid w:val="008671E0"/>
    <w:rsid w:val="0087250D"/>
    <w:rsid w:val="00873361"/>
    <w:rsid w:val="00873D65"/>
    <w:rsid w:val="0087404E"/>
    <w:rsid w:val="008756CC"/>
    <w:rsid w:val="00876E2C"/>
    <w:rsid w:val="0087722A"/>
    <w:rsid w:val="0087763C"/>
    <w:rsid w:val="00887BA8"/>
    <w:rsid w:val="008900CC"/>
    <w:rsid w:val="00890237"/>
    <w:rsid w:val="008908A7"/>
    <w:rsid w:val="00891B87"/>
    <w:rsid w:val="0089265D"/>
    <w:rsid w:val="00894759"/>
    <w:rsid w:val="008960C9"/>
    <w:rsid w:val="00897F93"/>
    <w:rsid w:val="008A462C"/>
    <w:rsid w:val="008A4C53"/>
    <w:rsid w:val="008A63F2"/>
    <w:rsid w:val="008A6AF0"/>
    <w:rsid w:val="008A7CCC"/>
    <w:rsid w:val="008B13BF"/>
    <w:rsid w:val="008B216A"/>
    <w:rsid w:val="008B2B10"/>
    <w:rsid w:val="008B4104"/>
    <w:rsid w:val="008C094F"/>
    <w:rsid w:val="008C1AE1"/>
    <w:rsid w:val="008C1F3A"/>
    <w:rsid w:val="008C33D7"/>
    <w:rsid w:val="008C5133"/>
    <w:rsid w:val="008C554D"/>
    <w:rsid w:val="008C5875"/>
    <w:rsid w:val="008C5E24"/>
    <w:rsid w:val="008D051F"/>
    <w:rsid w:val="008D23CB"/>
    <w:rsid w:val="008D26CA"/>
    <w:rsid w:val="008D2BA4"/>
    <w:rsid w:val="008D4973"/>
    <w:rsid w:val="008D741C"/>
    <w:rsid w:val="008E0206"/>
    <w:rsid w:val="008E1E0F"/>
    <w:rsid w:val="008E32DD"/>
    <w:rsid w:val="008E48C8"/>
    <w:rsid w:val="008E67E8"/>
    <w:rsid w:val="008E6DB3"/>
    <w:rsid w:val="008E7C82"/>
    <w:rsid w:val="008E7F77"/>
    <w:rsid w:val="008F0CEF"/>
    <w:rsid w:val="008F0D81"/>
    <w:rsid w:val="008F13FD"/>
    <w:rsid w:val="008F3DA0"/>
    <w:rsid w:val="008F4460"/>
    <w:rsid w:val="008F4875"/>
    <w:rsid w:val="008F617A"/>
    <w:rsid w:val="008F7332"/>
    <w:rsid w:val="00901A41"/>
    <w:rsid w:val="009021BE"/>
    <w:rsid w:val="009046A1"/>
    <w:rsid w:val="0090546B"/>
    <w:rsid w:val="00906436"/>
    <w:rsid w:val="009066E5"/>
    <w:rsid w:val="009079AF"/>
    <w:rsid w:val="00910D56"/>
    <w:rsid w:val="009120D3"/>
    <w:rsid w:val="009134CA"/>
    <w:rsid w:val="00915711"/>
    <w:rsid w:val="00915B4E"/>
    <w:rsid w:val="0091699F"/>
    <w:rsid w:val="009172E5"/>
    <w:rsid w:val="00921620"/>
    <w:rsid w:val="00922F33"/>
    <w:rsid w:val="00923DF3"/>
    <w:rsid w:val="00925C65"/>
    <w:rsid w:val="009262AF"/>
    <w:rsid w:val="0092642E"/>
    <w:rsid w:val="00926A36"/>
    <w:rsid w:val="00926D08"/>
    <w:rsid w:val="00927A38"/>
    <w:rsid w:val="009300C6"/>
    <w:rsid w:val="009314F9"/>
    <w:rsid w:val="0093167E"/>
    <w:rsid w:val="009325E2"/>
    <w:rsid w:val="009329D5"/>
    <w:rsid w:val="009353FD"/>
    <w:rsid w:val="00935FD8"/>
    <w:rsid w:val="009434A9"/>
    <w:rsid w:val="00944717"/>
    <w:rsid w:val="00944CEE"/>
    <w:rsid w:val="00946D76"/>
    <w:rsid w:val="00950CED"/>
    <w:rsid w:val="00950F8A"/>
    <w:rsid w:val="00951E22"/>
    <w:rsid w:val="0095318E"/>
    <w:rsid w:val="00953570"/>
    <w:rsid w:val="00955055"/>
    <w:rsid w:val="00956070"/>
    <w:rsid w:val="009561B7"/>
    <w:rsid w:val="00956EA5"/>
    <w:rsid w:val="00956FAE"/>
    <w:rsid w:val="00960E4C"/>
    <w:rsid w:val="00962F40"/>
    <w:rsid w:val="009655AB"/>
    <w:rsid w:val="00967F3B"/>
    <w:rsid w:val="00973899"/>
    <w:rsid w:val="00974876"/>
    <w:rsid w:val="009770C4"/>
    <w:rsid w:val="00980DBE"/>
    <w:rsid w:val="00983703"/>
    <w:rsid w:val="00986450"/>
    <w:rsid w:val="00986E24"/>
    <w:rsid w:val="00990276"/>
    <w:rsid w:val="009902C1"/>
    <w:rsid w:val="0099318D"/>
    <w:rsid w:val="0099360D"/>
    <w:rsid w:val="0099497A"/>
    <w:rsid w:val="00995FD2"/>
    <w:rsid w:val="00996620"/>
    <w:rsid w:val="009968C5"/>
    <w:rsid w:val="00996BDB"/>
    <w:rsid w:val="00997069"/>
    <w:rsid w:val="00997B3D"/>
    <w:rsid w:val="00997D1E"/>
    <w:rsid w:val="009A1555"/>
    <w:rsid w:val="009A329A"/>
    <w:rsid w:val="009A4D56"/>
    <w:rsid w:val="009A717F"/>
    <w:rsid w:val="009B1BE5"/>
    <w:rsid w:val="009B348E"/>
    <w:rsid w:val="009B43C2"/>
    <w:rsid w:val="009B47F6"/>
    <w:rsid w:val="009B7AFB"/>
    <w:rsid w:val="009C015C"/>
    <w:rsid w:val="009C0580"/>
    <w:rsid w:val="009C2573"/>
    <w:rsid w:val="009C3EC7"/>
    <w:rsid w:val="009C447D"/>
    <w:rsid w:val="009C75E2"/>
    <w:rsid w:val="009C771D"/>
    <w:rsid w:val="009D0F44"/>
    <w:rsid w:val="009D22B8"/>
    <w:rsid w:val="009D2E63"/>
    <w:rsid w:val="009D4909"/>
    <w:rsid w:val="009D5549"/>
    <w:rsid w:val="009D7F71"/>
    <w:rsid w:val="009D7FB5"/>
    <w:rsid w:val="009E05D9"/>
    <w:rsid w:val="009E0AD9"/>
    <w:rsid w:val="009E2047"/>
    <w:rsid w:val="009E2354"/>
    <w:rsid w:val="009E296E"/>
    <w:rsid w:val="009E2B05"/>
    <w:rsid w:val="009E3440"/>
    <w:rsid w:val="009E3CB9"/>
    <w:rsid w:val="009E538C"/>
    <w:rsid w:val="009E6E22"/>
    <w:rsid w:val="009F2639"/>
    <w:rsid w:val="009F41FC"/>
    <w:rsid w:val="009F46F3"/>
    <w:rsid w:val="009F6ED7"/>
    <w:rsid w:val="009F71F4"/>
    <w:rsid w:val="009F7FD6"/>
    <w:rsid w:val="00A00412"/>
    <w:rsid w:val="00A00DE8"/>
    <w:rsid w:val="00A0134E"/>
    <w:rsid w:val="00A02A3E"/>
    <w:rsid w:val="00A02D55"/>
    <w:rsid w:val="00A04235"/>
    <w:rsid w:val="00A05867"/>
    <w:rsid w:val="00A0695E"/>
    <w:rsid w:val="00A104C1"/>
    <w:rsid w:val="00A104D0"/>
    <w:rsid w:val="00A10CA1"/>
    <w:rsid w:val="00A12F67"/>
    <w:rsid w:val="00A13354"/>
    <w:rsid w:val="00A14BD5"/>
    <w:rsid w:val="00A14C20"/>
    <w:rsid w:val="00A170EF"/>
    <w:rsid w:val="00A1769B"/>
    <w:rsid w:val="00A21079"/>
    <w:rsid w:val="00A21EB5"/>
    <w:rsid w:val="00A25331"/>
    <w:rsid w:val="00A25735"/>
    <w:rsid w:val="00A27FD3"/>
    <w:rsid w:val="00A302E4"/>
    <w:rsid w:val="00A30D6F"/>
    <w:rsid w:val="00A31113"/>
    <w:rsid w:val="00A31D53"/>
    <w:rsid w:val="00A322A6"/>
    <w:rsid w:val="00A3252C"/>
    <w:rsid w:val="00A33F11"/>
    <w:rsid w:val="00A3561F"/>
    <w:rsid w:val="00A3610E"/>
    <w:rsid w:val="00A36BE9"/>
    <w:rsid w:val="00A36C24"/>
    <w:rsid w:val="00A37BF1"/>
    <w:rsid w:val="00A4032D"/>
    <w:rsid w:val="00A40868"/>
    <w:rsid w:val="00A421BB"/>
    <w:rsid w:val="00A44B70"/>
    <w:rsid w:val="00A454AB"/>
    <w:rsid w:val="00A477E9"/>
    <w:rsid w:val="00A47875"/>
    <w:rsid w:val="00A50020"/>
    <w:rsid w:val="00A509B1"/>
    <w:rsid w:val="00A50BD9"/>
    <w:rsid w:val="00A51986"/>
    <w:rsid w:val="00A5214C"/>
    <w:rsid w:val="00A5255C"/>
    <w:rsid w:val="00A54250"/>
    <w:rsid w:val="00A54E7E"/>
    <w:rsid w:val="00A55C0A"/>
    <w:rsid w:val="00A57685"/>
    <w:rsid w:val="00A57C22"/>
    <w:rsid w:val="00A60A2E"/>
    <w:rsid w:val="00A61A0E"/>
    <w:rsid w:val="00A63286"/>
    <w:rsid w:val="00A657B3"/>
    <w:rsid w:val="00A6754E"/>
    <w:rsid w:val="00A704CE"/>
    <w:rsid w:val="00A70F00"/>
    <w:rsid w:val="00A723E9"/>
    <w:rsid w:val="00A758FE"/>
    <w:rsid w:val="00A762A1"/>
    <w:rsid w:val="00A76D91"/>
    <w:rsid w:val="00A77670"/>
    <w:rsid w:val="00A77ADE"/>
    <w:rsid w:val="00A824D3"/>
    <w:rsid w:val="00A83832"/>
    <w:rsid w:val="00A83EB0"/>
    <w:rsid w:val="00A841BA"/>
    <w:rsid w:val="00A86A63"/>
    <w:rsid w:val="00A87BF9"/>
    <w:rsid w:val="00A9148C"/>
    <w:rsid w:val="00A91624"/>
    <w:rsid w:val="00A924B7"/>
    <w:rsid w:val="00A928F7"/>
    <w:rsid w:val="00A962F2"/>
    <w:rsid w:val="00AA0234"/>
    <w:rsid w:val="00AA053C"/>
    <w:rsid w:val="00AA1E96"/>
    <w:rsid w:val="00AA2DB8"/>
    <w:rsid w:val="00AA50C8"/>
    <w:rsid w:val="00AA56B3"/>
    <w:rsid w:val="00AA59EE"/>
    <w:rsid w:val="00AA71F5"/>
    <w:rsid w:val="00AA737A"/>
    <w:rsid w:val="00AA7A15"/>
    <w:rsid w:val="00AB07FA"/>
    <w:rsid w:val="00AB280D"/>
    <w:rsid w:val="00AB364E"/>
    <w:rsid w:val="00AB543E"/>
    <w:rsid w:val="00AB7E63"/>
    <w:rsid w:val="00AB7EDE"/>
    <w:rsid w:val="00AC24A8"/>
    <w:rsid w:val="00AC25DD"/>
    <w:rsid w:val="00AC26F8"/>
    <w:rsid w:val="00AC2F55"/>
    <w:rsid w:val="00AC356A"/>
    <w:rsid w:val="00AC443F"/>
    <w:rsid w:val="00AC7EE7"/>
    <w:rsid w:val="00AC7F25"/>
    <w:rsid w:val="00AD3FC3"/>
    <w:rsid w:val="00AD74EE"/>
    <w:rsid w:val="00AE12B5"/>
    <w:rsid w:val="00AE2DBF"/>
    <w:rsid w:val="00AE3013"/>
    <w:rsid w:val="00AE4145"/>
    <w:rsid w:val="00AE647B"/>
    <w:rsid w:val="00AF01CD"/>
    <w:rsid w:val="00AF1410"/>
    <w:rsid w:val="00AF2FC6"/>
    <w:rsid w:val="00AF701B"/>
    <w:rsid w:val="00AF7413"/>
    <w:rsid w:val="00B0061D"/>
    <w:rsid w:val="00B0104B"/>
    <w:rsid w:val="00B01D9A"/>
    <w:rsid w:val="00B02333"/>
    <w:rsid w:val="00B025BD"/>
    <w:rsid w:val="00B0360F"/>
    <w:rsid w:val="00B05E2B"/>
    <w:rsid w:val="00B06835"/>
    <w:rsid w:val="00B10580"/>
    <w:rsid w:val="00B12B6A"/>
    <w:rsid w:val="00B12D1C"/>
    <w:rsid w:val="00B13204"/>
    <w:rsid w:val="00B13369"/>
    <w:rsid w:val="00B13CF4"/>
    <w:rsid w:val="00B14129"/>
    <w:rsid w:val="00B158B2"/>
    <w:rsid w:val="00B16E1A"/>
    <w:rsid w:val="00B217FF"/>
    <w:rsid w:val="00B21CDB"/>
    <w:rsid w:val="00B22795"/>
    <w:rsid w:val="00B26EB0"/>
    <w:rsid w:val="00B31541"/>
    <w:rsid w:val="00B32C67"/>
    <w:rsid w:val="00B33DE0"/>
    <w:rsid w:val="00B340AA"/>
    <w:rsid w:val="00B357BB"/>
    <w:rsid w:val="00B35C96"/>
    <w:rsid w:val="00B362AA"/>
    <w:rsid w:val="00B36DC9"/>
    <w:rsid w:val="00B37BA6"/>
    <w:rsid w:val="00B37BFB"/>
    <w:rsid w:val="00B4009C"/>
    <w:rsid w:val="00B409F4"/>
    <w:rsid w:val="00B4270C"/>
    <w:rsid w:val="00B4282B"/>
    <w:rsid w:val="00B43B87"/>
    <w:rsid w:val="00B4574B"/>
    <w:rsid w:val="00B47466"/>
    <w:rsid w:val="00B50146"/>
    <w:rsid w:val="00B511D9"/>
    <w:rsid w:val="00B524B4"/>
    <w:rsid w:val="00B5313A"/>
    <w:rsid w:val="00B53181"/>
    <w:rsid w:val="00B532FA"/>
    <w:rsid w:val="00B53E8C"/>
    <w:rsid w:val="00B54078"/>
    <w:rsid w:val="00B5690F"/>
    <w:rsid w:val="00B601F9"/>
    <w:rsid w:val="00B62790"/>
    <w:rsid w:val="00B62941"/>
    <w:rsid w:val="00B63152"/>
    <w:rsid w:val="00B6392B"/>
    <w:rsid w:val="00B63B0A"/>
    <w:rsid w:val="00B63BD4"/>
    <w:rsid w:val="00B65583"/>
    <w:rsid w:val="00B66C23"/>
    <w:rsid w:val="00B671A1"/>
    <w:rsid w:val="00B67C8A"/>
    <w:rsid w:val="00B67EC5"/>
    <w:rsid w:val="00B72052"/>
    <w:rsid w:val="00B722FE"/>
    <w:rsid w:val="00B756FF"/>
    <w:rsid w:val="00B76501"/>
    <w:rsid w:val="00B77EF1"/>
    <w:rsid w:val="00B806F8"/>
    <w:rsid w:val="00B81090"/>
    <w:rsid w:val="00B82A39"/>
    <w:rsid w:val="00B82D5C"/>
    <w:rsid w:val="00B834B0"/>
    <w:rsid w:val="00B83776"/>
    <w:rsid w:val="00B83B32"/>
    <w:rsid w:val="00B862EB"/>
    <w:rsid w:val="00B867F4"/>
    <w:rsid w:val="00B901A5"/>
    <w:rsid w:val="00B9025A"/>
    <w:rsid w:val="00B93D82"/>
    <w:rsid w:val="00B954A6"/>
    <w:rsid w:val="00B955B6"/>
    <w:rsid w:val="00B961C1"/>
    <w:rsid w:val="00B96641"/>
    <w:rsid w:val="00B96C41"/>
    <w:rsid w:val="00BA0281"/>
    <w:rsid w:val="00BA03C7"/>
    <w:rsid w:val="00BA22F8"/>
    <w:rsid w:val="00BA24D5"/>
    <w:rsid w:val="00BA259F"/>
    <w:rsid w:val="00BA2C04"/>
    <w:rsid w:val="00BA34C3"/>
    <w:rsid w:val="00BA5127"/>
    <w:rsid w:val="00BA5A72"/>
    <w:rsid w:val="00BA6DF9"/>
    <w:rsid w:val="00BA757F"/>
    <w:rsid w:val="00BA7B7B"/>
    <w:rsid w:val="00BB0937"/>
    <w:rsid w:val="00BB23A3"/>
    <w:rsid w:val="00BB2AB6"/>
    <w:rsid w:val="00BB3507"/>
    <w:rsid w:val="00BB418C"/>
    <w:rsid w:val="00BB4D8E"/>
    <w:rsid w:val="00BB55C8"/>
    <w:rsid w:val="00BB5A7D"/>
    <w:rsid w:val="00BB7D2E"/>
    <w:rsid w:val="00BC0487"/>
    <w:rsid w:val="00BC265C"/>
    <w:rsid w:val="00BC2DA8"/>
    <w:rsid w:val="00BC43F2"/>
    <w:rsid w:val="00BC6367"/>
    <w:rsid w:val="00BC6F27"/>
    <w:rsid w:val="00BD0423"/>
    <w:rsid w:val="00BD054B"/>
    <w:rsid w:val="00BD0CA5"/>
    <w:rsid w:val="00BD1844"/>
    <w:rsid w:val="00BD224A"/>
    <w:rsid w:val="00BD2A22"/>
    <w:rsid w:val="00BD3838"/>
    <w:rsid w:val="00BD390D"/>
    <w:rsid w:val="00BD4D60"/>
    <w:rsid w:val="00BD60BC"/>
    <w:rsid w:val="00BD6714"/>
    <w:rsid w:val="00BD7ACC"/>
    <w:rsid w:val="00BE3D1A"/>
    <w:rsid w:val="00BE57D8"/>
    <w:rsid w:val="00BE5996"/>
    <w:rsid w:val="00BE755B"/>
    <w:rsid w:val="00BF00CC"/>
    <w:rsid w:val="00BF11DC"/>
    <w:rsid w:val="00BF1295"/>
    <w:rsid w:val="00BF150B"/>
    <w:rsid w:val="00BF1BB6"/>
    <w:rsid w:val="00BF42F9"/>
    <w:rsid w:val="00BF585D"/>
    <w:rsid w:val="00BF5F1E"/>
    <w:rsid w:val="00BF781D"/>
    <w:rsid w:val="00BF7C3A"/>
    <w:rsid w:val="00C01B17"/>
    <w:rsid w:val="00C0234E"/>
    <w:rsid w:val="00C051C7"/>
    <w:rsid w:val="00C05EB2"/>
    <w:rsid w:val="00C06F65"/>
    <w:rsid w:val="00C074DE"/>
    <w:rsid w:val="00C106C9"/>
    <w:rsid w:val="00C11307"/>
    <w:rsid w:val="00C11919"/>
    <w:rsid w:val="00C11BAB"/>
    <w:rsid w:val="00C11EE4"/>
    <w:rsid w:val="00C124C7"/>
    <w:rsid w:val="00C13037"/>
    <w:rsid w:val="00C13CE7"/>
    <w:rsid w:val="00C13D4E"/>
    <w:rsid w:val="00C142E0"/>
    <w:rsid w:val="00C21399"/>
    <w:rsid w:val="00C21660"/>
    <w:rsid w:val="00C2222C"/>
    <w:rsid w:val="00C22FA8"/>
    <w:rsid w:val="00C232B6"/>
    <w:rsid w:val="00C23A91"/>
    <w:rsid w:val="00C25145"/>
    <w:rsid w:val="00C2670F"/>
    <w:rsid w:val="00C26717"/>
    <w:rsid w:val="00C30B0F"/>
    <w:rsid w:val="00C317D7"/>
    <w:rsid w:val="00C327C7"/>
    <w:rsid w:val="00C33401"/>
    <w:rsid w:val="00C346F9"/>
    <w:rsid w:val="00C3588A"/>
    <w:rsid w:val="00C36D20"/>
    <w:rsid w:val="00C401F3"/>
    <w:rsid w:val="00C40D2D"/>
    <w:rsid w:val="00C41427"/>
    <w:rsid w:val="00C41578"/>
    <w:rsid w:val="00C4289D"/>
    <w:rsid w:val="00C43E73"/>
    <w:rsid w:val="00C44EBA"/>
    <w:rsid w:val="00C463D7"/>
    <w:rsid w:val="00C467F7"/>
    <w:rsid w:val="00C47ACC"/>
    <w:rsid w:val="00C47EC6"/>
    <w:rsid w:val="00C47F43"/>
    <w:rsid w:val="00C502EC"/>
    <w:rsid w:val="00C50ECC"/>
    <w:rsid w:val="00C512F0"/>
    <w:rsid w:val="00C51C37"/>
    <w:rsid w:val="00C52C4C"/>
    <w:rsid w:val="00C555AA"/>
    <w:rsid w:val="00C5629C"/>
    <w:rsid w:val="00C56334"/>
    <w:rsid w:val="00C56599"/>
    <w:rsid w:val="00C56B94"/>
    <w:rsid w:val="00C5757D"/>
    <w:rsid w:val="00C57B02"/>
    <w:rsid w:val="00C613EF"/>
    <w:rsid w:val="00C624C3"/>
    <w:rsid w:val="00C6253E"/>
    <w:rsid w:val="00C631FC"/>
    <w:rsid w:val="00C63463"/>
    <w:rsid w:val="00C64E24"/>
    <w:rsid w:val="00C67E4C"/>
    <w:rsid w:val="00C70808"/>
    <w:rsid w:val="00C74D0E"/>
    <w:rsid w:val="00C74F38"/>
    <w:rsid w:val="00C7630A"/>
    <w:rsid w:val="00C7740F"/>
    <w:rsid w:val="00C8057D"/>
    <w:rsid w:val="00C80DFE"/>
    <w:rsid w:val="00C81E41"/>
    <w:rsid w:val="00C82125"/>
    <w:rsid w:val="00C83063"/>
    <w:rsid w:val="00C83425"/>
    <w:rsid w:val="00C844D2"/>
    <w:rsid w:val="00C8513F"/>
    <w:rsid w:val="00C86880"/>
    <w:rsid w:val="00C86BC7"/>
    <w:rsid w:val="00C87761"/>
    <w:rsid w:val="00C900D2"/>
    <w:rsid w:val="00C90503"/>
    <w:rsid w:val="00C9107B"/>
    <w:rsid w:val="00C93DD6"/>
    <w:rsid w:val="00C944AB"/>
    <w:rsid w:val="00C94980"/>
    <w:rsid w:val="00C95F75"/>
    <w:rsid w:val="00CA02CE"/>
    <w:rsid w:val="00CA2A55"/>
    <w:rsid w:val="00CA3616"/>
    <w:rsid w:val="00CA3BEF"/>
    <w:rsid w:val="00CA5790"/>
    <w:rsid w:val="00CA6864"/>
    <w:rsid w:val="00CA76A8"/>
    <w:rsid w:val="00CB2E03"/>
    <w:rsid w:val="00CB36C4"/>
    <w:rsid w:val="00CB41F7"/>
    <w:rsid w:val="00CB443A"/>
    <w:rsid w:val="00CB44A4"/>
    <w:rsid w:val="00CB4C24"/>
    <w:rsid w:val="00CB5827"/>
    <w:rsid w:val="00CB5F81"/>
    <w:rsid w:val="00CB6468"/>
    <w:rsid w:val="00CB6518"/>
    <w:rsid w:val="00CB7293"/>
    <w:rsid w:val="00CC1065"/>
    <w:rsid w:val="00CC279E"/>
    <w:rsid w:val="00CC303E"/>
    <w:rsid w:val="00CC30ED"/>
    <w:rsid w:val="00CC432D"/>
    <w:rsid w:val="00CC54DE"/>
    <w:rsid w:val="00CC5B3C"/>
    <w:rsid w:val="00CC5FE0"/>
    <w:rsid w:val="00CC7B1C"/>
    <w:rsid w:val="00CD0BD9"/>
    <w:rsid w:val="00CD1307"/>
    <w:rsid w:val="00CD2A9F"/>
    <w:rsid w:val="00CD3613"/>
    <w:rsid w:val="00CD48DD"/>
    <w:rsid w:val="00CD4CB1"/>
    <w:rsid w:val="00CD54E9"/>
    <w:rsid w:val="00CD7250"/>
    <w:rsid w:val="00CD7579"/>
    <w:rsid w:val="00CD7F8C"/>
    <w:rsid w:val="00CE126B"/>
    <w:rsid w:val="00CE5151"/>
    <w:rsid w:val="00CE5DAB"/>
    <w:rsid w:val="00CE6480"/>
    <w:rsid w:val="00CE66C4"/>
    <w:rsid w:val="00CF125C"/>
    <w:rsid w:val="00CF1D2E"/>
    <w:rsid w:val="00CF2384"/>
    <w:rsid w:val="00CF53D5"/>
    <w:rsid w:val="00CF6A07"/>
    <w:rsid w:val="00CF7492"/>
    <w:rsid w:val="00CF7D46"/>
    <w:rsid w:val="00D002F7"/>
    <w:rsid w:val="00D025C8"/>
    <w:rsid w:val="00D03BE2"/>
    <w:rsid w:val="00D04E15"/>
    <w:rsid w:val="00D05E9D"/>
    <w:rsid w:val="00D06C14"/>
    <w:rsid w:val="00D1063B"/>
    <w:rsid w:val="00D120A9"/>
    <w:rsid w:val="00D12CB5"/>
    <w:rsid w:val="00D12DCD"/>
    <w:rsid w:val="00D133DA"/>
    <w:rsid w:val="00D17E0F"/>
    <w:rsid w:val="00D20281"/>
    <w:rsid w:val="00D2098D"/>
    <w:rsid w:val="00D20F0E"/>
    <w:rsid w:val="00D21093"/>
    <w:rsid w:val="00D2383B"/>
    <w:rsid w:val="00D25989"/>
    <w:rsid w:val="00D25ACD"/>
    <w:rsid w:val="00D25AF0"/>
    <w:rsid w:val="00D31251"/>
    <w:rsid w:val="00D32943"/>
    <w:rsid w:val="00D33ED5"/>
    <w:rsid w:val="00D35D67"/>
    <w:rsid w:val="00D45B3E"/>
    <w:rsid w:val="00D46AFC"/>
    <w:rsid w:val="00D47BFF"/>
    <w:rsid w:val="00D51329"/>
    <w:rsid w:val="00D513BB"/>
    <w:rsid w:val="00D53AA8"/>
    <w:rsid w:val="00D55304"/>
    <w:rsid w:val="00D56E44"/>
    <w:rsid w:val="00D57BAB"/>
    <w:rsid w:val="00D61940"/>
    <w:rsid w:val="00D63D88"/>
    <w:rsid w:val="00D64765"/>
    <w:rsid w:val="00D64F31"/>
    <w:rsid w:val="00D66E30"/>
    <w:rsid w:val="00D673EF"/>
    <w:rsid w:val="00D71A71"/>
    <w:rsid w:val="00D71DAB"/>
    <w:rsid w:val="00D726FB"/>
    <w:rsid w:val="00D7351B"/>
    <w:rsid w:val="00D75504"/>
    <w:rsid w:val="00D80650"/>
    <w:rsid w:val="00D81111"/>
    <w:rsid w:val="00D83154"/>
    <w:rsid w:val="00D90DCD"/>
    <w:rsid w:val="00D94791"/>
    <w:rsid w:val="00DA0173"/>
    <w:rsid w:val="00DA1559"/>
    <w:rsid w:val="00DA2026"/>
    <w:rsid w:val="00DA303C"/>
    <w:rsid w:val="00DA36E7"/>
    <w:rsid w:val="00DA3FD3"/>
    <w:rsid w:val="00DA5B0C"/>
    <w:rsid w:val="00DB0AC6"/>
    <w:rsid w:val="00DB1561"/>
    <w:rsid w:val="00DB1B6B"/>
    <w:rsid w:val="00DB302E"/>
    <w:rsid w:val="00DB3CFF"/>
    <w:rsid w:val="00DB5916"/>
    <w:rsid w:val="00DB5B2A"/>
    <w:rsid w:val="00DB5E35"/>
    <w:rsid w:val="00DB66C6"/>
    <w:rsid w:val="00DB78E0"/>
    <w:rsid w:val="00DB7BDC"/>
    <w:rsid w:val="00DC009C"/>
    <w:rsid w:val="00DC1E9C"/>
    <w:rsid w:val="00DC238C"/>
    <w:rsid w:val="00DC2423"/>
    <w:rsid w:val="00DC492E"/>
    <w:rsid w:val="00DC660B"/>
    <w:rsid w:val="00DD0F0C"/>
    <w:rsid w:val="00DD2FAA"/>
    <w:rsid w:val="00DD30A2"/>
    <w:rsid w:val="00DD3B9C"/>
    <w:rsid w:val="00DD7ED5"/>
    <w:rsid w:val="00DE2081"/>
    <w:rsid w:val="00DE3454"/>
    <w:rsid w:val="00DE45D0"/>
    <w:rsid w:val="00DE5B7E"/>
    <w:rsid w:val="00DE7217"/>
    <w:rsid w:val="00DE76EF"/>
    <w:rsid w:val="00DE7A3E"/>
    <w:rsid w:val="00DF0920"/>
    <w:rsid w:val="00DF1E85"/>
    <w:rsid w:val="00DF25CF"/>
    <w:rsid w:val="00DF2B51"/>
    <w:rsid w:val="00DF5DEE"/>
    <w:rsid w:val="00DF6B2C"/>
    <w:rsid w:val="00DF701B"/>
    <w:rsid w:val="00E0146D"/>
    <w:rsid w:val="00E022BD"/>
    <w:rsid w:val="00E028E6"/>
    <w:rsid w:val="00E03413"/>
    <w:rsid w:val="00E06AC5"/>
    <w:rsid w:val="00E07178"/>
    <w:rsid w:val="00E07701"/>
    <w:rsid w:val="00E07F69"/>
    <w:rsid w:val="00E11983"/>
    <w:rsid w:val="00E11BBD"/>
    <w:rsid w:val="00E12B03"/>
    <w:rsid w:val="00E12CFC"/>
    <w:rsid w:val="00E12F5B"/>
    <w:rsid w:val="00E1428B"/>
    <w:rsid w:val="00E16555"/>
    <w:rsid w:val="00E16855"/>
    <w:rsid w:val="00E17C22"/>
    <w:rsid w:val="00E208EE"/>
    <w:rsid w:val="00E20CC1"/>
    <w:rsid w:val="00E223EB"/>
    <w:rsid w:val="00E23569"/>
    <w:rsid w:val="00E23657"/>
    <w:rsid w:val="00E23EA2"/>
    <w:rsid w:val="00E25200"/>
    <w:rsid w:val="00E26497"/>
    <w:rsid w:val="00E26606"/>
    <w:rsid w:val="00E272CB"/>
    <w:rsid w:val="00E30A74"/>
    <w:rsid w:val="00E30FFF"/>
    <w:rsid w:val="00E34ADC"/>
    <w:rsid w:val="00E35901"/>
    <w:rsid w:val="00E361A9"/>
    <w:rsid w:val="00E36934"/>
    <w:rsid w:val="00E419BD"/>
    <w:rsid w:val="00E4269A"/>
    <w:rsid w:val="00E46410"/>
    <w:rsid w:val="00E46C47"/>
    <w:rsid w:val="00E47520"/>
    <w:rsid w:val="00E47B8A"/>
    <w:rsid w:val="00E51DF4"/>
    <w:rsid w:val="00E54A6F"/>
    <w:rsid w:val="00E54BDC"/>
    <w:rsid w:val="00E54FC9"/>
    <w:rsid w:val="00E55324"/>
    <w:rsid w:val="00E611C4"/>
    <w:rsid w:val="00E63213"/>
    <w:rsid w:val="00E6479F"/>
    <w:rsid w:val="00E653B7"/>
    <w:rsid w:val="00E673BB"/>
    <w:rsid w:val="00E67568"/>
    <w:rsid w:val="00E70033"/>
    <w:rsid w:val="00E702EB"/>
    <w:rsid w:val="00E71FEC"/>
    <w:rsid w:val="00E72509"/>
    <w:rsid w:val="00E73332"/>
    <w:rsid w:val="00E75525"/>
    <w:rsid w:val="00E76657"/>
    <w:rsid w:val="00E77D65"/>
    <w:rsid w:val="00E81B58"/>
    <w:rsid w:val="00E82F01"/>
    <w:rsid w:val="00E83005"/>
    <w:rsid w:val="00E84B72"/>
    <w:rsid w:val="00E87BDB"/>
    <w:rsid w:val="00E9151D"/>
    <w:rsid w:val="00E91E1B"/>
    <w:rsid w:val="00E92440"/>
    <w:rsid w:val="00E95EDF"/>
    <w:rsid w:val="00E962F2"/>
    <w:rsid w:val="00E96874"/>
    <w:rsid w:val="00E9751B"/>
    <w:rsid w:val="00EA47DC"/>
    <w:rsid w:val="00EA4B0B"/>
    <w:rsid w:val="00EA5930"/>
    <w:rsid w:val="00EA6E1B"/>
    <w:rsid w:val="00EB0410"/>
    <w:rsid w:val="00EB2C8B"/>
    <w:rsid w:val="00EB3217"/>
    <w:rsid w:val="00EB6A7B"/>
    <w:rsid w:val="00EC04A9"/>
    <w:rsid w:val="00EC06F2"/>
    <w:rsid w:val="00EC1E1F"/>
    <w:rsid w:val="00EC29CA"/>
    <w:rsid w:val="00EC3C82"/>
    <w:rsid w:val="00EC4721"/>
    <w:rsid w:val="00EC5746"/>
    <w:rsid w:val="00EC6A81"/>
    <w:rsid w:val="00EC7F3F"/>
    <w:rsid w:val="00ED2419"/>
    <w:rsid w:val="00ED2E53"/>
    <w:rsid w:val="00ED36E5"/>
    <w:rsid w:val="00ED3A5E"/>
    <w:rsid w:val="00ED3C33"/>
    <w:rsid w:val="00ED433C"/>
    <w:rsid w:val="00ED5A36"/>
    <w:rsid w:val="00ED7245"/>
    <w:rsid w:val="00ED73D9"/>
    <w:rsid w:val="00ED771C"/>
    <w:rsid w:val="00ED795E"/>
    <w:rsid w:val="00EE0658"/>
    <w:rsid w:val="00EE07FE"/>
    <w:rsid w:val="00EE0DCC"/>
    <w:rsid w:val="00EE135C"/>
    <w:rsid w:val="00EE2329"/>
    <w:rsid w:val="00EF0B6D"/>
    <w:rsid w:val="00EF1E65"/>
    <w:rsid w:val="00EF35AD"/>
    <w:rsid w:val="00EF3855"/>
    <w:rsid w:val="00EF39D2"/>
    <w:rsid w:val="00EF5370"/>
    <w:rsid w:val="00EF5461"/>
    <w:rsid w:val="00EF5932"/>
    <w:rsid w:val="00EF6666"/>
    <w:rsid w:val="00EF6ABE"/>
    <w:rsid w:val="00EF7D4F"/>
    <w:rsid w:val="00F0024D"/>
    <w:rsid w:val="00F00907"/>
    <w:rsid w:val="00F01263"/>
    <w:rsid w:val="00F02C67"/>
    <w:rsid w:val="00F02E8A"/>
    <w:rsid w:val="00F03CD6"/>
    <w:rsid w:val="00F0492A"/>
    <w:rsid w:val="00F0595D"/>
    <w:rsid w:val="00F05DDC"/>
    <w:rsid w:val="00F10D5C"/>
    <w:rsid w:val="00F10D8A"/>
    <w:rsid w:val="00F119D0"/>
    <w:rsid w:val="00F150D4"/>
    <w:rsid w:val="00F1531B"/>
    <w:rsid w:val="00F16845"/>
    <w:rsid w:val="00F16ECA"/>
    <w:rsid w:val="00F173A4"/>
    <w:rsid w:val="00F2170D"/>
    <w:rsid w:val="00F227F7"/>
    <w:rsid w:val="00F233D0"/>
    <w:rsid w:val="00F24CEF"/>
    <w:rsid w:val="00F25736"/>
    <w:rsid w:val="00F258AC"/>
    <w:rsid w:val="00F26A88"/>
    <w:rsid w:val="00F27EC4"/>
    <w:rsid w:val="00F319C1"/>
    <w:rsid w:val="00F32322"/>
    <w:rsid w:val="00F32583"/>
    <w:rsid w:val="00F328D0"/>
    <w:rsid w:val="00F35E17"/>
    <w:rsid w:val="00F3620C"/>
    <w:rsid w:val="00F41E3F"/>
    <w:rsid w:val="00F42088"/>
    <w:rsid w:val="00F422C5"/>
    <w:rsid w:val="00F428B0"/>
    <w:rsid w:val="00F42B90"/>
    <w:rsid w:val="00F443F1"/>
    <w:rsid w:val="00F44562"/>
    <w:rsid w:val="00F47709"/>
    <w:rsid w:val="00F508F0"/>
    <w:rsid w:val="00F50CEA"/>
    <w:rsid w:val="00F5262A"/>
    <w:rsid w:val="00F564B1"/>
    <w:rsid w:val="00F56617"/>
    <w:rsid w:val="00F5665C"/>
    <w:rsid w:val="00F56662"/>
    <w:rsid w:val="00F56666"/>
    <w:rsid w:val="00F57C39"/>
    <w:rsid w:val="00F631DF"/>
    <w:rsid w:val="00F6578D"/>
    <w:rsid w:val="00F65F89"/>
    <w:rsid w:val="00F66257"/>
    <w:rsid w:val="00F70298"/>
    <w:rsid w:val="00F7295B"/>
    <w:rsid w:val="00F7298C"/>
    <w:rsid w:val="00F74753"/>
    <w:rsid w:val="00F74A95"/>
    <w:rsid w:val="00F75981"/>
    <w:rsid w:val="00F7668B"/>
    <w:rsid w:val="00F76855"/>
    <w:rsid w:val="00F76FFC"/>
    <w:rsid w:val="00F81C02"/>
    <w:rsid w:val="00F82C9D"/>
    <w:rsid w:val="00F8384A"/>
    <w:rsid w:val="00F858FB"/>
    <w:rsid w:val="00F85C46"/>
    <w:rsid w:val="00F86384"/>
    <w:rsid w:val="00F90BDF"/>
    <w:rsid w:val="00F914EA"/>
    <w:rsid w:val="00F9201C"/>
    <w:rsid w:val="00F92331"/>
    <w:rsid w:val="00F93D9D"/>
    <w:rsid w:val="00F95992"/>
    <w:rsid w:val="00FA0B89"/>
    <w:rsid w:val="00FA0C9C"/>
    <w:rsid w:val="00FA3C7C"/>
    <w:rsid w:val="00FA4A3B"/>
    <w:rsid w:val="00FB00EE"/>
    <w:rsid w:val="00FB2D8E"/>
    <w:rsid w:val="00FB34D6"/>
    <w:rsid w:val="00FB39E1"/>
    <w:rsid w:val="00FB471D"/>
    <w:rsid w:val="00FC0C88"/>
    <w:rsid w:val="00FC0DAB"/>
    <w:rsid w:val="00FC330F"/>
    <w:rsid w:val="00FC7C7A"/>
    <w:rsid w:val="00FD0E65"/>
    <w:rsid w:val="00FD1895"/>
    <w:rsid w:val="00FD3017"/>
    <w:rsid w:val="00FD3FE3"/>
    <w:rsid w:val="00FD42D3"/>
    <w:rsid w:val="00FD5051"/>
    <w:rsid w:val="00FD5744"/>
    <w:rsid w:val="00FD6CE2"/>
    <w:rsid w:val="00FD7681"/>
    <w:rsid w:val="00FD7C4F"/>
    <w:rsid w:val="00FE0190"/>
    <w:rsid w:val="00FE01CE"/>
    <w:rsid w:val="00FE025C"/>
    <w:rsid w:val="00FE0E44"/>
    <w:rsid w:val="00FE1D9A"/>
    <w:rsid w:val="00FE4B38"/>
    <w:rsid w:val="00FE5EB2"/>
    <w:rsid w:val="00FE6705"/>
    <w:rsid w:val="00FE67E8"/>
    <w:rsid w:val="00FF2DE7"/>
    <w:rsid w:val="00FF3250"/>
    <w:rsid w:val="00FF3D1B"/>
    <w:rsid w:val="00FF4609"/>
    <w:rsid w:val="00FF4D16"/>
    <w:rsid w:val="00FF5B8A"/>
    <w:rsid w:val="00FF651A"/>
    <w:rsid w:val="00FF6A9C"/>
    <w:rsid w:val="00FF721C"/>
    <w:rsid w:val="00FF74E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64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934"/>
    <w:rPr>
      <w:rFonts w:ascii="Arial" w:hAnsi="Arial"/>
      <w:iCs/>
      <w:snapToGrid w:val="0"/>
      <w:sz w:val="22"/>
    </w:rPr>
  </w:style>
  <w:style w:type="paragraph" w:styleId="Heading1">
    <w:name w:val="heading 1"/>
    <w:basedOn w:val="Normal"/>
    <w:next w:val="Normal"/>
    <w:link w:val="Heading1Char"/>
    <w:uiPriority w:val="99"/>
    <w:qFormat/>
    <w:rsid w:val="00AC24A8"/>
    <w:pPr>
      <w:keepNext/>
      <w:numPr>
        <w:numId w:val="3"/>
      </w:numPr>
      <w:spacing w:before="240" w:after="60"/>
      <w:outlineLvl w:val="0"/>
    </w:pPr>
    <w:rPr>
      <w:b/>
      <w:kern w:val="28"/>
    </w:rPr>
  </w:style>
  <w:style w:type="paragraph" w:styleId="Heading2">
    <w:name w:val="heading 2"/>
    <w:basedOn w:val="Normal"/>
    <w:next w:val="Normal"/>
    <w:link w:val="Heading2Char"/>
    <w:uiPriority w:val="99"/>
    <w:qFormat/>
    <w:rsid w:val="00AC24A8"/>
    <w:pPr>
      <w:keepNext/>
      <w:numPr>
        <w:ilvl w:val="1"/>
        <w:numId w:val="3"/>
      </w:numPr>
      <w:spacing w:before="240" w:after="60"/>
      <w:outlineLvl w:val="1"/>
    </w:pPr>
    <w:rPr>
      <w:i/>
    </w:rPr>
  </w:style>
  <w:style w:type="paragraph" w:styleId="Heading3">
    <w:name w:val="heading 3"/>
    <w:basedOn w:val="Normal"/>
    <w:next w:val="Normal"/>
    <w:uiPriority w:val="99"/>
    <w:qFormat/>
    <w:rsid w:val="00AC24A8"/>
    <w:pPr>
      <w:keepNext/>
      <w:numPr>
        <w:ilvl w:val="2"/>
        <w:numId w:val="3"/>
      </w:numPr>
      <w:spacing w:before="240" w:after="60"/>
      <w:outlineLvl w:val="2"/>
    </w:pPr>
    <w:rPr>
      <w:i/>
    </w:rPr>
  </w:style>
  <w:style w:type="paragraph" w:styleId="Heading4">
    <w:name w:val="heading 4"/>
    <w:basedOn w:val="Normal"/>
    <w:next w:val="Normal"/>
    <w:uiPriority w:val="9"/>
    <w:qFormat/>
    <w:rsid w:val="00AC24A8"/>
    <w:pPr>
      <w:keepNext/>
      <w:numPr>
        <w:ilvl w:val="3"/>
        <w:numId w:val="3"/>
      </w:numPr>
      <w:spacing w:before="240" w:after="60"/>
      <w:outlineLvl w:val="3"/>
    </w:pPr>
    <w:rPr>
      <w:i/>
    </w:rPr>
  </w:style>
  <w:style w:type="paragraph" w:styleId="Heading5">
    <w:name w:val="heading 5"/>
    <w:basedOn w:val="Normal"/>
    <w:next w:val="Normal"/>
    <w:uiPriority w:val="9"/>
    <w:qFormat/>
    <w:rsid w:val="00AC24A8"/>
    <w:pPr>
      <w:numPr>
        <w:ilvl w:val="4"/>
        <w:numId w:val="3"/>
      </w:numPr>
      <w:spacing w:before="240" w:after="60"/>
      <w:outlineLvl w:val="4"/>
    </w:pPr>
    <w:rPr>
      <w:i/>
    </w:rPr>
  </w:style>
  <w:style w:type="paragraph" w:styleId="Heading6">
    <w:name w:val="heading 6"/>
    <w:basedOn w:val="Normal"/>
    <w:next w:val="Normal"/>
    <w:uiPriority w:val="9"/>
    <w:qFormat/>
    <w:rsid w:val="00AC24A8"/>
    <w:pPr>
      <w:numPr>
        <w:ilvl w:val="5"/>
        <w:numId w:val="3"/>
      </w:numPr>
      <w:spacing w:before="240" w:after="60"/>
      <w:outlineLvl w:val="5"/>
    </w:pPr>
    <w:rPr>
      <w:i/>
    </w:rPr>
  </w:style>
  <w:style w:type="paragraph" w:styleId="Heading7">
    <w:name w:val="heading 7"/>
    <w:basedOn w:val="Normal"/>
    <w:next w:val="Normal"/>
    <w:uiPriority w:val="9"/>
    <w:qFormat/>
    <w:rsid w:val="00AC24A8"/>
    <w:pPr>
      <w:numPr>
        <w:ilvl w:val="6"/>
        <w:numId w:val="3"/>
      </w:numPr>
      <w:spacing w:before="240" w:after="60"/>
      <w:outlineLvl w:val="6"/>
    </w:pPr>
    <w:rPr>
      <w:i/>
    </w:rPr>
  </w:style>
  <w:style w:type="paragraph" w:styleId="Heading8">
    <w:name w:val="heading 8"/>
    <w:basedOn w:val="Normal"/>
    <w:next w:val="Normal"/>
    <w:uiPriority w:val="9"/>
    <w:qFormat/>
    <w:rsid w:val="00AC24A8"/>
    <w:pPr>
      <w:numPr>
        <w:ilvl w:val="7"/>
        <w:numId w:val="3"/>
      </w:numPr>
      <w:spacing w:before="240" w:after="60"/>
      <w:outlineLvl w:val="7"/>
    </w:pPr>
    <w:rPr>
      <w:i/>
    </w:rPr>
  </w:style>
  <w:style w:type="paragraph" w:styleId="Heading9">
    <w:name w:val="heading 9"/>
    <w:basedOn w:val="Normal"/>
    <w:next w:val="Normal"/>
    <w:uiPriority w:val="9"/>
    <w:qFormat/>
    <w:rsid w:val="00AC24A8"/>
    <w:pPr>
      <w:numPr>
        <w:ilvl w:val="8"/>
        <w:numId w:val="3"/>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AC24A8"/>
    <w:pPr>
      <w:spacing w:before="120" w:after="120"/>
    </w:pPr>
  </w:style>
  <w:style w:type="paragraph" w:customStyle="1" w:styleId="Stikkord">
    <w:name w:val="Stikkord"/>
    <w:basedOn w:val="Normal"/>
    <w:rsid w:val="00AC24A8"/>
    <w:pPr>
      <w:tabs>
        <w:tab w:val="left" w:pos="1418"/>
      </w:tabs>
      <w:spacing w:before="120" w:after="120"/>
      <w:ind w:left="1418" w:hanging="1418"/>
    </w:pPr>
  </w:style>
  <w:style w:type="paragraph" w:customStyle="1" w:styleId="Kule1">
    <w:name w:val="Kule 1"/>
    <w:basedOn w:val="Normal"/>
    <w:rsid w:val="00AC24A8"/>
    <w:pPr>
      <w:numPr>
        <w:numId w:val="1"/>
      </w:numPr>
      <w:spacing w:after="120"/>
    </w:pPr>
  </w:style>
  <w:style w:type="paragraph" w:styleId="ListBullet">
    <w:name w:val="List Bullet"/>
    <w:basedOn w:val="Normal"/>
    <w:rsid w:val="00FA0C9C"/>
    <w:pPr>
      <w:ind w:left="284" w:hanging="284"/>
    </w:pPr>
  </w:style>
  <w:style w:type="paragraph" w:styleId="ListNumber">
    <w:name w:val="List Number"/>
    <w:basedOn w:val="Normal"/>
    <w:rsid w:val="00BE5996"/>
    <w:pPr>
      <w:ind w:left="567"/>
    </w:pPr>
  </w:style>
  <w:style w:type="paragraph" w:styleId="List4">
    <w:name w:val="List 4"/>
    <w:basedOn w:val="Normal"/>
    <w:rsid w:val="00AC24A8"/>
    <w:pPr>
      <w:ind w:left="1132" w:hanging="283"/>
    </w:pPr>
  </w:style>
  <w:style w:type="paragraph" w:styleId="List5">
    <w:name w:val="List 5"/>
    <w:basedOn w:val="Normal"/>
    <w:rsid w:val="00AC24A8"/>
    <w:pPr>
      <w:ind w:left="1415" w:hanging="283"/>
    </w:pPr>
  </w:style>
  <w:style w:type="paragraph" w:customStyle="1" w:styleId="Kule2">
    <w:name w:val="Kule 2"/>
    <w:basedOn w:val="Kule1"/>
    <w:rsid w:val="00AC24A8"/>
    <w:pPr>
      <w:numPr>
        <w:numId w:val="0"/>
      </w:numPr>
      <w:tabs>
        <w:tab w:val="num" w:pos="360"/>
      </w:tabs>
      <w:ind w:left="697" w:hanging="357"/>
    </w:pPr>
  </w:style>
  <w:style w:type="character" w:styleId="Hyperlink">
    <w:name w:val="Hyperlink"/>
    <w:basedOn w:val="DefaultParagraphFont"/>
    <w:uiPriority w:val="99"/>
    <w:rsid w:val="00813ED6"/>
    <w:rPr>
      <w:color w:val="0000FF"/>
      <w:u w:val="single"/>
    </w:rPr>
  </w:style>
  <w:style w:type="paragraph" w:customStyle="1" w:styleId="Overskrift">
    <w:name w:val="Overskrift"/>
    <w:basedOn w:val="Heading1"/>
    <w:next w:val="Normal"/>
    <w:rsid w:val="00AC24A8"/>
    <w:pPr>
      <w:numPr>
        <w:numId w:val="0"/>
      </w:numPr>
    </w:pPr>
    <w:rPr>
      <w:sz w:val="28"/>
    </w:rPr>
  </w:style>
  <w:style w:type="paragraph" w:styleId="Header">
    <w:name w:val="header"/>
    <w:aliases w:val="B&amp;B Header"/>
    <w:basedOn w:val="Normal"/>
    <w:link w:val="HeaderChar"/>
    <w:uiPriority w:val="99"/>
    <w:rsid w:val="00FA0C9C"/>
    <w:pPr>
      <w:tabs>
        <w:tab w:val="center" w:pos="4536"/>
        <w:tab w:val="right" w:pos="9072"/>
      </w:tabs>
    </w:pPr>
    <w:rPr>
      <w:sz w:val="20"/>
    </w:rPr>
  </w:style>
  <w:style w:type="paragraph" w:styleId="Footer">
    <w:name w:val="footer"/>
    <w:basedOn w:val="Normal"/>
    <w:rsid w:val="00813ED6"/>
    <w:pPr>
      <w:tabs>
        <w:tab w:val="center" w:pos="4536"/>
        <w:tab w:val="right" w:pos="9072"/>
      </w:tabs>
    </w:pPr>
  </w:style>
  <w:style w:type="character" w:styleId="PageNumber">
    <w:name w:val="page number"/>
    <w:rsid w:val="00FA0C9C"/>
    <w:rPr>
      <w:rFonts w:ascii="Arial" w:hAnsi="Arial" w:cs="Arial"/>
      <w:sz w:val="20"/>
    </w:rPr>
  </w:style>
  <w:style w:type="paragraph" w:styleId="TOC1">
    <w:name w:val="toc 1"/>
    <w:basedOn w:val="Normal"/>
    <w:next w:val="Normal"/>
    <w:autoRedefine/>
    <w:uiPriority w:val="39"/>
    <w:rsid w:val="00EC5746"/>
    <w:pPr>
      <w:tabs>
        <w:tab w:val="left" w:pos="440"/>
        <w:tab w:val="right" w:leader="dot" w:pos="9060"/>
      </w:tabs>
    </w:pPr>
    <w:rPr>
      <w:rFonts w:ascii="Times New Roman" w:hAnsi="Times New Roman"/>
      <w:b/>
      <w:noProof/>
    </w:rPr>
  </w:style>
  <w:style w:type="paragraph" w:styleId="BalloonText">
    <w:name w:val="Balloon Text"/>
    <w:basedOn w:val="Normal"/>
    <w:semiHidden/>
    <w:rsid w:val="00BE5996"/>
    <w:rPr>
      <w:rFonts w:ascii="Tahoma" w:hAnsi="Tahoma" w:cs="Tahoma"/>
      <w:sz w:val="16"/>
      <w:szCs w:val="16"/>
    </w:rPr>
  </w:style>
  <w:style w:type="paragraph" w:styleId="TOC2">
    <w:name w:val="toc 2"/>
    <w:basedOn w:val="Normal"/>
    <w:next w:val="Normal"/>
    <w:autoRedefine/>
    <w:uiPriority w:val="39"/>
    <w:rsid w:val="00BE5996"/>
    <w:pPr>
      <w:ind w:left="220"/>
    </w:pPr>
  </w:style>
  <w:style w:type="paragraph" w:styleId="DocumentMap">
    <w:name w:val="Document Map"/>
    <w:basedOn w:val="Normal"/>
    <w:semiHidden/>
    <w:rsid w:val="00BE5996"/>
    <w:pPr>
      <w:shd w:val="clear" w:color="auto" w:fill="000080"/>
    </w:pPr>
    <w:rPr>
      <w:rFonts w:ascii="Tahoma" w:hAnsi="Tahoma" w:cs="Tahoma"/>
    </w:rPr>
  </w:style>
  <w:style w:type="paragraph" w:styleId="BodyText3">
    <w:name w:val="Body Text 3"/>
    <w:basedOn w:val="Normal"/>
    <w:rsid w:val="001939FD"/>
    <w:pPr>
      <w:spacing w:after="120"/>
    </w:pPr>
    <w:rPr>
      <w:sz w:val="16"/>
      <w:szCs w:val="16"/>
    </w:rPr>
  </w:style>
  <w:style w:type="paragraph" w:styleId="NormalWeb">
    <w:name w:val="Normal (Web)"/>
    <w:basedOn w:val="Normal"/>
    <w:rsid w:val="00386044"/>
    <w:pPr>
      <w:spacing w:before="100" w:beforeAutospacing="1" w:after="100" w:afterAutospacing="1"/>
    </w:pPr>
    <w:rPr>
      <w:rFonts w:cs="Arial"/>
      <w:iCs w:val="0"/>
      <w:snapToGrid/>
      <w:color w:val="000000"/>
      <w:sz w:val="18"/>
      <w:szCs w:val="18"/>
    </w:rPr>
  </w:style>
  <w:style w:type="character" w:styleId="FollowedHyperlink">
    <w:name w:val="FollowedHyperlink"/>
    <w:basedOn w:val="DefaultParagraphFont"/>
    <w:rsid w:val="00386044"/>
    <w:rPr>
      <w:color w:val="800080"/>
      <w:u w:val="single"/>
    </w:rPr>
  </w:style>
  <w:style w:type="character" w:styleId="Emphasis">
    <w:name w:val="Emphasis"/>
    <w:basedOn w:val="DefaultParagraphFont"/>
    <w:qFormat/>
    <w:rsid w:val="00386044"/>
    <w:rPr>
      <w:i/>
      <w:iCs/>
    </w:rPr>
  </w:style>
  <w:style w:type="paragraph" w:styleId="TOC3">
    <w:name w:val="toc 3"/>
    <w:basedOn w:val="Normal"/>
    <w:next w:val="Normal"/>
    <w:autoRedefine/>
    <w:uiPriority w:val="39"/>
    <w:rsid w:val="00D57BAB"/>
    <w:pPr>
      <w:ind w:left="440"/>
    </w:pPr>
  </w:style>
  <w:style w:type="character" w:styleId="CommentReference">
    <w:name w:val="annotation reference"/>
    <w:basedOn w:val="DefaultParagraphFont"/>
    <w:semiHidden/>
    <w:rsid w:val="002F1556"/>
    <w:rPr>
      <w:sz w:val="16"/>
    </w:rPr>
  </w:style>
  <w:style w:type="paragraph" w:styleId="CommentText">
    <w:name w:val="annotation text"/>
    <w:basedOn w:val="Normal"/>
    <w:link w:val="CommentTextChar"/>
    <w:rsid w:val="002F1556"/>
    <w:pPr>
      <w:tabs>
        <w:tab w:val="left" w:pos="709"/>
      </w:tabs>
      <w:spacing w:after="120"/>
      <w:ind w:left="709" w:hanging="709"/>
    </w:pPr>
    <w:rPr>
      <w:rFonts w:ascii="NewCenturySchlbk" w:hAnsi="NewCenturySchlbk"/>
      <w:iCs w:val="0"/>
      <w:snapToGrid/>
      <w:sz w:val="20"/>
      <w:lang w:val="en-US"/>
    </w:rPr>
  </w:style>
  <w:style w:type="paragraph" w:styleId="ListBullet2">
    <w:name w:val="List Bullet 2"/>
    <w:basedOn w:val="Normal"/>
    <w:autoRedefine/>
    <w:rsid w:val="002F1556"/>
    <w:pPr>
      <w:numPr>
        <w:numId w:val="4"/>
      </w:numPr>
    </w:pPr>
  </w:style>
  <w:style w:type="table" w:styleId="TableGrid">
    <w:name w:val="Table Grid"/>
    <w:basedOn w:val="TableNormal"/>
    <w:uiPriority w:val="59"/>
    <w:rsid w:val="006A4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A447E"/>
    <w:pPr>
      <w:spacing w:after="120"/>
      <w:ind w:left="283"/>
    </w:pPr>
  </w:style>
  <w:style w:type="paragraph" w:styleId="BodyTextIndent3">
    <w:name w:val="Body Text Indent 3"/>
    <w:basedOn w:val="Normal"/>
    <w:rsid w:val="006A447E"/>
    <w:pPr>
      <w:spacing w:after="120"/>
      <w:ind w:left="283"/>
    </w:pPr>
    <w:rPr>
      <w:sz w:val="16"/>
      <w:szCs w:val="16"/>
    </w:rPr>
  </w:style>
  <w:style w:type="paragraph" w:customStyle="1" w:styleId="Adresse">
    <w:name w:val="Adresse"/>
    <w:basedOn w:val="Header"/>
    <w:rsid w:val="00F10D5C"/>
    <w:pPr>
      <w:tabs>
        <w:tab w:val="clear" w:pos="4536"/>
        <w:tab w:val="clear" w:pos="9072"/>
      </w:tabs>
    </w:pPr>
    <w:rPr>
      <w:rFonts w:ascii="Times New Roman" w:hAnsi="Times New Roman"/>
      <w:iCs w:val="0"/>
      <w:snapToGrid/>
      <w:lang w:val="en-AU" w:eastAsia="en-US"/>
    </w:rPr>
  </w:style>
  <w:style w:type="paragraph" w:customStyle="1" w:styleId="reftekst">
    <w:name w:val="reftekst"/>
    <w:basedOn w:val="Header"/>
    <w:rsid w:val="00F10D5C"/>
    <w:pPr>
      <w:tabs>
        <w:tab w:val="clear" w:pos="4536"/>
        <w:tab w:val="clear" w:pos="9072"/>
      </w:tabs>
    </w:pPr>
    <w:rPr>
      <w:rFonts w:ascii="Times New Roman" w:hAnsi="Times New Roman"/>
      <w:iCs w:val="0"/>
      <w:snapToGrid/>
      <w:sz w:val="16"/>
      <w:lang w:val="en-AU" w:eastAsia="en-US"/>
    </w:rPr>
  </w:style>
  <w:style w:type="paragraph" w:customStyle="1" w:styleId="uoff1">
    <w:name w:val="uoff_1"/>
    <w:basedOn w:val="Normal"/>
    <w:rsid w:val="00F10D5C"/>
    <w:pPr>
      <w:spacing w:before="120"/>
      <w:jc w:val="center"/>
    </w:pPr>
    <w:rPr>
      <w:rFonts w:ascii="Times New Roman" w:hAnsi="Times New Roman"/>
      <w:iCs w:val="0"/>
      <w:snapToGrid/>
      <w:sz w:val="20"/>
      <w:lang w:val="en-AU" w:eastAsia="en-US"/>
    </w:rPr>
  </w:style>
  <w:style w:type="paragraph" w:styleId="Title">
    <w:name w:val="Title"/>
    <w:basedOn w:val="Normal"/>
    <w:next w:val="Normal"/>
    <w:qFormat/>
    <w:rsid w:val="00F10D5C"/>
    <w:pPr>
      <w:spacing w:before="360" w:after="60"/>
      <w:outlineLvl w:val="0"/>
    </w:pPr>
    <w:rPr>
      <w:rFonts w:ascii="Times New Roman" w:hAnsi="Times New Roman"/>
      <w:iCs w:val="0"/>
      <w:snapToGrid/>
      <w:kern w:val="28"/>
      <w:sz w:val="36"/>
      <w:lang w:val="en-AU" w:eastAsia="en-US"/>
    </w:rPr>
  </w:style>
  <w:style w:type="paragraph" w:customStyle="1" w:styleId="Contractstyle">
    <w:name w:val="Contractstyle"/>
    <w:rsid w:val="00F10D5C"/>
    <w:pPr>
      <w:keepLines/>
      <w:tabs>
        <w:tab w:val="left" w:pos="720"/>
      </w:tabs>
      <w:spacing w:before="60" w:after="60"/>
      <w:ind w:left="720"/>
    </w:pPr>
    <w:rPr>
      <w:sz w:val="22"/>
      <w:lang w:eastAsia="en-US"/>
    </w:rPr>
  </w:style>
  <w:style w:type="character" w:customStyle="1" w:styleId="HFK-Heading-Eng">
    <w:name w:val="HFK- Heading - Eng"/>
    <w:basedOn w:val="DefaultParagraphFont"/>
    <w:rsid w:val="00F10D5C"/>
    <w:rPr>
      <w:sz w:val="24"/>
    </w:rPr>
  </w:style>
  <w:style w:type="paragraph" w:customStyle="1" w:styleId="FTnavn">
    <w:name w:val="FT_navn"/>
    <w:basedOn w:val="Header"/>
    <w:rsid w:val="00F10D5C"/>
    <w:rPr>
      <w:rFonts w:ascii="Garamond" w:hAnsi="Garamond"/>
      <w:b/>
      <w:iCs w:val="0"/>
      <w:snapToGrid/>
      <w:spacing w:val="6"/>
      <w:sz w:val="28"/>
      <w:lang w:val="en-AU" w:eastAsia="en-US"/>
    </w:rPr>
  </w:style>
  <w:style w:type="paragraph" w:customStyle="1" w:styleId="FTavdeling">
    <w:name w:val="FT_avdeling"/>
    <w:basedOn w:val="Header"/>
    <w:rsid w:val="00F10D5C"/>
    <w:pPr>
      <w:spacing w:before="180"/>
      <w:ind w:right="-68"/>
      <w:jc w:val="right"/>
    </w:pPr>
    <w:rPr>
      <w:rFonts w:ascii="Times New Roman" w:hAnsi="Times New Roman"/>
      <w:iCs w:val="0"/>
      <w:snapToGrid/>
      <w:sz w:val="18"/>
      <w:lang w:val="en-AU" w:eastAsia="en-US"/>
    </w:rPr>
  </w:style>
  <w:style w:type="paragraph" w:customStyle="1" w:styleId="Bunntekst1">
    <w:name w:val="Bunntekst_1"/>
    <w:basedOn w:val="Footer"/>
    <w:rsid w:val="00A63286"/>
    <w:pPr>
      <w:tabs>
        <w:tab w:val="clear" w:pos="4536"/>
        <w:tab w:val="clear" w:pos="9072"/>
      </w:tabs>
      <w:spacing w:line="190" w:lineRule="exact"/>
      <w:ind w:left="57"/>
    </w:pPr>
    <w:rPr>
      <w:rFonts w:ascii="Times New Roman" w:hAnsi="Times New Roman"/>
      <w:iCs w:val="0"/>
      <w:snapToGrid/>
      <w:sz w:val="16"/>
      <w:lang w:val="en-AU" w:eastAsia="en-US"/>
    </w:rPr>
  </w:style>
  <w:style w:type="paragraph" w:styleId="CommentSubject">
    <w:name w:val="annotation subject"/>
    <w:basedOn w:val="CommentText"/>
    <w:next w:val="CommentText"/>
    <w:semiHidden/>
    <w:rsid w:val="00427FE3"/>
    <w:pPr>
      <w:tabs>
        <w:tab w:val="clear" w:pos="709"/>
      </w:tabs>
      <w:spacing w:after="0"/>
      <w:ind w:left="0" w:firstLine="0"/>
    </w:pPr>
    <w:rPr>
      <w:rFonts w:ascii="Arial" w:hAnsi="Arial"/>
      <w:b/>
      <w:bCs/>
      <w:iCs/>
      <w:snapToGrid w:val="0"/>
      <w:lang w:val="nb-NO"/>
    </w:rPr>
  </w:style>
  <w:style w:type="paragraph" w:customStyle="1" w:styleId="Enkel">
    <w:name w:val="Enkel"/>
    <w:basedOn w:val="Normal"/>
    <w:rsid w:val="00493068"/>
    <w:pPr>
      <w:autoSpaceDE w:val="0"/>
      <w:autoSpaceDN w:val="0"/>
    </w:pPr>
    <w:rPr>
      <w:rFonts w:cs="Arial"/>
      <w:iCs w:val="0"/>
      <w:snapToGrid/>
      <w:sz w:val="24"/>
      <w:szCs w:val="24"/>
    </w:rPr>
  </w:style>
  <w:style w:type="character" w:customStyle="1" w:styleId="BodyTextChar">
    <w:name w:val="Body Text Char"/>
    <w:aliases w:val="B&amp;B Body Text Char"/>
    <w:basedOn w:val="DefaultParagraphFont"/>
    <w:link w:val="BodyText"/>
    <w:rsid w:val="00C7630A"/>
    <w:rPr>
      <w:rFonts w:ascii="Arial" w:hAnsi="Arial"/>
      <w:iCs/>
      <w:snapToGrid w:val="0"/>
      <w:sz w:val="22"/>
      <w:lang w:val="nb-NO" w:eastAsia="nb-NO" w:bidi="ar-SA"/>
    </w:rPr>
  </w:style>
  <w:style w:type="paragraph" w:styleId="ListParagraph">
    <w:name w:val="List Paragraph"/>
    <w:aliases w:val="Lister,EG Bullet 1,Bullet List,FooterText,numbered,List Paragraph1,Paragraphe de liste1,lp1,Use Case List Paragraph"/>
    <w:basedOn w:val="Normal"/>
    <w:link w:val="ListParagraphChar"/>
    <w:uiPriority w:val="34"/>
    <w:qFormat/>
    <w:rsid w:val="00F0024D"/>
    <w:pPr>
      <w:snapToGrid w:val="0"/>
      <w:ind w:left="720"/>
    </w:pPr>
    <w:rPr>
      <w:rFonts w:eastAsia="Calibri" w:cs="Arial"/>
      <w:iCs w:val="0"/>
      <w:snapToGrid/>
      <w:szCs w:val="22"/>
    </w:rPr>
  </w:style>
  <w:style w:type="paragraph" w:customStyle="1" w:styleId="Default">
    <w:name w:val="Default"/>
    <w:rsid w:val="005753F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E05D9"/>
    <w:rPr>
      <w:rFonts w:ascii="Arial" w:hAnsi="Arial"/>
      <w:iCs/>
      <w:snapToGrid w:val="0"/>
      <w:sz w:val="22"/>
    </w:rPr>
  </w:style>
  <w:style w:type="paragraph" w:styleId="List">
    <w:name w:val="List"/>
    <w:basedOn w:val="Normal"/>
    <w:uiPriority w:val="99"/>
    <w:unhideWhenUsed/>
    <w:rsid w:val="006A5FD4"/>
    <w:pPr>
      <w:ind w:left="283" w:hanging="283"/>
      <w:contextualSpacing/>
    </w:pPr>
  </w:style>
  <w:style w:type="paragraph" w:styleId="List2">
    <w:name w:val="List 2"/>
    <w:basedOn w:val="Normal"/>
    <w:uiPriority w:val="99"/>
    <w:unhideWhenUsed/>
    <w:rsid w:val="006A5FD4"/>
    <w:pPr>
      <w:ind w:left="566" w:hanging="283"/>
      <w:contextualSpacing/>
    </w:pPr>
  </w:style>
  <w:style w:type="paragraph" w:styleId="Subtitle">
    <w:name w:val="Subtitle"/>
    <w:basedOn w:val="Normal"/>
    <w:next w:val="Normal"/>
    <w:link w:val="SubtitleChar"/>
    <w:uiPriority w:val="11"/>
    <w:qFormat/>
    <w:rsid w:val="006A5FD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A5FD4"/>
    <w:rPr>
      <w:rFonts w:asciiTheme="minorHAnsi" w:eastAsiaTheme="minorEastAsia" w:hAnsiTheme="minorHAnsi" w:cstheme="minorBidi"/>
      <w:iCs/>
      <w:snapToGrid w:val="0"/>
      <w:color w:val="5A5A5A" w:themeColor="text1" w:themeTint="A5"/>
      <w:spacing w:val="15"/>
      <w:sz w:val="22"/>
      <w:szCs w:val="22"/>
    </w:rPr>
  </w:style>
  <w:style w:type="character" w:customStyle="1" w:styleId="CommentTextChar">
    <w:name w:val="Comment Text Char"/>
    <w:link w:val="CommentText"/>
    <w:locked/>
    <w:rsid w:val="00D25AF0"/>
    <w:rPr>
      <w:rFonts w:ascii="NewCenturySchlbk" w:hAnsi="NewCenturySchlbk"/>
      <w:lang w:val="en-US"/>
    </w:rPr>
  </w:style>
  <w:style w:type="character" w:customStyle="1" w:styleId="ListParagraphChar">
    <w:name w:val="List Paragraph Char"/>
    <w:aliases w:val="Lister Char,EG Bullet 1 Char,Bullet List Char,FooterText Char,numbered Char,List Paragraph1 Char,Paragraphe de liste1 Char,lp1 Char,Use Case List Paragraph Char"/>
    <w:basedOn w:val="DefaultParagraphFont"/>
    <w:link w:val="ListParagraph"/>
    <w:uiPriority w:val="34"/>
    <w:rsid w:val="00671DF0"/>
    <w:rPr>
      <w:rFonts w:ascii="Arial" w:eastAsia="Calibri" w:hAnsi="Arial" w:cs="Arial"/>
      <w:sz w:val="22"/>
      <w:szCs w:val="22"/>
    </w:rPr>
  </w:style>
  <w:style w:type="character" w:styleId="PlaceholderText">
    <w:name w:val="Placeholder Text"/>
    <w:basedOn w:val="DefaultParagraphFont"/>
    <w:uiPriority w:val="99"/>
    <w:semiHidden/>
    <w:rsid w:val="006F4660"/>
  </w:style>
  <w:style w:type="paragraph" w:styleId="TOCHeading">
    <w:name w:val="TOC Heading"/>
    <w:basedOn w:val="Heading1"/>
    <w:next w:val="Normal"/>
    <w:uiPriority w:val="39"/>
    <w:unhideWhenUsed/>
    <w:qFormat/>
    <w:rsid w:val="00946D76"/>
    <w:pPr>
      <w:keepLines/>
      <w:numPr>
        <w:numId w:val="0"/>
      </w:numPr>
      <w:spacing w:after="0" w:line="259" w:lineRule="auto"/>
      <w:outlineLvl w:val="9"/>
    </w:pPr>
    <w:rPr>
      <w:rFonts w:asciiTheme="majorHAnsi" w:eastAsiaTheme="majorEastAsia" w:hAnsiTheme="majorHAnsi" w:cstheme="majorBidi"/>
      <w:b w:val="0"/>
      <w:iCs w:val="0"/>
      <w:snapToGrid/>
      <w:color w:val="365F91" w:themeColor="accent1" w:themeShade="BF"/>
      <w:kern w:val="0"/>
      <w:sz w:val="32"/>
      <w:szCs w:val="32"/>
    </w:rPr>
  </w:style>
  <w:style w:type="paragraph" w:styleId="NoSpacing">
    <w:name w:val="No Spacing"/>
    <w:uiPriority w:val="1"/>
    <w:qFormat/>
    <w:rsid w:val="005757BC"/>
    <w:rPr>
      <w:rFonts w:ascii="Calibri" w:eastAsia="Calibri" w:hAnsi="Calibri"/>
      <w:sz w:val="22"/>
      <w:szCs w:val="22"/>
    </w:rPr>
  </w:style>
  <w:style w:type="character" w:customStyle="1" w:styleId="HeaderChar">
    <w:name w:val="Header Char"/>
    <w:aliases w:val="B&amp;B Header Char"/>
    <w:basedOn w:val="DefaultParagraphFont"/>
    <w:link w:val="Header"/>
    <w:uiPriority w:val="99"/>
    <w:rsid w:val="00C327C7"/>
    <w:rPr>
      <w:rFonts w:ascii="Arial" w:hAnsi="Arial"/>
      <w:iCs/>
      <w:snapToGrid w:val="0"/>
    </w:rPr>
  </w:style>
  <w:style w:type="paragraph" w:customStyle="1" w:styleId="Contractstyle3">
    <w:name w:val="Contractstyle3"/>
    <w:basedOn w:val="Contractstyle"/>
    <w:rsid w:val="00076A48"/>
    <w:pPr>
      <w:tabs>
        <w:tab w:val="clear" w:pos="720"/>
      </w:tabs>
      <w:spacing w:before="120" w:after="120"/>
      <w:ind w:left="1440"/>
    </w:pPr>
  </w:style>
  <w:style w:type="character" w:customStyle="1" w:styleId="normaltextrun">
    <w:name w:val="normaltextrun"/>
    <w:basedOn w:val="DefaultParagraphFont"/>
    <w:rsid w:val="00076A48"/>
  </w:style>
  <w:style w:type="character" w:customStyle="1" w:styleId="eop">
    <w:name w:val="eop"/>
    <w:basedOn w:val="DefaultParagraphFont"/>
    <w:rsid w:val="00076A48"/>
  </w:style>
  <w:style w:type="paragraph" w:customStyle="1" w:styleId="paragraph">
    <w:name w:val="paragraph"/>
    <w:basedOn w:val="Normal"/>
    <w:rsid w:val="00076A48"/>
    <w:pPr>
      <w:spacing w:before="100" w:beforeAutospacing="1" w:after="100" w:afterAutospacing="1"/>
    </w:pPr>
    <w:rPr>
      <w:rFonts w:ascii="Times New Roman" w:hAnsi="Times New Roman"/>
      <w:iCs w:val="0"/>
      <w:snapToGrid/>
      <w:sz w:val="24"/>
      <w:szCs w:val="24"/>
      <w:lang w:val="en-GB" w:eastAsia="en-GB"/>
    </w:rPr>
  </w:style>
  <w:style w:type="paragraph" w:customStyle="1" w:styleId="Appendix">
    <w:name w:val="Appendix"/>
    <w:basedOn w:val="Heading1"/>
    <w:rsid w:val="00F25736"/>
    <w:pPr>
      <w:pageBreakBefore/>
      <w:widowControl w:val="0"/>
      <w:numPr>
        <w:numId w:val="0"/>
      </w:numPr>
      <w:overflowPunct w:val="0"/>
      <w:autoSpaceDE w:val="0"/>
      <w:autoSpaceDN w:val="0"/>
      <w:adjustRightInd w:val="0"/>
      <w:textAlignment w:val="baseline"/>
    </w:pPr>
    <w:rPr>
      <w:bCs/>
      <w:iCs w:val="0"/>
      <w:snapToGrid/>
      <w:kern w:val="32"/>
      <w:sz w:val="32"/>
      <w:lang w:val="en-US"/>
    </w:rPr>
  </w:style>
  <w:style w:type="table" w:customStyle="1" w:styleId="TableGrid1">
    <w:name w:val="Table Grid1"/>
    <w:basedOn w:val="TableNormal"/>
    <w:next w:val="TableGrid"/>
    <w:uiPriority w:val="39"/>
    <w:rsid w:val="00F25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34375"/>
    <w:pPr>
      <w:widowControl w:val="0"/>
      <w:snapToGrid w:val="0"/>
    </w:pPr>
    <w:rPr>
      <w:rFonts w:ascii="Times New Roman" w:hAnsi="Times New Roman"/>
      <w:iCs w:val="0"/>
      <w:snapToGrid/>
      <w:sz w:val="20"/>
    </w:rPr>
  </w:style>
  <w:style w:type="character" w:customStyle="1" w:styleId="FootnoteTextChar">
    <w:name w:val="Footnote Text Char"/>
    <w:basedOn w:val="DefaultParagraphFont"/>
    <w:link w:val="FootnoteText"/>
    <w:uiPriority w:val="99"/>
    <w:semiHidden/>
    <w:rsid w:val="00134375"/>
  </w:style>
  <w:style w:type="character" w:styleId="FootnoteReference">
    <w:name w:val="footnote reference"/>
    <w:basedOn w:val="DefaultParagraphFont"/>
    <w:uiPriority w:val="99"/>
    <w:semiHidden/>
    <w:unhideWhenUsed/>
    <w:rsid w:val="00134375"/>
    <w:rPr>
      <w:vertAlign w:val="superscript"/>
    </w:rPr>
  </w:style>
  <w:style w:type="table" w:customStyle="1" w:styleId="Tabellrutenett1">
    <w:name w:val="Tabellrutenett1"/>
    <w:basedOn w:val="TableNormal"/>
    <w:next w:val="TableGrid"/>
    <w:uiPriority w:val="59"/>
    <w:rsid w:val="00224D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1B7753"/>
    <w:rPr>
      <w:rFonts w:ascii="Arial" w:hAnsi="Arial"/>
      <w:b/>
      <w:iCs/>
      <w:snapToGrid w:val="0"/>
      <w:kern w:val="28"/>
      <w:sz w:val="22"/>
    </w:rPr>
  </w:style>
  <w:style w:type="character" w:customStyle="1" w:styleId="Heading2Char">
    <w:name w:val="Heading 2 Char"/>
    <w:basedOn w:val="DefaultParagraphFont"/>
    <w:link w:val="Heading2"/>
    <w:uiPriority w:val="99"/>
    <w:rsid w:val="001B7753"/>
    <w:rPr>
      <w:rFonts w:ascii="Arial" w:hAnsi="Arial"/>
      <w:i/>
      <w:iCs/>
      <w:snapToGrid w:val="0"/>
      <w:sz w:val="22"/>
    </w:rPr>
  </w:style>
  <w:style w:type="paragraph" w:customStyle="1" w:styleId="Heading1unummerering">
    <w:name w:val="Heading 1 u nummerering"/>
    <w:next w:val="Normal"/>
    <w:link w:val="Heading1unummereringChar"/>
    <w:uiPriority w:val="1"/>
    <w:qFormat/>
    <w:rsid w:val="001B7753"/>
    <w:pPr>
      <w:keepNext/>
      <w:keepLines/>
      <w:spacing w:before="240" w:after="240"/>
      <w:outlineLvl w:val="0"/>
    </w:pPr>
    <w:rPr>
      <w:rFonts w:ascii="Arial" w:hAnsi="Arial" w:cs="Tahoma"/>
      <w:b/>
      <w:sz w:val="28"/>
      <w:szCs w:val="16"/>
      <w:lang w:val="nn-NO"/>
    </w:rPr>
  </w:style>
  <w:style w:type="character" w:customStyle="1" w:styleId="Heading1unummereringChar">
    <w:name w:val="Heading 1 u nummerering Char"/>
    <w:basedOn w:val="DefaultParagraphFont"/>
    <w:link w:val="Heading1unummerering"/>
    <w:uiPriority w:val="1"/>
    <w:rsid w:val="001B7753"/>
    <w:rPr>
      <w:rFonts w:ascii="Arial" w:hAnsi="Arial" w:cs="Tahoma"/>
      <w:b/>
      <w:sz w:val="28"/>
      <w:szCs w:val="16"/>
      <w:lang w:val="nn-NO"/>
    </w:rPr>
  </w:style>
  <w:style w:type="character" w:customStyle="1" w:styleId="UnresolvedMention1">
    <w:name w:val="Unresolved Mention1"/>
    <w:basedOn w:val="DefaultParagraphFont"/>
    <w:uiPriority w:val="99"/>
    <w:semiHidden/>
    <w:unhideWhenUsed/>
    <w:rsid w:val="00EF3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3196">
      <w:bodyDiv w:val="1"/>
      <w:marLeft w:val="0"/>
      <w:marRight w:val="0"/>
      <w:marTop w:val="0"/>
      <w:marBottom w:val="0"/>
      <w:divBdr>
        <w:top w:val="none" w:sz="0" w:space="0" w:color="auto"/>
        <w:left w:val="none" w:sz="0" w:space="0" w:color="auto"/>
        <w:bottom w:val="none" w:sz="0" w:space="0" w:color="auto"/>
        <w:right w:val="none" w:sz="0" w:space="0" w:color="auto"/>
      </w:divBdr>
    </w:div>
    <w:div w:id="193732212">
      <w:bodyDiv w:val="1"/>
      <w:marLeft w:val="0"/>
      <w:marRight w:val="0"/>
      <w:marTop w:val="0"/>
      <w:marBottom w:val="0"/>
      <w:divBdr>
        <w:top w:val="none" w:sz="0" w:space="0" w:color="auto"/>
        <w:left w:val="none" w:sz="0" w:space="0" w:color="auto"/>
        <w:bottom w:val="none" w:sz="0" w:space="0" w:color="auto"/>
        <w:right w:val="none" w:sz="0" w:space="0" w:color="auto"/>
      </w:divBdr>
    </w:div>
    <w:div w:id="343672552">
      <w:bodyDiv w:val="1"/>
      <w:marLeft w:val="0"/>
      <w:marRight w:val="0"/>
      <w:marTop w:val="0"/>
      <w:marBottom w:val="0"/>
      <w:divBdr>
        <w:top w:val="none" w:sz="0" w:space="0" w:color="auto"/>
        <w:left w:val="none" w:sz="0" w:space="0" w:color="auto"/>
        <w:bottom w:val="none" w:sz="0" w:space="0" w:color="auto"/>
        <w:right w:val="none" w:sz="0" w:space="0" w:color="auto"/>
      </w:divBdr>
    </w:div>
    <w:div w:id="423651204">
      <w:bodyDiv w:val="1"/>
      <w:marLeft w:val="0"/>
      <w:marRight w:val="0"/>
      <w:marTop w:val="0"/>
      <w:marBottom w:val="0"/>
      <w:divBdr>
        <w:top w:val="none" w:sz="0" w:space="0" w:color="auto"/>
        <w:left w:val="none" w:sz="0" w:space="0" w:color="auto"/>
        <w:bottom w:val="none" w:sz="0" w:space="0" w:color="auto"/>
        <w:right w:val="none" w:sz="0" w:space="0" w:color="auto"/>
      </w:divBdr>
    </w:div>
    <w:div w:id="452136103">
      <w:bodyDiv w:val="1"/>
      <w:marLeft w:val="0"/>
      <w:marRight w:val="0"/>
      <w:marTop w:val="0"/>
      <w:marBottom w:val="0"/>
      <w:divBdr>
        <w:top w:val="none" w:sz="0" w:space="0" w:color="auto"/>
        <w:left w:val="none" w:sz="0" w:space="0" w:color="auto"/>
        <w:bottom w:val="none" w:sz="0" w:space="0" w:color="auto"/>
        <w:right w:val="none" w:sz="0" w:space="0" w:color="auto"/>
      </w:divBdr>
    </w:div>
    <w:div w:id="490145374">
      <w:bodyDiv w:val="1"/>
      <w:marLeft w:val="0"/>
      <w:marRight w:val="0"/>
      <w:marTop w:val="0"/>
      <w:marBottom w:val="0"/>
      <w:divBdr>
        <w:top w:val="none" w:sz="0" w:space="0" w:color="auto"/>
        <w:left w:val="none" w:sz="0" w:space="0" w:color="auto"/>
        <w:bottom w:val="none" w:sz="0" w:space="0" w:color="auto"/>
        <w:right w:val="none" w:sz="0" w:space="0" w:color="auto"/>
      </w:divBdr>
    </w:div>
    <w:div w:id="505170225">
      <w:bodyDiv w:val="1"/>
      <w:marLeft w:val="0"/>
      <w:marRight w:val="0"/>
      <w:marTop w:val="0"/>
      <w:marBottom w:val="0"/>
      <w:divBdr>
        <w:top w:val="none" w:sz="0" w:space="0" w:color="auto"/>
        <w:left w:val="none" w:sz="0" w:space="0" w:color="auto"/>
        <w:bottom w:val="none" w:sz="0" w:space="0" w:color="auto"/>
        <w:right w:val="none" w:sz="0" w:space="0" w:color="auto"/>
      </w:divBdr>
    </w:div>
    <w:div w:id="693191088">
      <w:bodyDiv w:val="1"/>
      <w:marLeft w:val="0"/>
      <w:marRight w:val="0"/>
      <w:marTop w:val="0"/>
      <w:marBottom w:val="0"/>
      <w:divBdr>
        <w:top w:val="none" w:sz="0" w:space="0" w:color="auto"/>
        <w:left w:val="none" w:sz="0" w:space="0" w:color="auto"/>
        <w:bottom w:val="none" w:sz="0" w:space="0" w:color="auto"/>
        <w:right w:val="none" w:sz="0" w:space="0" w:color="auto"/>
      </w:divBdr>
    </w:div>
    <w:div w:id="700860975">
      <w:bodyDiv w:val="1"/>
      <w:marLeft w:val="0"/>
      <w:marRight w:val="0"/>
      <w:marTop w:val="0"/>
      <w:marBottom w:val="0"/>
      <w:divBdr>
        <w:top w:val="none" w:sz="0" w:space="0" w:color="auto"/>
        <w:left w:val="none" w:sz="0" w:space="0" w:color="auto"/>
        <w:bottom w:val="none" w:sz="0" w:space="0" w:color="auto"/>
        <w:right w:val="none" w:sz="0" w:space="0" w:color="auto"/>
      </w:divBdr>
    </w:div>
    <w:div w:id="791360238">
      <w:bodyDiv w:val="1"/>
      <w:marLeft w:val="0"/>
      <w:marRight w:val="0"/>
      <w:marTop w:val="0"/>
      <w:marBottom w:val="0"/>
      <w:divBdr>
        <w:top w:val="none" w:sz="0" w:space="0" w:color="auto"/>
        <w:left w:val="none" w:sz="0" w:space="0" w:color="auto"/>
        <w:bottom w:val="none" w:sz="0" w:space="0" w:color="auto"/>
        <w:right w:val="none" w:sz="0" w:space="0" w:color="auto"/>
      </w:divBdr>
    </w:div>
    <w:div w:id="845049289">
      <w:bodyDiv w:val="1"/>
      <w:marLeft w:val="0"/>
      <w:marRight w:val="0"/>
      <w:marTop w:val="0"/>
      <w:marBottom w:val="0"/>
      <w:divBdr>
        <w:top w:val="none" w:sz="0" w:space="0" w:color="auto"/>
        <w:left w:val="none" w:sz="0" w:space="0" w:color="auto"/>
        <w:bottom w:val="none" w:sz="0" w:space="0" w:color="auto"/>
        <w:right w:val="none" w:sz="0" w:space="0" w:color="auto"/>
      </w:divBdr>
    </w:div>
    <w:div w:id="870722784">
      <w:bodyDiv w:val="1"/>
      <w:marLeft w:val="0"/>
      <w:marRight w:val="0"/>
      <w:marTop w:val="0"/>
      <w:marBottom w:val="0"/>
      <w:divBdr>
        <w:top w:val="none" w:sz="0" w:space="0" w:color="auto"/>
        <w:left w:val="none" w:sz="0" w:space="0" w:color="auto"/>
        <w:bottom w:val="none" w:sz="0" w:space="0" w:color="auto"/>
        <w:right w:val="none" w:sz="0" w:space="0" w:color="auto"/>
      </w:divBdr>
    </w:div>
    <w:div w:id="874123532">
      <w:bodyDiv w:val="1"/>
      <w:marLeft w:val="0"/>
      <w:marRight w:val="0"/>
      <w:marTop w:val="0"/>
      <w:marBottom w:val="0"/>
      <w:divBdr>
        <w:top w:val="none" w:sz="0" w:space="0" w:color="auto"/>
        <w:left w:val="none" w:sz="0" w:space="0" w:color="auto"/>
        <w:bottom w:val="none" w:sz="0" w:space="0" w:color="auto"/>
        <w:right w:val="none" w:sz="0" w:space="0" w:color="auto"/>
      </w:divBdr>
    </w:div>
    <w:div w:id="918910002">
      <w:bodyDiv w:val="1"/>
      <w:marLeft w:val="0"/>
      <w:marRight w:val="0"/>
      <w:marTop w:val="0"/>
      <w:marBottom w:val="0"/>
      <w:divBdr>
        <w:top w:val="none" w:sz="0" w:space="0" w:color="auto"/>
        <w:left w:val="none" w:sz="0" w:space="0" w:color="auto"/>
        <w:bottom w:val="none" w:sz="0" w:space="0" w:color="auto"/>
        <w:right w:val="none" w:sz="0" w:space="0" w:color="auto"/>
      </w:divBdr>
    </w:div>
    <w:div w:id="925462745">
      <w:bodyDiv w:val="1"/>
      <w:marLeft w:val="0"/>
      <w:marRight w:val="0"/>
      <w:marTop w:val="0"/>
      <w:marBottom w:val="0"/>
      <w:divBdr>
        <w:top w:val="none" w:sz="0" w:space="0" w:color="auto"/>
        <w:left w:val="none" w:sz="0" w:space="0" w:color="auto"/>
        <w:bottom w:val="none" w:sz="0" w:space="0" w:color="auto"/>
        <w:right w:val="none" w:sz="0" w:space="0" w:color="auto"/>
      </w:divBdr>
    </w:div>
    <w:div w:id="932208210">
      <w:bodyDiv w:val="1"/>
      <w:marLeft w:val="0"/>
      <w:marRight w:val="0"/>
      <w:marTop w:val="0"/>
      <w:marBottom w:val="0"/>
      <w:divBdr>
        <w:top w:val="none" w:sz="0" w:space="0" w:color="auto"/>
        <w:left w:val="none" w:sz="0" w:space="0" w:color="auto"/>
        <w:bottom w:val="none" w:sz="0" w:space="0" w:color="auto"/>
        <w:right w:val="none" w:sz="0" w:space="0" w:color="auto"/>
      </w:divBdr>
    </w:div>
    <w:div w:id="938100967">
      <w:bodyDiv w:val="1"/>
      <w:marLeft w:val="0"/>
      <w:marRight w:val="0"/>
      <w:marTop w:val="0"/>
      <w:marBottom w:val="0"/>
      <w:divBdr>
        <w:top w:val="none" w:sz="0" w:space="0" w:color="auto"/>
        <w:left w:val="none" w:sz="0" w:space="0" w:color="auto"/>
        <w:bottom w:val="none" w:sz="0" w:space="0" w:color="auto"/>
        <w:right w:val="none" w:sz="0" w:space="0" w:color="auto"/>
      </w:divBdr>
    </w:div>
    <w:div w:id="996416158">
      <w:bodyDiv w:val="1"/>
      <w:marLeft w:val="0"/>
      <w:marRight w:val="0"/>
      <w:marTop w:val="0"/>
      <w:marBottom w:val="0"/>
      <w:divBdr>
        <w:top w:val="none" w:sz="0" w:space="0" w:color="auto"/>
        <w:left w:val="none" w:sz="0" w:space="0" w:color="auto"/>
        <w:bottom w:val="none" w:sz="0" w:space="0" w:color="auto"/>
        <w:right w:val="none" w:sz="0" w:space="0" w:color="auto"/>
      </w:divBdr>
    </w:div>
    <w:div w:id="1023166542">
      <w:bodyDiv w:val="1"/>
      <w:marLeft w:val="0"/>
      <w:marRight w:val="0"/>
      <w:marTop w:val="0"/>
      <w:marBottom w:val="0"/>
      <w:divBdr>
        <w:top w:val="none" w:sz="0" w:space="0" w:color="auto"/>
        <w:left w:val="none" w:sz="0" w:space="0" w:color="auto"/>
        <w:bottom w:val="none" w:sz="0" w:space="0" w:color="auto"/>
        <w:right w:val="none" w:sz="0" w:space="0" w:color="auto"/>
      </w:divBdr>
    </w:div>
    <w:div w:id="1116176005">
      <w:bodyDiv w:val="1"/>
      <w:marLeft w:val="0"/>
      <w:marRight w:val="0"/>
      <w:marTop w:val="0"/>
      <w:marBottom w:val="0"/>
      <w:divBdr>
        <w:top w:val="none" w:sz="0" w:space="0" w:color="auto"/>
        <w:left w:val="none" w:sz="0" w:space="0" w:color="auto"/>
        <w:bottom w:val="none" w:sz="0" w:space="0" w:color="auto"/>
        <w:right w:val="none" w:sz="0" w:space="0" w:color="auto"/>
      </w:divBdr>
    </w:div>
    <w:div w:id="1258094759">
      <w:bodyDiv w:val="1"/>
      <w:marLeft w:val="0"/>
      <w:marRight w:val="0"/>
      <w:marTop w:val="0"/>
      <w:marBottom w:val="0"/>
      <w:divBdr>
        <w:top w:val="none" w:sz="0" w:space="0" w:color="auto"/>
        <w:left w:val="none" w:sz="0" w:space="0" w:color="auto"/>
        <w:bottom w:val="none" w:sz="0" w:space="0" w:color="auto"/>
        <w:right w:val="none" w:sz="0" w:space="0" w:color="auto"/>
      </w:divBdr>
    </w:div>
    <w:div w:id="1481313848">
      <w:bodyDiv w:val="1"/>
      <w:marLeft w:val="0"/>
      <w:marRight w:val="0"/>
      <w:marTop w:val="0"/>
      <w:marBottom w:val="0"/>
      <w:divBdr>
        <w:top w:val="none" w:sz="0" w:space="0" w:color="auto"/>
        <w:left w:val="none" w:sz="0" w:space="0" w:color="auto"/>
        <w:bottom w:val="none" w:sz="0" w:space="0" w:color="auto"/>
        <w:right w:val="none" w:sz="0" w:space="0" w:color="auto"/>
      </w:divBdr>
    </w:div>
    <w:div w:id="1677225171">
      <w:bodyDiv w:val="1"/>
      <w:marLeft w:val="0"/>
      <w:marRight w:val="0"/>
      <w:marTop w:val="0"/>
      <w:marBottom w:val="0"/>
      <w:divBdr>
        <w:top w:val="none" w:sz="0" w:space="0" w:color="auto"/>
        <w:left w:val="none" w:sz="0" w:space="0" w:color="auto"/>
        <w:bottom w:val="none" w:sz="0" w:space="0" w:color="auto"/>
        <w:right w:val="none" w:sz="0" w:space="0" w:color="auto"/>
      </w:divBdr>
    </w:div>
    <w:div w:id="1726486761">
      <w:bodyDiv w:val="1"/>
      <w:marLeft w:val="0"/>
      <w:marRight w:val="0"/>
      <w:marTop w:val="0"/>
      <w:marBottom w:val="0"/>
      <w:divBdr>
        <w:top w:val="none" w:sz="0" w:space="0" w:color="auto"/>
        <w:left w:val="none" w:sz="0" w:space="0" w:color="auto"/>
        <w:bottom w:val="none" w:sz="0" w:space="0" w:color="auto"/>
        <w:right w:val="none" w:sz="0" w:space="0" w:color="auto"/>
      </w:divBdr>
    </w:div>
    <w:div w:id="1852523507">
      <w:bodyDiv w:val="1"/>
      <w:marLeft w:val="0"/>
      <w:marRight w:val="0"/>
      <w:marTop w:val="0"/>
      <w:marBottom w:val="0"/>
      <w:divBdr>
        <w:top w:val="none" w:sz="0" w:space="0" w:color="auto"/>
        <w:left w:val="none" w:sz="0" w:space="0" w:color="auto"/>
        <w:bottom w:val="none" w:sz="0" w:space="0" w:color="auto"/>
        <w:right w:val="none" w:sz="0" w:space="0" w:color="auto"/>
      </w:divBdr>
    </w:div>
    <w:div w:id="1953904003">
      <w:bodyDiv w:val="1"/>
      <w:marLeft w:val="0"/>
      <w:marRight w:val="0"/>
      <w:marTop w:val="0"/>
      <w:marBottom w:val="0"/>
      <w:divBdr>
        <w:top w:val="none" w:sz="0" w:space="0" w:color="auto"/>
        <w:left w:val="none" w:sz="0" w:space="0" w:color="auto"/>
        <w:bottom w:val="none" w:sz="0" w:space="0" w:color="auto"/>
        <w:right w:val="none" w:sz="0" w:space="0" w:color="auto"/>
      </w:divBdr>
    </w:div>
    <w:div w:id="21114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IR-Varsling@Norges-Bank.no" TargetMode="Externa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ed.europa.eu/" TargetMode="External"/><Relationship Id="rId2" Type="http://schemas.openxmlformats.org/officeDocument/2006/relationships/customXml" Target="../customXml/item2.xml"/><Relationship Id="rId16" Type="http://schemas.openxmlformats.org/officeDocument/2006/relationships/hyperlink" Target="http://www.doffin.no/"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IR-Varsling@Norges-Bank.n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 L E G A L ! 3 0 0 8 9 6 5 0 . 2 < / d o c u m e n t i d >  
     < s e n d e r i d > S A 5 0 < / s e n d e r i d >  
     < s e n d e r e m a i l > G R O . A M D A L @ K L U G E . N O < / s e n d e r e m a i l >  
     < l a s t m o d i f i e d > 2 0 2 0 - 1 1 - 0 2 T 1 7 : 0 0 : 0 0 . 0 0 0 0 0 0 0 + 0 1 : 0 0 < / l a s t m o d i f i e d >  
     < d a t a b a s e > L E G A L < / 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A40F4-DF8C-4329-9256-71CF6170787E}">
  <ds:schemaRefs>
    <ds:schemaRef ds:uri="http://www.imanage.com/work/xmlschema"/>
  </ds:schemaRefs>
</ds:datastoreItem>
</file>

<file path=customXml/itemProps2.xml><?xml version="1.0" encoding="utf-8"?>
<ds:datastoreItem xmlns:ds="http://schemas.openxmlformats.org/officeDocument/2006/customXml" ds:itemID="{48876A3F-FF12-4B5C-A0B1-DCD71B39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12438</Words>
  <Characters>72267</Characters>
  <Application>Microsoft Office Word</Application>
  <DocSecurity>0</DocSecurity>
  <Lines>1901</Lines>
  <Paragraphs>941</Paragraphs>
  <ScaleCrop>false</ScaleCrop>
  <Company/>
  <LinksUpToDate>false</LinksUpToDate>
  <CharactersWithSpaces>83764</CharactersWithSpaces>
  <SharedDoc>false</SharedDoc>
  <HLinks>
    <vt:vector size="192" baseType="variant">
      <vt:variant>
        <vt:i4>1245235</vt:i4>
      </vt:variant>
      <vt:variant>
        <vt:i4>196</vt:i4>
      </vt:variant>
      <vt:variant>
        <vt:i4>0</vt:i4>
      </vt:variant>
      <vt:variant>
        <vt:i4>5</vt:i4>
      </vt:variant>
      <vt:variant>
        <vt:lpwstr/>
      </vt:variant>
      <vt:variant>
        <vt:lpwstr>_Toc377454237</vt:lpwstr>
      </vt:variant>
      <vt:variant>
        <vt:i4>1245235</vt:i4>
      </vt:variant>
      <vt:variant>
        <vt:i4>190</vt:i4>
      </vt:variant>
      <vt:variant>
        <vt:i4>0</vt:i4>
      </vt:variant>
      <vt:variant>
        <vt:i4>5</vt:i4>
      </vt:variant>
      <vt:variant>
        <vt:lpwstr/>
      </vt:variant>
      <vt:variant>
        <vt:lpwstr>_Toc377454236</vt:lpwstr>
      </vt:variant>
      <vt:variant>
        <vt:i4>1245235</vt:i4>
      </vt:variant>
      <vt:variant>
        <vt:i4>184</vt:i4>
      </vt:variant>
      <vt:variant>
        <vt:i4>0</vt:i4>
      </vt:variant>
      <vt:variant>
        <vt:i4>5</vt:i4>
      </vt:variant>
      <vt:variant>
        <vt:lpwstr/>
      </vt:variant>
      <vt:variant>
        <vt:lpwstr>_Toc377454235</vt:lpwstr>
      </vt:variant>
      <vt:variant>
        <vt:i4>1245235</vt:i4>
      </vt:variant>
      <vt:variant>
        <vt:i4>178</vt:i4>
      </vt:variant>
      <vt:variant>
        <vt:i4>0</vt:i4>
      </vt:variant>
      <vt:variant>
        <vt:i4>5</vt:i4>
      </vt:variant>
      <vt:variant>
        <vt:lpwstr/>
      </vt:variant>
      <vt:variant>
        <vt:lpwstr>_Toc377454234</vt:lpwstr>
      </vt:variant>
      <vt:variant>
        <vt:i4>1245235</vt:i4>
      </vt:variant>
      <vt:variant>
        <vt:i4>172</vt:i4>
      </vt:variant>
      <vt:variant>
        <vt:i4>0</vt:i4>
      </vt:variant>
      <vt:variant>
        <vt:i4>5</vt:i4>
      </vt:variant>
      <vt:variant>
        <vt:lpwstr/>
      </vt:variant>
      <vt:variant>
        <vt:lpwstr>_Toc377454233</vt:lpwstr>
      </vt:variant>
      <vt:variant>
        <vt:i4>1245235</vt:i4>
      </vt:variant>
      <vt:variant>
        <vt:i4>166</vt:i4>
      </vt:variant>
      <vt:variant>
        <vt:i4>0</vt:i4>
      </vt:variant>
      <vt:variant>
        <vt:i4>5</vt:i4>
      </vt:variant>
      <vt:variant>
        <vt:lpwstr/>
      </vt:variant>
      <vt:variant>
        <vt:lpwstr>_Toc377454232</vt:lpwstr>
      </vt:variant>
      <vt:variant>
        <vt:i4>1245235</vt:i4>
      </vt:variant>
      <vt:variant>
        <vt:i4>160</vt:i4>
      </vt:variant>
      <vt:variant>
        <vt:i4>0</vt:i4>
      </vt:variant>
      <vt:variant>
        <vt:i4>5</vt:i4>
      </vt:variant>
      <vt:variant>
        <vt:lpwstr/>
      </vt:variant>
      <vt:variant>
        <vt:lpwstr>_Toc377454231</vt:lpwstr>
      </vt:variant>
      <vt:variant>
        <vt:i4>1245235</vt:i4>
      </vt:variant>
      <vt:variant>
        <vt:i4>154</vt:i4>
      </vt:variant>
      <vt:variant>
        <vt:i4>0</vt:i4>
      </vt:variant>
      <vt:variant>
        <vt:i4>5</vt:i4>
      </vt:variant>
      <vt:variant>
        <vt:lpwstr/>
      </vt:variant>
      <vt:variant>
        <vt:lpwstr>_Toc377454230</vt:lpwstr>
      </vt:variant>
      <vt:variant>
        <vt:i4>1179699</vt:i4>
      </vt:variant>
      <vt:variant>
        <vt:i4>148</vt:i4>
      </vt:variant>
      <vt:variant>
        <vt:i4>0</vt:i4>
      </vt:variant>
      <vt:variant>
        <vt:i4>5</vt:i4>
      </vt:variant>
      <vt:variant>
        <vt:lpwstr/>
      </vt:variant>
      <vt:variant>
        <vt:lpwstr>_Toc377454229</vt:lpwstr>
      </vt:variant>
      <vt:variant>
        <vt:i4>1179699</vt:i4>
      </vt:variant>
      <vt:variant>
        <vt:i4>142</vt:i4>
      </vt:variant>
      <vt:variant>
        <vt:i4>0</vt:i4>
      </vt:variant>
      <vt:variant>
        <vt:i4>5</vt:i4>
      </vt:variant>
      <vt:variant>
        <vt:lpwstr/>
      </vt:variant>
      <vt:variant>
        <vt:lpwstr>_Toc377454228</vt:lpwstr>
      </vt:variant>
      <vt:variant>
        <vt:i4>1179699</vt:i4>
      </vt:variant>
      <vt:variant>
        <vt:i4>136</vt:i4>
      </vt:variant>
      <vt:variant>
        <vt:i4>0</vt:i4>
      </vt:variant>
      <vt:variant>
        <vt:i4>5</vt:i4>
      </vt:variant>
      <vt:variant>
        <vt:lpwstr/>
      </vt:variant>
      <vt:variant>
        <vt:lpwstr>_Toc377454227</vt:lpwstr>
      </vt:variant>
      <vt:variant>
        <vt:i4>1179699</vt:i4>
      </vt:variant>
      <vt:variant>
        <vt:i4>130</vt:i4>
      </vt:variant>
      <vt:variant>
        <vt:i4>0</vt:i4>
      </vt:variant>
      <vt:variant>
        <vt:i4>5</vt:i4>
      </vt:variant>
      <vt:variant>
        <vt:lpwstr/>
      </vt:variant>
      <vt:variant>
        <vt:lpwstr>_Toc377454226</vt:lpwstr>
      </vt:variant>
      <vt:variant>
        <vt:i4>1179699</vt:i4>
      </vt:variant>
      <vt:variant>
        <vt:i4>124</vt:i4>
      </vt:variant>
      <vt:variant>
        <vt:i4>0</vt:i4>
      </vt:variant>
      <vt:variant>
        <vt:i4>5</vt:i4>
      </vt:variant>
      <vt:variant>
        <vt:lpwstr/>
      </vt:variant>
      <vt:variant>
        <vt:lpwstr>_Toc377454225</vt:lpwstr>
      </vt:variant>
      <vt:variant>
        <vt:i4>1179699</vt:i4>
      </vt:variant>
      <vt:variant>
        <vt:i4>118</vt:i4>
      </vt:variant>
      <vt:variant>
        <vt:i4>0</vt:i4>
      </vt:variant>
      <vt:variant>
        <vt:i4>5</vt:i4>
      </vt:variant>
      <vt:variant>
        <vt:lpwstr/>
      </vt:variant>
      <vt:variant>
        <vt:lpwstr>_Toc377454224</vt:lpwstr>
      </vt:variant>
      <vt:variant>
        <vt:i4>1179699</vt:i4>
      </vt:variant>
      <vt:variant>
        <vt:i4>112</vt:i4>
      </vt:variant>
      <vt:variant>
        <vt:i4>0</vt:i4>
      </vt:variant>
      <vt:variant>
        <vt:i4>5</vt:i4>
      </vt:variant>
      <vt:variant>
        <vt:lpwstr/>
      </vt:variant>
      <vt:variant>
        <vt:lpwstr>_Toc377454223</vt:lpwstr>
      </vt:variant>
      <vt:variant>
        <vt:i4>1179699</vt:i4>
      </vt:variant>
      <vt:variant>
        <vt:i4>106</vt:i4>
      </vt:variant>
      <vt:variant>
        <vt:i4>0</vt:i4>
      </vt:variant>
      <vt:variant>
        <vt:i4>5</vt:i4>
      </vt:variant>
      <vt:variant>
        <vt:lpwstr/>
      </vt:variant>
      <vt:variant>
        <vt:lpwstr>_Toc377454222</vt:lpwstr>
      </vt:variant>
      <vt:variant>
        <vt:i4>1179699</vt:i4>
      </vt:variant>
      <vt:variant>
        <vt:i4>100</vt:i4>
      </vt:variant>
      <vt:variant>
        <vt:i4>0</vt:i4>
      </vt:variant>
      <vt:variant>
        <vt:i4>5</vt:i4>
      </vt:variant>
      <vt:variant>
        <vt:lpwstr/>
      </vt:variant>
      <vt:variant>
        <vt:lpwstr>_Toc377454221</vt:lpwstr>
      </vt:variant>
      <vt:variant>
        <vt:i4>1179699</vt:i4>
      </vt:variant>
      <vt:variant>
        <vt:i4>94</vt:i4>
      </vt:variant>
      <vt:variant>
        <vt:i4>0</vt:i4>
      </vt:variant>
      <vt:variant>
        <vt:i4>5</vt:i4>
      </vt:variant>
      <vt:variant>
        <vt:lpwstr/>
      </vt:variant>
      <vt:variant>
        <vt:lpwstr>_Toc377454220</vt:lpwstr>
      </vt:variant>
      <vt:variant>
        <vt:i4>1114163</vt:i4>
      </vt:variant>
      <vt:variant>
        <vt:i4>88</vt:i4>
      </vt:variant>
      <vt:variant>
        <vt:i4>0</vt:i4>
      </vt:variant>
      <vt:variant>
        <vt:i4>5</vt:i4>
      </vt:variant>
      <vt:variant>
        <vt:lpwstr/>
      </vt:variant>
      <vt:variant>
        <vt:lpwstr>_Toc377454219</vt:lpwstr>
      </vt:variant>
      <vt:variant>
        <vt:i4>1114163</vt:i4>
      </vt:variant>
      <vt:variant>
        <vt:i4>82</vt:i4>
      </vt:variant>
      <vt:variant>
        <vt:i4>0</vt:i4>
      </vt:variant>
      <vt:variant>
        <vt:i4>5</vt:i4>
      </vt:variant>
      <vt:variant>
        <vt:lpwstr/>
      </vt:variant>
      <vt:variant>
        <vt:lpwstr>_Toc377454218</vt:lpwstr>
      </vt:variant>
      <vt:variant>
        <vt:i4>1114163</vt:i4>
      </vt:variant>
      <vt:variant>
        <vt:i4>76</vt:i4>
      </vt:variant>
      <vt:variant>
        <vt:i4>0</vt:i4>
      </vt:variant>
      <vt:variant>
        <vt:i4>5</vt:i4>
      </vt:variant>
      <vt:variant>
        <vt:lpwstr/>
      </vt:variant>
      <vt:variant>
        <vt:lpwstr>_Toc377454217</vt:lpwstr>
      </vt:variant>
      <vt:variant>
        <vt:i4>1114163</vt:i4>
      </vt:variant>
      <vt:variant>
        <vt:i4>70</vt:i4>
      </vt:variant>
      <vt:variant>
        <vt:i4>0</vt:i4>
      </vt:variant>
      <vt:variant>
        <vt:i4>5</vt:i4>
      </vt:variant>
      <vt:variant>
        <vt:lpwstr/>
      </vt:variant>
      <vt:variant>
        <vt:lpwstr>_Toc377454216</vt:lpwstr>
      </vt:variant>
      <vt:variant>
        <vt:i4>1114163</vt:i4>
      </vt:variant>
      <vt:variant>
        <vt:i4>64</vt:i4>
      </vt:variant>
      <vt:variant>
        <vt:i4>0</vt:i4>
      </vt:variant>
      <vt:variant>
        <vt:i4>5</vt:i4>
      </vt:variant>
      <vt:variant>
        <vt:lpwstr/>
      </vt:variant>
      <vt:variant>
        <vt:lpwstr>_Toc377454215</vt:lpwstr>
      </vt:variant>
      <vt:variant>
        <vt:i4>1114163</vt:i4>
      </vt:variant>
      <vt:variant>
        <vt:i4>58</vt:i4>
      </vt:variant>
      <vt:variant>
        <vt:i4>0</vt:i4>
      </vt:variant>
      <vt:variant>
        <vt:i4>5</vt:i4>
      </vt:variant>
      <vt:variant>
        <vt:lpwstr/>
      </vt:variant>
      <vt:variant>
        <vt:lpwstr>_Toc377454214</vt:lpwstr>
      </vt:variant>
      <vt:variant>
        <vt:i4>1114163</vt:i4>
      </vt:variant>
      <vt:variant>
        <vt:i4>52</vt:i4>
      </vt:variant>
      <vt:variant>
        <vt:i4>0</vt:i4>
      </vt:variant>
      <vt:variant>
        <vt:i4>5</vt:i4>
      </vt:variant>
      <vt:variant>
        <vt:lpwstr/>
      </vt:variant>
      <vt:variant>
        <vt:lpwstr>_Toc377454213</vt:lpwstr>
      </vt:variant>
      <vt:variant>
        <vt:i4>1114163</vt:i4>
      </vt:variant>
      <vt:variant>
        <vt:i4>46</vt:i4>
      </vt:variant>
      <vt:variant>
        <vt:i4>0</vt:i4>
      </vt:variant>
      <vt:variant>
        <vt:i4>5</vt:i4>
      </vt:variant>
      <vt:variant>
        <vt:lpwstr/>
      </vt:variant>
      <vt:variant>
        <vt:lpwstr>_Toc377454212</vt:lpwstr>
      </vt:variant>
      <vt:variant>
        <vt:i4>1114163</vt:i4>
      </vt:variant>
      <vt:variant>
        <vt:i4>40</vt:i4>
      </vt:variant>
      <vt:variant>
        <vt:i4>0</vt:i4>
      </vt:variant>
      <vt:variant>
        <vt:i4>5</vt:i4>
      </vt:variant>
      <vt:variant>
        <vt:lpwstr/>
      </vt:variant>
      <vt:variant>
        <vt:lpwstr>_Toc377454211</vt:lpwstr>
      </vt:variant>
      <vt:variant>
        <vt:i4>1114163</vt:i4>
      </vt:variant>
      <vt:variant>
        <vt:i4>34</vt:i4>
      </vt:variant>
      <vt:variant>
        <vt:i4>0</vt:i4>
      </vt:variant>
      <vt:variant>
        <vt:i4>5</vt:i4>
      </vt:variant>
      <vt:variant>
        <vt:lpwstr/>
      </vt:variant>
      <vt:variant>
        <vt:lpwstr>_Toc377454210</vt:lpwstr>
      </vt:variant>
      <vt:variant>
        <vt:i4>1048627</vt:i4>
      </vt:variant>
      <vt:variant>
        <vt:i4>28</vt:i4>
      </vt:variant>
      <vt:variant>
        <vt:i4>0</vt:i4>
      </vt:variant>
      <vt:variant>
        <vt:i4>5</vt:i4>
      </vt:variant>
      <vt:variant>
        <vt:lpwstr/>
      </vt:variant>
      <vt:variant>
        <vt:lpwstr>_Toc377454209</vt:lpwstr>
      </vt:variant>
      <vt:variant>
        <vt:i4>1048627</vt:i4>
      </vt:variant>
      <vt:variant>
        <vt:i4>22</vt:i4>
      </vt:variant>
      <vt:variant>
        <vt:i4>0</vt:i4>
      </vt:variant>
      <vt:variant>
        <vt:i4>5</vt:i4>
      </vt:variant>
      <vt:variant>
        <vt:lpwstr/>
      </vt:variant>
      <vt:variant>
        <vt:lpwstr>_Toc377454208</vt:lpwstr>
      </vt:variant>
      <vt:variant>
        <vt:i4>1048627</vt:i4>
      </vt:variant>
      <vt:variant>
        <vt:i4>16</vt:i4>
      </vt:variant>
      <vt:variant>
        <vt:i4>0</vt:i4>
      </vt:variant>
      <vt:variant>
        <vt:i4>5</vt:i4>
      </vt:variant>
      <vt:variant>
        <vt:lpwstr/>
      </vt:variant>
      <vt:variant>
        <vt:lpwstr>_Toc377454207</vt:lpwstr>
      </vt:variant>
      <vt:variant>
        <vt:i4>1048627</vt:i4>
      </vt:variant>
      <vt:variant>
        <vt:i4>10</vt:i4>
      </vt:variant>
      <vt:variant>
        <vt:i4>0</vt:i4>
      </vt:variant>
      <vt:variant>
        <vt:i4>5</vt:i4>
      </vt:variant>
      <vt:variant>
        <vt:lpwstr/>
      </vt:variant>
      <vt:variant>
        <vt:lpwstr>_Toc377454206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2021-11-19T13:00:00Z</dcterms:created>
  <dcterms:modified xsi:type="dcterms:W3CDTF">2021-11-19T13:00:00Z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d2ef5d-ed46-4894-8a7a-2616ffd746ce_Enabled">
    <vt:lpwstr>true</vt:lpwstr>
  </property>
  <property fmtid="{D5CDD505-2E9C-101B-9397-08002B2CF9AE}" pid="3" name="MSIP_Label_e3d2ef5d-ed46-4894-8a7a-2616ffd746ce_SetDate">
    <vt:lpwstr>2021-11-19T12:51:41Z</vt:lpwstr>
  </property>
  <property fmtid="{D5CDD505-2E9C-101B-9397-08002B2CF9AE}" pid="4" name="MSIP_Label_e3d2ef5d-ed46-4894-8a7a-2616ffd746ce_Method">
    <vt:lpwstr>Standard</vt:lpwstr>
  </property>
  <property fmtid="{D5CDD505-2E9C-101B-9397-08002B2CF9AE}" pid="5" name="MSIP_Label_e3d2ef5d-ed46-4894-8a7a-2616ffd746ce_Name">
    <vt:lpwstr>Ugradert</vt:lpwstr>
  </property>
  <property fmtid="{D5CDD505-2E9C-101B-9397-08002B2CF9AE}" pid="6" name="MSIP_Label_e3d2ef5d-ed46-4894-8a7a-2616ffd746ce_SiteId">
    <vt:lpwstr>2f03bdf4-8893-4a2b-8b81-d17dd9b8e368</vt:lpwstr>
  </property>
  <property fmtid="{D5CDD505-2E9C-101B-9397-08002B2CF9AE}" pid="7" name="MSIP_Label_e3d2ef5d-ed46-4894-8a7a-2616ffd746ce_ActionId">
    <vt:lpwstr>cba41d64-9cec-49e2-9e21-c18d09505ae2</vt:lpwstr>
  </property>
  <property fmtid="{D5CDD505-2E9C-101B-9397-08002B2CF9AE}" pid="8" name="MSIP_Label_e3d2ef5d-ed46-4894-8a7a-2616ffd746ce_ContentBits">
    <vt:lpwstr>0</vt:lpwstr>
  </property>
</Properties>
</file>