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0C0C0"/>
        <w:tblLook w:val="01E0" w:firstRow="1" w:lastRow="1" w:firstColumn="1" w:lastColumn="1" w:noHBand="0" w:noVBand="0"/>
      </w:tblPr>
      <w:tblGrid>
        <w:gridCol w:w="9210"/>
      </w:tblGrid>
      <w:tr w:rsidR="00F96C44" w:rsidRPr="0096730B" w14:paraId="66D720FE" w14:textId="77777777" w:rsidTr="00C22948">
        <w:trPr>
          <w:trHeight w:val="2141"/>
        </w:trPr>
        <w:tc>
          <w:tcPr>
            <w:tcW w:w="9210" w:type="dxa"/>
            <w:shd w:val="clear" w:color="auto" w:fill="C0C0C0"/>
            <w:vAlign w:val="center"/>
          </w:tcPr>
          <w:p w14:paraId="02695E7D" w14:textId="77777777" w:rsidR="00F96C44" w:rsidRPr="00CC0D8B" w:rsidRDefault="00F96C44" w:rsidP="003E707A">
            <w:pPr>
              <w:pStyle w:val="Overskrift1"/>
              <w:numPr>
                <w:ilvl w:val="0"/>
                <w:numId w:val="0"/>
              </w:numPr>
              <w:jc w:val="center"/>
              <w:rPr>
                <w:lang w:val="nn-NO"/>
              </w:rPr>
            </w:pPr>
            <w:r w:rsidRPr="00CC0D8B">
              <w:rPr>
                <w:lang w:val="nn-NO"/>
              </w:rPr>
              <w:t>DEL II - VEDLEGG 1</w:t>
            </w:r>
          </w:p>
          <w:p w14:paraId="1F5A9F74" w14:textId="77777777" w:rsidR="00701392" w:rsidRPr="00CC0D8B" w:rsidRDefault="00F96C44" w:rsidP="003E707A">
            <w:pPr>
              <w:pStyle w:val="Overskrift1"/>
              <w:numPr>
                <w:ilvl w:val="0"/>
                <w:numId w:val="0"/>
              </w:numPr>
              <w:jc w:val="center"/>
              <w:rPr>
                <w:lang w:val="nn-NO"/>
              </w:rPr>
            </w:pPr>
            <w:r w:rsidRPr="00CC0D8B">
              <w:rPr>
                <w:lang w:val="nn-NO"/>
              </w:rPr>
              <w:t>AVTALEDOKUMENT FOR</w:t>
            </w:r>
          </w:p>
          <w:p w14:paraId="72A3E7E7" w14:textId="77777777" w:rsidR="00CC0D8B" w:rsidRDefault="00701392" w:rsidP="003E707A">
            <w:pPr>
              <w:pStyle w:val="Overskrift1"/>
              <w:numPr>
                <w:ilvl w:val="0"/>
                <w:numId w:val="0"/>
              </w:numPr>
              <w:jc w:val="center"/>
              <w:rPr>
                <w:lang w:val="nn-NO"/>
              </w:rPr>
            </w:pPr>
            <w:r w:rsidRPr="00CC0D8B">
              <w:rPr>
                <w:lang w:val="nn-NO"/>
              </w:rPr>
              <w:t xml:space="preserve">PARALLELL </w:t>
            </w:r>
            <w:r w:rsidR="00F96C44" w:rsidRPr="00CC0D8B">
              <w:rPr>
                <w:lang w:val="nn-NO"/>
              </w:rPr>
              <w:t>RAMMEAVTALE</w:t>
            </w:r>
          </w:p>
          <w:p w14:paraId="150473B2" w14:textId="77777777" w:rsidR="00F96C44" w:rsidRPr="00331B76" w:rsidRDefault="00701392" w:rsidP="003E707A">
            <w:pPr>
              <w:pStyle w:val="Overskrift1"/>
              <w:numPr>
                <w:ilvl w:val="0"/>
                <w:numId w:val="0"/>
              </w:numPr>
              <w:jc w:val="center"/>
              <w:rPr>
                <w:rFonts w:ascii="Times New Roman" w:hAnsi="Times New Roman"/>
              </w:rPr>
            </w:pPr>
            <w:r>
              <w:t xml:space="preserve">om </w:t>
            </w:r>
            <w:r w:rsidR="00CC0D8B">
              <w:t>uavhengig kontroll</w:t>
            </w:r>
          </w:p>
        </w:tc>
      </w:tr>
    </w:tbl>
    <w:p w14:paraId="6619AC5A" w14:textId="77777777" w:rsidR="0061433D" w:rsidRDefault="0061433D" w:rsidP="003E707A">
      <w:pPr>
        <w:pStyle w:val="Overskrift1"/>
        <w:numPr>
          <w:ilvl w:val="0"/>
          <w:numId w:val="0"/>
        </w:numPr>
        <w:jc w:val="center"/>
      </w:pPr>
      <w:bookmarkStart w:id="0" w:name="_Toc208888615"/>
    </w:p>
    <w:p w14:paraId="01F5F11C" w14:textId="77777777" w:rsidR="00F96C44" w:rsidRPr="0096730B" w:rsidRDefault="00F96C44" w:rsidP="00D74EDD">
      <w:pPr>
        <w:pStyle w:val="Overskrift1"/>
        <w:numPr>
          <w:ilvl w:val="0"/>
          <w:numId w:val="1"/>
        </w:numPr>
      </w:pPr>
      <w:r w:rsidRPr="0096730B">
        <w:t>PARTENE OG DERES REPRESENTANTER</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F96C44" w:rsidRPr="00CE628C" w14:paraId="5DB5C2D5" w14:textId="77777777" w:rsidTr="00C22948">
        <w:tc>
          <w:tcPr>
            <w:tcW w:w="9286" w:type="dxa"/>
            <w:gridSpan w:val="3"/>
            <w:shd w:val="clear" w:color="auto" w:fill="C0C0C0"/>
          </w:tcPr>
          <w:p w14:paraId="532F6EAD" w14:textId="77777777" w:rsidR="00F96C44" w:rsidRPr="0059620F" w:rsidRDefault="00F96C44" w:rsidP="00D74EDD">
            <w:pPr>
              <w:pStyle w:val="Brdtekst"/>
            </w:pPr>
            <w:r w:rsidRPr="0059620F">
              <w:t>Oppdragsgiver</w:t>
            </w:r>
          </w:p>
        </w:tc>
      </w:tr>
      <w:tr w:rsidR="00F96C44" w:rsidRPr="00CE628C" w14:paraId="38161819" w14:textId="77777777" w:rsidTr="00C22948">
        <w:tc>
          <w:tcPr>
            <w:tcW w:w="5956" w:type="dxa"/>
            <w:gridSpan w:val="2"/>
            <w:tcBorders>
              <w:bottom w:val="nil"/>
            </w:tcBorders>
          </w:tcPr>
          <w:p w14:paraId="21004A03" w14:textId="77777777" w:rsidR="00F96C44" w:rsidRPr="00CE628C" w:rsidRDefault="00F96C44" w:rsidP="00D74EDD">
            <w:pPr>
              <w:pStyle w:val="Brdtekst"/>
            </w:pPr>
            <w:r w:rsidRPr="00CE628C">
              <w:t>Navn:</w:t>
            </w:r>
          </w:p>
        </w:tc>
        <w:tc>
          <w:tcPr>
            <w:tcW w:w="3330" w:type="dxa"/>
            <w:tcBorders>
              <w:bottom w:val="nil"/>
            </w:tcBorders>
          </w:tcPr>
          <w:p w14:paraId="23240665" w14:textId="77777777" w:rsidR="00F96C44" w:rsidRPr="00CE628C" w:rsidRDefault="00F96C44" w:rsidP="00D74EDD">
            <w:pPr>
              <w:pStyle w:val="Brdtekst"/>
            </w:pPr>
            <w:proofErr w:type="spellStart"/>
            <w:r w:rsidRPr="00CE628C">
              <w:t>Organisasjonsnr</w:t>
            </w:r>
            <w:proofErr w:type="spellEnd"/>
            <w:r w:rsidRPr="00CE628C">
              <w:t>:</w:t>
            </w:r>
          </w:p>
        </w:tc>
      </w:tr>
      <w:tr w:rsidR="00F96C44" w:rsidRPr="00CE628C" w14:paraId="02993E61" w14:textId="77777777" w:rsidTr="008165F4">
        <w:trPr>
          <w:trHeight w:val="163"/>
        </w:trPr>
        <w:tc>
          <w:tcPr>
            <w:tcW w:w="5956" w:type="dxa"/>
            <w:gridSpan w:val="2"/>
            <w:tcBorders>
              <w:top w:val="nil"/>
              <w:right w:val="nil"/>
            </w:tcBorders>
          </w:tcPr>
          <w:p w14:paraId="42A754E4" w14:textId="77777777" w:rsidR="00F96C44" w:rsidRPr="0059620F" w:rsidRDefault="00F96C44" w:rsidP="00D74EDD">
            <w:pPr>
              <w:pStyle w:val="Brdtekst"/>
            </w:pPr>
            <w:r w:rsidRPr="0059620F">
              <w:t>Staten v/</w:t>
            </w:r>
            <w:proofErr w:type="spellStart"/>
            <w:r w:rsidRPr="0059620F">
              <w:t>Forsvarsdept</w:t>
            </w:r>
            <w:proofErr w:type="spellEnd"/>
            <w:r w:rsidRPr="0059620F">
              <w:t xml:space="preserve"> v/Forsvarsbygg</w:t>
            </w:r>
          </w:p>
        </w:tc>
        <w:tc>
          <w:tcPr>
            <w:tcW w:w="3330" w:type="dxa"/>
            <w:tcBorders>
              <w:top w:val="nil"/>
              <w:left w:val="nil"/>
            </w:tcBorders>
          </w:tcPr>
          <w:p w14:paraId="2870988E" w14:textId="77777777" w:rsidR="00F96C44" w:rsidRPr="0059620F" w:rsidRDefault="00F96C44" w:rsidP="00D74EDD">
            <w:pPr>
              <w:pStyle w:val="Brdtekst"/>
            </w:pPr>
            <w:r w:rsidRPr="0059620F">
              <w:t>975 950 662</w:t>
            </w:r>
          </w:p>
        </w:tc>
      </w:tr>
      <w:tr w:rsidR="00F96C44" w:rsidRPr="00CE628C" w14:paraId="6F48E9ED" w14:textId="77777777" w:rsidTr="00C22948">
        <w:tc>
          <w:tcPr>
            <w:tcW w:w="9286" w:type="dxa"/>
            <w:gridSpan w:val="3"/>
            <w:tcBorders>
              <w:bottom w:val="nil"/>
            </w:tcBorders>
          </w:tcPr>
          <w:p w14:paraId="4BFACAF5" w14:textId="77777777" w:rsidR="00F96C44" w:rsidRPr="00CE628C" w:rsidRDefault="00F96C44" w:rsidP="00D74EDD">
            <w:pPr>
              <w:pStyle w:val="Brdtekst"/>
            </w:pPr>
            <w:r w:rsidRPr="00CE628C">
              <w:t>Adresse:</w:t>
            </w:r>
          </w:p>
        </w:tc>
      </w:tr>
      <w:tr w:rsidR="00F96C44" w:rsidRPr="00CE628C" w14:paraId="3943EFED" w14:textId="77777777" w:rsidTr="008165F4">
        <w:trPr>
          <w:trHeight w:val="187"/>
        </w:trPr>
        <w:tc>
          <w:tcPr>
            <w:tcW w:w="9286" w:type="dxa"/>
            <w:gridSpan w:val="3"/>
            <w:tcBorders>
              <w:top w:val="nil"/>
            </w:tcBorders>
          </w:tcPr>
          <w:p w14:paraId="5B432088" w14:textId="77777777" w:rsidR="00F96C44" w:rsidRPr="0096730B" w:rsidRDefault="00F96C44" w:rsidP="00D74EDD">
            <w:pPr>
              <w:pStyle w:val="Brdtekst"/>
            </w:pPr>
          </w:p>
        </w:tc>
      </w:tr>
      <w:tr w:rsidR="00F96C44" w:rsidRPr="00CE628C" w14:paraId="42BBB7D8" w14:textId="77777777" w:rsidTr="00C22948">
        <w:tc>
          <w:tcPr>
            <w:tcW w:w="3005" w:type="dxa"/>
            <w:tcBorders>
              <w:bottom w:val="nil"/>
            </w:tcBorders>
          </w:tcPr>
          <w:p w14:paraId="7E582DDC" w14:textId="77777777" w:rsidR="00F96C44" w:rsidRPr="00CE628C" w:rsidRDefault="00F96C44" w:rsidP="00D74EDD">
            <w:pPr>
              <w:pStyle w:val="Brdtekst"/>
            </w:pPr>
            <w:r w:rsidRPr="00CE628C">
              <w:t>Representant:</w:t>
            </w:r>
          </w:p>
        </w:tc>
        <w:tc>
          <w:tcPr>
            <w:tcW w:w="2951" w:type="dxa"/>
            <w:tcBorders>
              <w:bottom w:val="nil"/>
            </w:tcBorders>
          </w:tcPr>
          <w:p w14:paraId="17E45E2A" w14:textId="77777777" w:rsidR="00F96C44" w:rsidRPr="00CE628C" w:rsidRDefault="00F96C44" w:rsidP="00D74EDD">
            <w:pPr>
              <w:pStyle w:val="Brdtekst"/>
            </w:pPr>
            <w:proofErr w:type="spellStart"/>
            <w:r w:rsidRPr="00CE628C">
              <w:t>Tlf</w:t>
            </w:r>
            <w:proofErr w:type="spellEnd"/>
            <w:r w:rsidRPr="00CE628C">
              <w:t>:</w:t>
            </w:r>
          </w:p>
        </w:tc>
        <w:tc>
          <w:tcPr>
            <w:tcW w:w="3330" w:type="dxa"/>
            <w:tcBorders>
              <w:bottom w:val="nil"/>
            </w:tcBorders>
          </w:tcPr>
          <w:p w14:paraId="2EFD33DF" w14:textId="77777777" w:rsidR="00F96C44" w:rsidRPr="00CE628C" w:rsidRDefault="00F96C44" w:rsidP="00D74EDD">
            <w:pPr>
              <w:pStyle w:val="Brdtekst"/>
            </w:pPr>
            <w:r w:rsidRPr="00CE628C">
              <w:t>E-post</w:t>
            </w:r>
            <w:r>
              <w:t>:</w:t>
            </w:r>
          </w:p>
        </w:tc>
      </w:tr>
      <w:tr w:rsidR="00F96C44" w:rsidRPr="00CE628C" w14:paraId="1929D228" w14:textId="77777777" w:rsidTr="008165F4">
        <w:trPr>
          <w:trHeight w:val="84"/>
        </w:trPr>
        <w:tc>
          <w:tcPr>
            <w:tcW w:w="3005" w:type="dxa"/>
            <w:tcBorders>
              <w:top w:val="nil"/>
              <w:right w:val="nil"/>
            </w:tcBorders>
          </w:tcPr>
          <w:p w14:paraId="3688BE66" w14:textId="77777777" w:rsidR="00F96C44" w:rsidRPr="0096730B" w:rsidRDefault="00F96C44" w:rsidP="00D74EDD">
            <w:pPr>
              <w:pStyle w:val="Brdtekst"/>
            </w:pPr>
          </w:p>
        </w:tc>
        <w:tc>
          <w:tcPr>
            <w:tcW w:w="2951" w:type="dxa"/>
            <w:tcBorders>
              <w:top w:val="nil"/>
              <w:left w:val="nil"/>
              <w:right w:val="nil"/>
            </w:tcBorders>
          </w:tcPr>
          <w:p w14:paraId="36FD1C3B" w14:textId="77777777" w:rsidR="00F96C44" w:rsidRPr="0096730B" w:rsidRDefault="00F96C44" w:rsidP="00D74EDD">
            <w:pPr>
              <w:pStyle w:val="Brdtekst"/>
            </w:pPr>
          </w:p>
        </w:tc>
        <w:tc>
          <w:tcPr>
            <w:tcW w:w="3330" w:type="dxa"/>
            <w:tcBorders>
              <w:top w:val="nil"/>
              <w:left w:val="nil"/>
            </w:tcBorders>
          </w:tcPr>
          <w:p w14:paraId="2730E0B9" w14:textId="77777777" w:rsidR="00F96C44" w:rsidRPr="0096730B" w:rsidRDefault="00F96C44" w:rsidP="00D74EDD">
            <w:pPr>
              <w:pStyle w:val="Brdtekst"/>
            </w:pPr>
          </w:p>
        </w:tc>
      </w:tr>
    </w:tbl>
    <w:p w14:paraId="746FFDCD" w14:textId="77777777" w:rsidR="00F96C44" w:rsidRPr="008165F4" w:rsidRDefault="00F96C44" w:rsidP="00D74EDD">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F96C44" w:rsidRPr="00CE628C" w14:paraId="54E6D1F8" w14:textId="77777777" w:rsidTr="00C22948">
        <w:tc>
          <w:tcPr>
            <w:tcW w:w="9286" w:type="dxa"/>
            <w:gridSpan w:val="3"/>
            <w:shd w:val="clear" w:color="auto" w:fill="C0C0C0"/>
          </w:tcPr>
          <w:p w14:paraId="0768A74C" w14:textId="73188A73" w:rsidR="00F96C44" w:rsidRPr="0059620F" w:rsidRDefault="001216E5" w:rsidP="00D74EDD">
            <w:pPr>
              <w:pStyle w:val="Brdtekst"/>
            </w:pPr>
            <w:r>
              <w:t>Kontrollør</w:t>
            </w:r>
            <w:r w:rsidR="00202C93">
              <w:t>en</w:t>
            </w:r>
            <w:r w:rsidR="008165F4">
              <w:t xml:space="preserve"> </w:t>
            </w:r>
            <w:r w:rsidR="00F96C44" w:rsidRPr="0059620F">
              <w:tab/>
            </w:r>
          </w:p>
        </w:tc>
      </w:tr>
      <w:tr w:rsidR="00F96C44" w:rsidRPr="00CE628C" w14:paraId="01A4A105" w14:textId="77777777" w:rsidTr="00C22948">
        <w:tc>
          <w:tcPr>
            <w:tcW w:w="5956" w:type="dxa"/>
            <w:gridSpan w:val="2"/>
            <w:tcBorders>
              <w:bottom w:val="nil"/>
            </w:tcBorders>
          </w:tcPr>
          <w:p w14:paraId="3611FC3F" w14:textId="77777777" w:rsidR="00F96C44" w:rsidRPr="00CE628C" w:rsidRDefault="00F96C44" w:rsidP="00D74EDD">
            <w:pPr>
              <w:pStyle w:val="Brdtekst"/>
            </w:pPr>
            <w:r w:rsidRPr="00CE628C">
              <w:t>Navn:</w:t>
            </w:r>
          </w:p>
        </w:tc>
        <w:tc>
          <w:tcPr>
            <w:tcW w:w="3330" w:type="dxa"/>
            <w:tcBorders>
              <w:bottom w:val="nil"/>
            </w:tcBorders>
          </w:tcPr>
          <w:p w14:paraId="6B06DEF7" w14:textId="77777777" w:rsidR="00F96C44" w:rsidRPr="00CE628C" w:rsidRDefault="00F96C44" w:rsidP="00D74EDD">
            <w:pPr>
              <w:pStyle w:val="Brdtekst"/>
            </w:pPr>
            <w:proofErr w:type="spellStart"/>
            <w:r w:rsidRPr="00CE628C">
              <w:t>Organisasjonsnr</w:t>
            </w:r>
            <w:proofErr w:type="spellEnd"/>
            <w:r w:rsidRPr="00CE628C">
              <w:t>:</w:t>
            </w:r>
          </w:p>
        </w:tc>
      </w:tr>
      <w:tr w:rsidR="00F96C44" w:rsidRPr="00CE628C" w14:paraId="3EAB08A4" w14:textId="77777777" w:rsidTr="00C22948">
        <w:tc>
          <w:tcPr>
            <w:tcW w:w="5956" w:type="dxa"/>
            <w:gridSpan w:val="2"/>
            <w:tcBorders>
              <w:top w:val="nil"/>
              <w:right w:val="nil"/>
            </w:tcBorders>
          </w:tcPr>
          <w:p w14:paraId="23C1F6E3" w14:textId="77777777" w:rsidR="00F96C44" w:rsidRPr="0096730B" w:rsidRDefault="00F96C44" w:rsidP="00D74EDD">
            <w:pPr>
              <w:pStyle w:val="Brdtekst"/>
            </w:pPr>
          </w:p>
        </w:tc>
        <w:tc>
          <w:tcPr>
            <w:tcW w:w="3330" w:type="dxa"/>
            <w:tcBorders>
              <w:top w:val="nil"/>
              <w:left w:val="nil"/>
            </w:tcBorders>
          </w:tcPr>
          <w:p w14:paraId="63293389" w14:textId="77777777" w:rsidR="00F96C44" w:rsidRPr="0096730B" w:rsidRDefault="00F96C44" w:rsidP="00D74EDD">
            <w:pPr>
              <w:pStyle w:val="Brdtekst"/>
            </w:pPr>
          </w:p>
        </w:tc>
      </w:tr>
      <w:tr w:rsidR="00F96C44" w:rsidRPr="00CE628C" w14:paraId="76BB9F8D" w14:textId="77777777" w:rsidTr="00C22948">
        <w:tc>
          <w:tcPr>
            <w:tcW w:w="9286" w:type="dxa"/>
            <w:gridSpan w:val="3"/>
            <w:tcBorders>
              <w:bottom w:val="nil"/>
            </w:tcBorders>
          </w:tcPr>
          <w:p w14:paraId="42775318" w14:textId="77777777" w:rsidR="00F96C44" w:rsidRPr="00CE628C" w:rsidRDefault="00F96C44" w:rsidP="00D74EDD">
            <w:pPr>
              <w:pStyle w:val="Brdtekst"/>
            </w:pPr>
            <w:r w:rsidRPr="00CE628C">
              <w:t>Adresse:</w:t>
            </w:r>
          </w:p>
        </w:tc>
      </w:tr>
      <w:tr w:rsidR="00F96C44" w:rsidRPr="00CE628C" w14:paraId="6230C88D" w14:textId="77777777" w:rsidTr="00C22948">
        <w:tc>
          <w:tcPr>
            <w:tcW w:w="9286" w:type="dxa"/>
            <w:gridSpan w:val="3"/>
            <w:tcBorders>
              <w:top w:val="nil"/>
            </w:tcBorders>
          </w:tcPr>
          <w:p w14:paraId="16E4CA47" w14:textId="77777777" w:rsidR="00F96C44" w:rsidRPr="0096730B" w:rsidRDefault="00F96C44" w:rsidP="00D74EDD">
            <w:pPr>
              <w:pStyle w:val="Brdtekst"/>
            </w:pPr>
          </w:p>
        </w:tc>
      </w:tr>
      <w:tr w:rsidR="00F96C44" w:rsidRPr="00CE628C" w14:paraId="6FF1F24D" w14:textId="77777777" w:rsidTr="00C22948">
        <w:tc>
          <w:tcPr>
            <w:tcW w:w="3005" w:type="dxa"/>
            <w:tcBorders>
              <w:bottom w:val="nil"/>
            </w:tcBorders>
          </w:tcPr>
          <w:p w14:paraId="048AC35C" w14:textId="77777777" w:rsidR="00F96C44" w:rsidRPr="00CE628C" w:rsidRDefault="00F96C44" w:rsidP="00D74EDD">
            <w:pPr>
              <w:pStyle w:val="Brdtekst"/>
            </w:pPr>
            <w:r w:rsidRPr="00CE628C">
              <w:t>Representant:</w:t>
            </w:r>
          </w:p>
        </w:tc>
        <w:tc>
          <w:tcPr>
            <w:tcW w:w="2951" w:type="dxa"/>
            <w:tcBorders>
              <w:bottom w:val="nil"/>
            </w:tcBorders>
          </w:tcPr>
          <w:p w14:paraId="5A7556BE" w14:textId="77777777" w:rsidR="00F96C44" w:rsidRPr="00CE628C" w:rsidRDefault="00F96C44" w:rsidP="00D74EDD">
            <w:pPr>
              <w:pStyle w:val="Brdtekst"/>
            </w:pPr>
            <w:proofErr w:type="spellStart"/>
            <w:r w:rsidRPr="00CE628C">
              <w:t>Tlf</w:t>
            </w:r>
            <w:proofErr w:type="spellEnd"/>
            <w:r w:rsidRPr="00CE628C">
              <w:t>:</w:t>
            </w:r>
          </w:p>
        </w:tc>
        <w:tc>
          <w:tcPr>
            <w:tcW w:w="3330" w:type="dxa"/>
            <w:tcBorders>
              <w:bottom w:val="nil"/>
            </w:tcBorders>
          </w:tcPr>
          <w:p w14:paraId="628DAB4F" w14:textId="77777777" w:rsidR="00F96C44" w:rsidRPr="00CE628C" w:rsidRDefault="00F96C44" w:rsidP="00D74EDD">
            <w:pPr>
              <w:pStyle w:val="Brdtekst"/>
            </w:pPr>
            <w:r w:rsidRPr="00CE628C">
              <w:t>E-post</w:t>
            </w:r>
            <w:r>
              <w:t>:</w:t>
            </w:r>
          </w:p>
        </w:tc>
      </w:tr>
      <w:tr w:rsidR="00F96C44" w:rsidRPr="00CE628C" w14:paraId="5592735B" w14:textId="77777777" w:rsidTr="00C22948">
        <w:tc>
          <w:tcPr>
            <w:tcW w:w="3005" w:type="dxa"/>
            <w:tcBorders>
              <w:top w:val="nil"/>
              <w:right w:val="nil"/>
            </w:tcBorders>
          </w:tcPr>
          <w:p w14:paraId="2FE976CC" w14:textId="77777777" w:rsidR="00F96C44" w:rsidRPr="0096730B" w:rsidRDefault="00F96C44" w:rsidP="00D74EDD">
            <w:pPr>
              <w:pStyle w:val="Brdtekst"/>
            </w:pPr>
          </w:p>
        </w:tc>
        <w:tc>
          <w:tcPr>
            <w:tcW w:w="2951" w:type="dxa"/>
            <w:tcBorders>
              <w:top w:val="nil"/>
              <w:left w:val="nil"/>
              <w:right w:val="nil"/>
            </w:tcBorders>
          </w:tcPr>
          <w:p w14:paraId="2A7F4FA5" w14:textId="77777777" w:rsidR="00F96C44" w:rsidRPr="0096730B" w:rsidRDefault="00F96C44" w:rsidP="00D74EDD">
            <w:pPr>
              <w:pStyle w:val="Brdtekst"/>
            </w:pPr>
          </w:p>
        </w:tc>
        <w:tc>
          <w:tcPr>
            <w:tcW w:w="3330" w:type="dxa"/>
            <w:tcBorders>
              <w:top w:val="nil"/>
              <w:left w:val="nil"/>
            </w:tcBorders>
          </w:tcPr>
          <w:p w14:paraId="711F371E" w14:textId="77777777" w:rsidR="00F96C44" w:rsidRPr="0096730B" w:rsidRDefault="00F96C44" w:rsidP="00D74EDD">
            <w:pPr>
              <w:pStyle w:val="Brdtekst"/>
            </w:pPr>
          </w:p>
        </w:tc>
      </w:tr>
    </w:tbl>
    <w:p w14:paraId="6E6054D4" w14:textId="77777777" w:rsidR="00F96C44" w:rsidRPr="0059620F" w:rsidRDefault="00F96C44" w:rsidP="00D74EDD"/>
    <w:p w14:paraId="00A34301" w14:textId="77777777" w:rsidR="006735DE" w:rsidRPr="00810BDA" w:rsidRDefault="006735DE" w:rsidP="00D74EDD">
      <w:pPr>
        <w:pStyle w:val="Overskrift1"/>
      </w:pPr>
      <w:bookmarkStart w:id="1" w:name="_Toc259699365"/>
      <w:r w:rsidRPr="00810BDA">
        <w:t>DEFINISJONER</w:t>
      </w:r>
    </w:p>
    <w:p w14:paraId="124E25C1" w14:textId="77777777" w:rsidR="006735DE" w:rsidRPr="00D74EDD" w:rsidRDefault="006735DE" w:rsidP="00D74EDD">
      <w:r w:rsidRPr="00D74EDD">
        <w:t xml:space="preserve">”Rammeavtalen” : </w:t>
      </w:r>
      <w:r w:rsidRPr="00D74EDD">
        <w:tab/>
        <w:t>Denne avtale med alle dokumenter som er angitt i avtaledokument</w:t>
      </w:r>
    </w:p>
    <w:p w14:paraId="5B0B0CEB" w14:textId="77777777" w:rsidR="006735DE" w:rsidRPr="00D74EDD" w:rsidRDefault="006735DE" w:rsidP="00D74EDD">
      <w:r w:rsidRPr="00D74EDD">
        <w:t>”Avrop” :</w:t>
      </w:r>
      <w:r w:rsidRPr="00D74EDD">
        <w:tab/>
      </w:r>
      <w:r w:rsidRPr="00D74EDD">
        <w:tab/>
        <w:t xml:space="preserve">Bestilling av ytelser hos leverandørene som inngår i denne rammeavtale </w:t>
      </w:r>
    </w:p>
    <w:p w14:paraId="51FB745D" w14:textId="77777777" w:rsidR="006735DE" w:rsidRPr="00D74EDD" w:rsidRDefault="006735DE" w:rsidP="00D74EDD">
      <w:r w:rsidRPr="00D74EDD">
        <w:t>”Ytelser” :</w:t>
      </w:r>
      <w:r w:rsidRPr="00D74EDD">
        <w:tab/>
      </w:r>
      <w:r w:rsidRPr="00D74EDD">
        <w:tab/>
        <w:t>Varer, tjenester eller kombinasjon av slike som inngår i denne rammeavtale</w:t>
      </w:r>
    </w:p>
    <w:p w14:paraId="36AC05FA" w14:textId="77777777" w:rsidR="006735DE" w:rsidRPr="00D74EDD" w:rsidRDefault="006735DE" w:rsidP="00D74EDD">
      <w:r w:rsidRPr="00D74EDD">
        <w:t>”Oppdragsgiver” :</w:t>
      </w:r>
      <w:r w:rsidRPr="00D74EDD">
        <w:tab/>
        <w:t>Forsvarsbygg, eller andre underliggende etater av Forsvarsdepartementet som benytter avtalen</w:t>
      </w:r>
    </w:p>
    <w:p w14:paraId="006E1AC5" w14:textId="49710BE7" w:rsidR="006735DE" w:rsidRPr="00D74EDD" w:rsidRDefault="006735DE" w:rsidP="00D74EDD">
      <w:r w:rsidRPr="00D74EDD">
        <w:t>”</w:t>
      </w:r>
      <w:r w:rsidR="001216E5">
        <w:t>Kontrollør</w:t>
      </w:r>
      <w:r w:rsidR="00202C93" w:rsidRPr="00D74EDD">
        <w:t>en</w:t>
      </w:r>
      <w:r w:rsidRPr="00D74EDD">
        <w:t>” :</w:t>
      </w:r>
      <w:r w:rsidRPr="00D74EDD">
        <w:tab/>
      </w:r>
      <w:r w:rsidR="001216E5">
        <w:t>Kontrollør</w:t>
      </w:r>
      <w:r w:rsidR="00202C93" w:rsidRPr="00D74EDD">
        <w:t>en</w:t>
      </w:r>
      <w:r w:rsidRPr="00D74EDD">
        <w:t xml:space="preserve"> og/eller den som utfører ytelser under denne avtale</w:t>
      </w:r>
    </w:p>
    <w:p w14:paraId="1B05ADF8" w14:textId="77777777" w:rsidR="004A7D61" w:rsidRPr="00F262FA" w:rsidRDefault="00CE6605" w:rsidP="00D74EDD">
      <w:pPr>
        <w:pStyle w:val="Overskrift1"/>
      </w:pPr>
      <w:r>
        <w:t>INNLEDNING</w:t>
      </w:r>
      <w:bookmarkEnd w:id="1"/>
    </w:p>
    <w:p w14:paraId="43EFB1A0" w14:textId="7D8CEA85" w:rsidR="00E7069D" w:rsidRPr="00D74EDD" w:rsidRDefault="00A8416D" w:rsidP="00D74EDD">
      <w:r w:rsidRPr="00D74EDD">
        <w:t xml:space="preserve">Denne rammeavtale er en av til </w:t>
      </w:r>
      <w:r w:rsidRPr="00767B64">
        <w:t>sammen x</w:t>
      </w:r>
      <w:r w:rsidR="001567DB" w:rsidRPr="00767B64">
        <w:t xml:space="preserve"> parallelle rammeavtaler </w:t>
      </w:r>
      <w:r w:rsidR="00483732" w:rsidRPr="00767B64">
        <w:t xml:space="preserve">oppdragsgiver har inngått </w:t>
      </w:r>
      <w:r w:rsidR="001567DB" w:rsidRPr="00767B64">
        <w:t xml:space="preserve">om levering av ytelser som beskrevet i </w:t>
      </w:r>
      <w:r w:rsidR="00C65562" w:rsidRPr="00767B64">
        <w:t>avtaledokumentene</w:t>
      </w:r>
      <w:r w:rsidR="001567DB" w:rsidRPr="00767B64">
        <w:t xml:space="preserve">. </w:t>
      </w:r>
      <w:r w:rsidR="001216E5" w:rsidRPr="00767B64">
        <w:t>Kontrollør</w:t>
      </w:r>
      <w:r w:rsidR="00202C93" w:rsidRPr="00767B64">
        <w:t>en</w:t>
      </w:r>
      <w:r w:rsidR="00C35C71" w:rsidRPr="00767B64">
        <w:t xml:space="preserve"> er rangert som nr. x i rammeavtalekonkurransen</w:t>
      </w:r>
      <w:r w:rsidR="00C35C71" w:rsidRPr="00D74EDD">
        <w:t>.</w:t>
      </w:r>
      <w:r w:rsidR="00362F20" w:rsidRPr="00D74EDD">
        <w:t xml:space="preserve"> </w:t>
      </w:r>
    </w:p>
    <w:p w14:paraId="5D7E24BF" w14:textId="77777777" w:rsidR="00CD11D9" w:rsidRDefault="00CD11D9" w:rsidP="00D74EDD">
      <w:pPr>
        <w:pStyle w:val="Overskrift1"/>
      </w:pPr>
      <w:bookmarkStart w:id="2" w:name="_Toc259699366"/>
      <w:r>
        <w:t>AVTALEDOKUMENTER</w:t>
      </w:r>
    </w:p>
    <w:p w14:paraId="4B549ED5" w14:textId="77777777" w:rsidR="00CD11D9" w:rsidRPr="00CD11D9" w:rsidRDefault="00CD11D9" w:rsidP="00D74EDD">
      <w:pPr>
        <w:pStyle w:val="Brdtekst"/>
      </w:pPr>
      <w:r w:rsidRPr="00CD11D9">
        <w:t>Avtalen består av følgende dokumenter:</w:t>
      </w:r>
    </w:p>
    <w:p w14:paraId="085E3D5B" w14:textId="77777777" w:rsidR="00CD11D9" w:rsidRPr="00CD11D9" w:rsidRDefault="00CD11D9" w:rsidP="00D74EDD">
      <w:pPr>
        <w:pStyle w:val="Brdtekst"/>
        <w:numPr>
          <w:ilvl w:val="0"/>
          <w:numId w:val="31"/>
        </w:numPr>
      </w:pPr>
      <w:r w:rsidRPr="00CD11D9">
        <w:t>Avtaledokument (dette dokument);</w:t>
      </w:r>
    </w:p>
    <w:p w14:paraId="226475B9" w14:textId="77777777" w:rsidR="00CD11D9" w:rsidRPr="00CD11D9" w:rsidRDefault="00CD11D9" w:rsidP="00D74EDD">
      <w:pPr>
        <w:pStyle w:val="Brdtekst"/>
        <w:numPr>
          <w:ilvl w:val="0"/>
          <w:numId w:val="31"/>
        </w:numPr>
      </w:pPr>
      <w:r w:rsidRPr="00CD11D9">
        <w:t>Referater og annet materiale fra forhandlinger og oppklarende drøftelser, godkjent av begge parter;</w:t>
      </w:r>
    </w:p>
    <w:p w14:paraId="0304ED63" w14:textId="4BCF0585" w:rsidR="00CD11D9" w:rsidRPr="00CD11D9" w:rsidRDefault="00767B64" w:rsidP="00D74EDD">
      <w:pPr>
        <w:pStyle w:val="Brdtekst"/>
        <w:numPr>
          <w:ilvl w:val="0"/>
          <w:numId w:val="31"/>
        </w:numPr>
      </w:pPr>
      <w:r>
        <w:t>Kontrollø</w:t>
      </w:r>
      <w:r w:rsidR="00483732">
        <w:t>rens tilbud;</w:t>
      </w:r>
    </w:p>
    <w:p w14:paraId="6F13A4C3" w14:textId="77777777" w:rsidR="00CD11D9" w:rsidRPr="00CD11D9" w:rsidRDefault="00CD11D9" w:rsidP="00D74EDD">
      <w:pPr>
        <w:pStyle w:val="Brdtekst"/>
        <w:numPr>
          <w:ilvl w:val="0"/>
          <w:numId w:val="31"/>
        </w:numPr>
      </w:pPr>
      <w:r w:rsidRPr="00CD11D9">
        <w:lastRenderedPageBreak/>
        <w:t>Oppdragsgivers konkurransegrunnlag.</w:t>
      </w:r>
    </w:p>
    <w:p w14:paraId="5FA4B6B7" w14:textId="77777777" w:rsidR="000B0E99" w:rsidRDefault="004A7D61" w:rsidP="00D74EDD">
      <w:pPr>
        <w:pStyle w:val="Overskrift1"/>
      </w:pPr>
      <w:bookmarkStart w:id="3" w:name="_Toc259699370"/>
      <w:bookmarkEnd w:id="2"/>
      <w:r w:rsidRPr="00F262FA">
        <w:t>RAMMEAVTALENS VOLUM</w:t>
      </w:r>
      <w:bookmarkEnd w:id="3"/>
    </w:p>
    <w:p w14:paraId="4D026E36" w14:textId="08EE3161" w:rsidR="000B0E99" w:rsidRDefault="007027AC" w:rsidP="00D74EDD">
      <w:r w:rsidRPr="00F262FA">
        <w:t xml:space="preserve">Rammeavtalen </w:t>
      </w:r>
      <w:r>
        <w:t xml:space="preserve">gir oppdragsgiver rett, men ingen plikt, til å bestille ytelser som inngår i rammeavtalen av </w:t>
      </w:r>
      <w:r w:rsidR="001216E5">
        <w:t>kontrollør</w:t>
      </w:r>
      <w:r w:rsidR="00202C93">
        <w:t>en</w:t>
      </w:r>
      <w:r>
        <w:t xml:space="preserve">. </w:t>
      </w:r>
      <w:r w:rsidR="00976D84">
        <w:t xml:space="preserve">Opplysninger </w:t>
      </w:r>
      <w:r w:rsidR="004A7D61">
        <w:t>oppdragsgiver</w:t>
      </w:r>
      <w:r w:rsidR="004A7D61" w:rsidRPr="00F262FA">
        <w:t xml:space="preserve"> </w:t>
      </w:r>
      <w:r w:rsidR="00976D84">
        <w:t>har gitt om</w:t>
      </w:r>
      <w:r w:rsidR="00976D84" w:rsidRPr="00F262FA">
        <w:t xml:space="preserve"> historisk eller forventet behov, volum, eller prognoser for uttak av ytelser </w:t>
      </w:r>
      <w:r w:rsidR="00976D84">
        <w:t>er</w:t>
      </w:r>
      <w:r w:rsidR="004B3E10">
        <w:t xml:space="preserve"> av orienterende art, og er uforpliktende for oppdragsgiver</w:t>
      </w:r>
      <w:r w:rsidR="000B0E99">
        <w:t>.</w:t>
      </w:r>
    </w:p>
    <w:p w14:paraId="714ADE63" w14:textId="77777777" w:rsidR="00A02ECA" w:rsidRDefault="00A02ECA" w:rsidP="00D74EDD">
      <w:pPr>
        <w:pStyle w:val="Overskrift1"/>
      </w:pPr>
      <w:bookmarkStart w:id="4" w:name="_Toc259699371"/>
      <w:r>
        <w:t>AVTALENS VARIGHET</w:t>
      </w:r>
    </w:p>
    <w:p w14:paraId="604274D3" w14:textId="77777777" w:rsidR="005A71EB" w:rsidRDefault="00A02ECA" w:rsidP="00D74EDD">
      <w:pPr>
        <w:pStyle w:val="Brdtekst"/>
      </w:pPr>
      <w:r w:rsidRPr="00CD11D9">
        <w:t xml:space="preserve">Avtalen trer i kraft ved siste signaturdato, og utløper </w:t>
      </w:r>
      <w:r w:rsidR="005A71EB">
        <w:t xml:space="preserve">uten forutgående oppsigelse </w:t>
      </w:r>
      <w:r w:rsidRPr="00CD11D9">
        <w:t>den …/… - 20</w:t>
      </w:r>
      <w:r w:rsidR="00D74EDD">
        <w:t>21</w:t>
      </w:r>
      <w:r w:rsidR="005A71EB">
        <w:t>.</w:t>
      </w:r>
    </w:p>
    <w:p w14:paraId="70889C0A" w14:textId="4FB6FC83" w:rsidR="00A02ECA" w:rsidRDefault="00E81423" w:rsidP="00D74EDD">
      <w:pPr>
        <w:pStyle w:val="Brdtekst"/>
      </w:pPr>
      <w:r>
        <w:t>Oppdragsgiver</w:t>
      </w:r>
      <w:r w:rsidR="005A71EB">
        <w:t xml:space="preserve"> kan bringe avtalen til opphør ved oppsigelse med 3 måneders skriftlig varsel. Oppsigelse kan tidligst skje </w:t>
      </w:r>
      <w:r w:rsidR="00BE167D">
        <w:t xml:space="preserve">med virkning fra </w:t>
      </w:r>
      <w:r w:rsidR="005A71EB">
        <w:t>12 måneder etter kontraktens inngåelse</w:t>
      </w:r>
      <w:r w:rsidR="005A71EB" w:rsidRPr="00591C9D">
        <w:t>.</w:t>
      </w:r>
    </w:p>
    <w:p w14:paraId="43D72039" w14:textId="77777777" w:rsidR="007027AC" w:rsidRPr="007027AC" w:rsidRDefault="007027AC" w:rsidP="00D74EDD">
      <w:pPr>
        <w:pStyle w:val="Brdtekstpaaflgende"/>
      </w:pPr>
      <w:r>
        <w:t xml:space="preserve">Avrop mot rammeavtalen kan foretas innenfor rammeavtalens </w:t>
      </w:r>
      <w:r w:rsidR="00C35C71">
        <w:t>virke</w:t>
      </w:r>
      <w:r>
        <w:t xml:space="preserve">tid. De enkelte avrop kan ha varighet utover rammeavtalens </w:t>
      </w:r>
      <w:r w:rsidR="00E81423">
        <w:t>op</w:t>
      </w:r>
      <w:r>
        <w:t>p</w:t>
      </w:r>
      <w:r w:rsidR="00E81423">
        <w:t>h</w:t>
      </w:r>
      <w:r>
        <w:t>ørstidspunkt.</w:t>
      </w:r>
    </w:p>
    <w:p w14:paraId="2EFBF676" w14:textId="77777777" w:rsidR="004A7D61" w:rsidRPr="00F262FA" w:rsidRDefault="004A7D61" w:rsidP="00D74EDD">
      <w:pPr>
        <w:pStyle w:val="Overskrift1"/>
      </w:pPr>
      <w:bookmarkStart w:id="5" w:name="_Toc259699374"/>
      <w:bookmarkEnd w:id="4"/>
      <w:r w:rsidRPr="00F262FA">
        <w:t>FULLMAKTSFORHOLD</w:t>
      </w:r>
      <w:bookmarkEnd w:id="5"/>
    </w:p>
    <w:p w14:paraId="132AD8D9" w14:textId="77777777" w:rsidR="004A7D61" w:rsidRPr="00810BDA" w:rsidRDefault="009D4D7B" w:rsidP="00D74EDD">
      <w:pPr>
        <w:pStyle w:val="Overskrift2"/>
      </w:pPr>
      <w:r w:rsidRPr="00810BDA">
        <w:t>Rammeavtale</w:t>
      </w:r>
    </w:p>
    <w:p w14:paraId="6DCDB759" w14:textId="77777777" w:rsidR="004A7D61" w:rsidRPr="00F262FA" w:rsidRDefault="00A508A6" w:rsidP="00D74EDD">
      <w:r>
        <w:t xml:space="preserve">Hver av partene </w:t>
      </w:r>
      <w:r w:rsidR="004A7D61" w:rsidRPr="00F262FA">
        <w:t xml:space="preserve">skal utnevne en </w:t>
      </w:r>
      <w:r w:rsidR="00202C93">
        <w:t xml:space="preserve">representant </w:t>
      </w:r>
      <w:r w:rsidR="004A7D61" w:rsidRPr="00F262FA">
        <w:t xml:space="preserve">for oppfølging av </w:t>
      </w:r>
      <w:r w:rsidR="004B3E10">
        <w:t>rammeavtalen</w:t>
      </w:r>
      <w:r w:rsidR="004A7D61" w:rsidRPr="00F262FA">
        <w:t xml:space="preserve">. </w:t>
      </w:r>
      <w:r w:rsidR="00202C93">
        <w:t>Representanten</w:t>
      </w:r>
      <w:r w:rsidR="004A7D61" w:rsidRPr="00F262FA">
        <w:t xml:space="preserve"> skal være kontaktpunktet for all</w:t>
      </w:r>
      <w:r w:rsidR="004B3E10">
        <w:t xml:space="preserve">e henvendelser knyttet til </w:t>
      </w:r>
      <w:r w:rsidR="004A7D61" w:rsidRPr="00F262FA">
        <w:t xml:space="preserve">avtalen. </w:t>
      </w:r>
      <w:r>
        <w:t>Partene</w:t>
      </w:r>
      <w:r w:rsidR="004A7D61" w:rsidRPr="00F262FA">
        <w:t xml:space="preserve"> skal informere </w:t>
      </w:r>
      <w:r>
        <w:t>hverandre</w:t>
      </w:r>
      <w:r w:rsidR="004A7D61" w:rsidRPr="00F262FA">
        <w:t xml:space="preserve"> om </w:t>
      </w:r>
      <w:r w:rsidR="00892076">
        <w:t>eventuell utskifting av representant</w:t>
      </w:r>
      <w:r w:rsidR="008B2377">
        <w:t>en</w:t>
      </w:r>
      <w:r w:rsidR="004A7D61" w:rsidRPr="00F262FA">
        <w:t>.</w:t>
      </w:r>
    </w:p>
    <w:p w14:paraId="07FFCC38" w14:textId="77777777" w:rsidR="004A7D61" w:rsidRPr="00A849C7" w:rsidRDefault="004A7D61" w:rsidP="00D74EDD">
      <w:pPr>
        <w:pStyle w:val="Overskrift2"/>
      </w:pPr>
      <w:bookmarkStart w:id="6" w:name="_Toc259699376"/>
      <w:r w:rsidRPr="00A849C7">
        <w:t>Avrop</w:t>
      </w:r>
      <w:bookmarkEnd w:id="6"/>
    </w:p>
    <w:p w14:paraId="7B4A2F9F" w14:textId="6AEA25DE" w:rsidR="004A7D61" w:rsidRPr="00A849C7" w:rsidRDefault="004A7D61" w:rsidP="00D74EDD">
      <w:r>
        <w:t>Oppdragsgiver</w:t>
      </w:r>
      <w:r w:rsidRPr="00A849C7">
        <w:t xml:space="preserve"> skal informere </w:t>
      </w:r>
      <w:r w:rsidR="001216E5">
        <w:t>kontrollør</w:t>
      </w:r>
      <w:r w:rsidRPr="00A849C7">
        <w:t xml:space="preserve"> om hvilke personer som </w:t>
      </w:r>
      <w:r w:rsidR="00892076">
        <w:t>har fullmakt til å gjøre</w:t>
      </w:r>
      <w:r w:rsidRPr="00A849C7">
        <w:t xml:space="preserve"> avrop </w:t>
      </w:r>
      <w:r w:rsidR="000647A2">
        <w:t>mot</w:t>
      </w:r>
      <w:r w:rsidRPr="00A849C7">
        <w:t xml:space="preserve"> </w:t>
      </w:r>
      <w:r w:rsidR="000647A2">
        <w:t>ramme</w:t>
      </w:r>
      <w:r w:rsidRPr="00A849C7">
        <w:t>avtalen.</w:t>
      </w:r>
    </w:p>
    <w:p w14:paraId="6811D833" w14:textId="77777777" w:rsidR="004A7D61" w:rsidRPr="00A849C7" w:rsidRDefault="004A7D61" w:rsidP="00D74EDD"/>
    <w:p w14:paraId="0FA01D08" w14:textId="77777777" w:rsidR="004A7D61" w:rsidRDefault="00892076" w:rsidP="00D74EDD">
      <w:r>
        <w:t>Er slik informasjon ikke gitt,</w:t>
      </w:r>
      <w:r w:rsidR="004A7D61" w:rsidRPr="00A849C7">
        <w:t xml:space="preserve"> skal enhver person som er ansatt hos </w:t>
      </w:r>
      <w:r w:rsidR="004A7D61">
        <w:t>oppdragsgiver</w:t>
      </w:r>
      <w:r w:rsidR="004A7D61" w:rsidRPr="00A849C7">
        <w:t xml:space="preserve"> anses </w:t>
      </w:r>
      <w:r>
        <w:t>å ha fullmakt</w:t>
      </w:r>
      <w:r w:rsidR="004A7D61" w:rsidRPr="00A849C7">
        <w:t xml:space="preserve">, med mindre det etter forholdene fremstår som åpenbart at vedkommende ikke har fullmakt til å forplikte </w:t>
      </w:r>
      <w:r w:rsidR="004A7D61">
        <w:t>oppdragsgiver</w:t>
      </w:r>
      <w:r w:rsidR="004A7D61" w:rsidRPr="00A849C7">
        <w:t xml:space="preserve">. Innleide konsulenter kan ikke forplikte </w:t>
      </w:r>
      <w:r w:rsidR="004A7D61">
        <w:t>oppdragsgiver</w:t>
      </w:r>
      <w:r w:rsidR="004A7D61" w:rsidRPr="00A849C7">
        <w:t>.</w:t>
      </w:r>
    </w:p>
    <w:p w14:paraId="0C868317" w14:textId="77777777" w:rsidR="0045142C" w:rsidRDefault="0045142C" w:rsidP="00D74EDD"/>
    <w:p w14:paraId="1F5FD243" w14:textId="77777777" w:rsidR="0045142C" w:rsidRPr="00A849C7" w:rsidRDefault="00E81423" w:rsidP="00D74EDD">
      <w:r>
        <w:t>Alle henvendelser knyttet til avrop mot rammeavtalen rettes til leverandørens</w:t>
      </w:r>
      <w:r w:rsidR="00892076">
        <w:t xml:space="preserve"> representant </w:t>
      </w:r>
      <w:r>
        <w:t xml:space="preserve">med mindre annen person er oppgitt som kontaktperson for avrop. </w:t>
      </w:r>
      <w:r w:rsidR="00120D1B">
        <w:t xml:space="preserve">For hvert enkelt avrop avtaler partene </w:t>
      </w:r>
      <w:r w:rsidR="00892076">
        <w:t xml:space="preserve">særskilt </w:t>
      </w:r>
      <w:r w:rsidR="00120D1B">
        <w:t xml:space="preserve">hvem som er deres representant.  </w:t>
      </w:r>
    </w:p>
    <w:p w14:paraId="3A122410" w14:textId="77777777" w:rsidR="00845812" w:rsidRDefault="00845812" w:rsidP="00D74EDD">
      <w:pPr>
        <w:pStyle w:val="Overskrift1"/>
      </w:pPr>
      <w:bookmarkStart w:id="7" w:name="_Toc259699388"/>
      <w:r>
        <w:t>KOMMUNIKASJON</w:t>
      </w:r>
    </w:p>
    <w:p w14:paraId="64FE5DD7" w14:textId="77777777" w:rsidR="00845812" w:rsidRPr="00845812" w:rsidRDefault="006521D5" w:rsidP="00D74EDD">
      <w:r>
        <w:t>Skriftlig kommunikasjon kan foregå elektronisk eller ved ordinær post.</w:t>
      </w:r>
      <w:r w:rsidR="00892076">
        <w:t xml:space="preserve">  </w:t>
      </w:r>
    </w:p>
    <w:p w14:paraId="0D62EDC1" w14:textId="77777777" w:rsidR="00F65C11" w:rsidRDefault="004A7D61" w:rsidP="00D74EDD">
      <w:pPr>
        <w:pStyle w:val="Overskrift1"/>
      </w:pPr>
      <w:r w:rsidRPr="00F262FA">
        <w:t>AVROP</w:t>
      </w:r>
      <w:bookmarkEnd w:id="7"/>
    </w:p>
    <w:p w14:paraId="2747C720" w14:textId="77777777" w:rsidR="00595994" w:rsidRDefault="00595994" w:rsidP="00D74EDD">
      <w:pPr>
        <w:pStyle w:val="Overskrift2"/>
      </w:pPr>
      <w:bookmarkStart w:id="8" w:name="_Toc259699394"/>
      <w:r>
        <w:t xml:space="preserve">Tildeling av kontrakter innenfor de parallelle rammeavtalene </w:t>
      </w:r>
      <w:bookmarkEnd w:id="8"/>
    </w:p>
    <w:p w14:paraId="07AEF171" w14:textId="3EE3CFEB" w:rsidR="003D5CD9" w:rsidRDefault="00595994" w:rsidP="00D74EDD">
      <w:r>
        <w:t xml:space="preserve">Kontrakter </w:t>
      </w:r>
      <w:r w:rsidR="00E327F3">
        <w:t xml:space="preserve">innenfor de parallelle rammeavtalene </w:t>
      </w:r>
      <w:r>
        <w:t xml:space="preserve">tildeles direkte til den </w:t>
      </w:r>
      <w:r w:rsidR="001216E5">
        <w:t>kontrollør</w:t>
      </w:r>
      <w:r w:rsidR="000647A2">
        <w:t>en</w:t>
      </w:r>
      <w:r>
        <w:t xml:space="preserve"> som ble høyest rangert i konkurransen om rammeavtalen</w:t>
      </w:r>
      <w:r w:rsidR="00C65562">
        <w:t>,</w:t>
      </w:r>
      <w:r w:rsidR="003D5CD9">
        <w:t xml:space="preserve"> og som er i stand til å gjennomføre oppdraget. </w:t>
      </w:r>
    </w:p>
    <w:p w14:paraId="5D713538" w14:textId="77777777" w:rsidR="003D5CD9" w:rsidRDefault="003D5CD9" w:rsidP="00D74EDD"/>
    <w:p w14:paraId="5B1395E2" w14:textId="1D444309" w:rsidR="00120D1B" w:rsidRDefault="00595994" w:rsidP="00D74EDD">
      <w:r>
        <w:t xml:space="preserve">Forut for avrop skal oppdragsgiver </w:t>
      </w:r>
      <w:r w:rsidR="003D5CD9">
        <w:t xml:space="preserve">skriftlig </w:t>
      </w:r>
      <w:r>
        <w:t xml:space="preserve">henvende seg til den </w:t>
      </w:r>
      <w:r w:rsidR="001216E5">
        <w:t>kontrollør</w:t>
      </w:r>
      <w:r w:rsidR="003D5CD9">
        <w:t xml:space="preserve"> som ble høyest rangert </w:t>
      </w:r>
      <w:r>
        <w:t xml:space="preserve">med forespørsel om kapasitet til å gjennomføre oppdraget, jf. vedlegg 3 til </w:t>
      </w:r>
      <w:r w:rsidR="0017543C">
        <w:t xml:space="preserve">konkurransegrunnlaget </w:t>
      </w:r>
      <w:r>
        <w:t xml:space="preserve">del II. Dersom den høyest rangerte leverandøren ikke har kapasitet til å påta seg oppdraget, vil neste </w:t>
      </w:r>
      <w:r w:rsidR="001216E5">
        <w:t>kontrollør</w:t>
      </w:r>
      <w:r>
        <w:t xml:space="preserve"> på rangeringslisten bli kontaktet osv.</w:t>
      </w:r>
    </w:p>
    <w:p w14:paraId="1969F890" w14:textId="77777777" w:rsidR="000D00EE" w:rsidRDefault="00470172" w:rsidP="00D74EDD">
      <w:pPr>
        <w:pStyle w:val="Overskrift2"/>
      </w:pPr>
      <w:r>
        <w:t>Kontraktsvilkår for det enkelte avrop</w:t>
      </w:r>
    </w:p>
    <w:p w14:paraId="117170A6" w14:textId="51A90804" w:rsidR="00470172" w:rsidRPr="00810BDA" w:rsidRDefault="000D00EE" w:rsidP="00D74EDD">
      <w:r w:rsidRPr="00810BDA">
        <w:t xml:space="preserve">Det enkelte avrop </w:t>
      </w:r>
      <w:r w:rsidR="00A25D81" w:rsidRPr="001216E5">
        <w:t>reguleres av NS 840</w:t>
      </w:r>
      <w:r w:rsidR="003E707A" w:rsidRPr="001216E5">
        <w:t>4</w:t>
      </w:r>
      <w:r w:rsidR="00A25D81" w:rsidRPr="001216E5">
        <w:t xml:space="preserve"> Alminnelige </w:t>
      </w:r>
      <w:proofErr w:type="spellStart"/>
      <w:r w:rsidR="00A25D81" w:rsidRPr="001216E5">
        <w:t>kontraktsbestemmelser</w:t>
      </w:r>
      <w:proofErr w:type="spellEnd"/>
      <w:r w:rsidR="00A25D81" w:rsidRPr="001216E5">
        <w:t xml:space="preserve"> for </w:t>
      </w:r>
      <w:r w:rsidR="003E707A" w:rsidRPr="001216E5">
        <w:t>uavhengig kontrolloppdrag</w:t>
      </w:r>
      <w:r w:rsidR="00A25D81" w:rsidRPr="00810BDA">
        <w:t xml:space="preserve"> med de endringer, presiseringer og tillegg som fremkommer av </w:t>
      </w:r>
      <w:r w:rsidRPr="00810BDA">
        <w:t xml:space="preserve">rammeavtalen og avropet. </w:t>
      </w:r>
      <w:r w:rsidR="000647A2" w:rsidRPr="00810BDA">
        <w:t xml:space="preserve">Ved avrop skal mal </w:t>
      </w:r>
      <w:r w:rsidRPr="00810BDA">
        <w:t>vedlagt konkurransegrunnlaget del II</w:t>
      </w:r>
      <w:r w:rsidR="000647A2" w:rsidRPr="00810BDA">
        <w:t xml:space="preserve"> benyttes</w:t>
      </w:r>
      <w:r w:rsidR="00470172" w:rsidRPr="00810BDA">
        <w:t>.</w:t>
      </w:r>
    </w:p>
    <w:p w14:paraId="47FB5CF5" w14:textId="77777777" w:rsidR="00D95F73" w:rsidRPr="00D95F73" w:rsidRDefault="00595994" w:rsidP="00D74EDD">
      <w:pPr>
        <w:pStyle w:val="Overskrift2"/>
      </w:pPr>
      <w:r>
        <w:lastRenderedPageBreak/>
        <w:t>Ytelsesbeskrivelse</w:t>
      </w:r>
    </w:p>
    <w:p w14:paraId="1129F5E1" w14:textId="63C4D4EB" w:rsidR="004A7D61" w:rsidRDefault="001216E5" w:rsidP="00D74EDD">
      <w:r>
        <w:t>Kontrollør</w:t>
      </w:r>
      <w:r w:rsidR="000647A2">
        <w:t>en</w:t>
      </w:r>
      <w:r w:rsidR="004A7D61" w:rsidRPr="00F262FA">
        <w:t xml:space="preserve">s ytelser skal tilfredsstille de krav som fremkommer av </w:t>
      </w:r>
      <w:r w:rsidR="0045142C">
        <w:t xml:space="preserve">kravspesifikasjonen </w:t>
      </w:r>
      <w:r w:rsidR="004A7D61">
        <w:t xml:space="preserve">i </w:t>
      </w:r>
      <w:r w:rsidR="0017543C">
        <w:t>konkurransegrunnlaget d</w:t>
      </w:r>
      <w:r w:rsidR="004A7D61">
        <w:t>el III, med mindre oppdragsgiver</w:t>
      </w:r>
      <w:r w:rsidR="004A7D61" w:rsidRPr="00F262FA">
        <w:t xml:space="preserve"> i grunnlaget for det enkelte avrop har presisert endringer/avvik/tillegg i forhold til disse.</w:t>
      </w:r>
    </w:p>
    <w:p w14:paraId="11CA682C" w14:textId="77777777" w:rsidR="00470172" w:rsidRDefault="00470172" w:rsidP="00D74EDD">
      <w:pPr>
        <w:pStyle w:val="Overskrift2"/>
      </w:pPr>
      <w:r>
        <w:t>Leveringstider</w:t>
      </w:r>
    </w:p>
    <w:p w14:paraId="1D0B12A3" w14:textId="10E27350" w:rsidR="00E808B9" w:rsidRDefault="000B61A1" w:rsidP="00D74EDD">
      <w:pPr>
        <w:pStyle w:val="Brdtekst"/>
      </w:pPr>
      <w:r>
        <w:t xml:space="preserve">Leveransetiden for </w:t>
      </w:r>
      <w:r w:rsidR="001216E5">
        <w:t>kontrollør</w:t>
      </w:r>
      <w:r w:rsidR="004B0407">
        <w:t>ens</w:t>
      </w:r>
      <w:r>
        <w:t xml:space="preserve"> ytelser </w:t>
      </w:r>
      <w:r w:rsidR="00E70230">
        <w:t xml:space="preserve">vil følge prosjektets faktiske fremdrift. </w:t>
      </w:r>
      <w:r w:rsidR="001216E5">
        <w:t>Kontrollør</w:t>
      </w:r>
      <w:r w:rsidR="004B0407">
        <w:t>en</w:t>
      </w:r>
      <w:r w:rsidR="00CD52C4">
        <w:t xml:space="preserve"> </w:t>
      </w:r>
      <w:r w:rsidR="00E70230">
        <w:t>plikter</w:t>
      </w:r>
      <w:r w:rsidR="00CD52C4">
        <w:t xml:space="preserve"> å levere ytelsene som inngår i oppdraget</w:t>
      </w:r>
      <w:r w:rsidR="00E70230">
        <w:t xml:space="preserve"> innen rimelig tid</w:t>
      </w:r>
      <w:r w:rsidR="00CD52C4">
        <w:t xml:space="preserve"> etter </w:t>
      </w:r>
      <w:r w:rsidR="00E70230">
        <w:t xml:space="preserve">varsel fra oppdragsgiver om at </w:t>
      </w:r>
      <w:r>
        <w:t>aktuelle oppgaver kan gjennomføres</w:t>
      </w:r>
      <w:r w:rsidR="00E70230">
        <w:t xml:space="preserve">. </w:t>
      </w:r>
      <w:r w:rsidR="00CD52C4">
        <w:t xml:space="preserve">Oppdragsgiver kan fastsette </w:t>
      </w:r>
      <w:r w:rsidR="00E70230">
        <w:t>frist for utførelsen</w:t>
      </w:r>
      <w:r>
        <w:t xml:space="preserve"> i varselet til leverandøren</w:t>
      </w:r>
      <w:r w:rsidR="00E70230">
        <w:t xml:space="preserve">. </w:t>
      </w:r>
    </w:p>
    <w:p w14:paraId="66E865B9" w14:textId="5774C693" w:rsidR="00D95F73" w:rsidRDefault="001216E5" w:rsidP="00D74EDD">
      <w:pPr>
        <w:pStyle w:val="Overskrift2"/>
      </w:pPr>
      <w:r>
        <w:t>Honorar</w:t>
      </w:r>
      <w:r w:rsidR="001A09EA">
        <w:t xml:space="preserve"> og prisendring</w:t>
      </w:r>
    </w:p>
    <w:p w14:paraId="7C935AAC" w14:textId="7B07CAD8" w:rsidR="00D95F73" w:rsidRDefault="00D95F73" w:rsidP="00D74EDD">
      <w:pPr>
        <w:pStyle w:val="Brdtekst"/>
      </w:pPr>
      <w:r>
        <w:t xml:space="preserve">Oppdrag etter rammeavtalen godtgjøres etter timer med de priser som er tilbudt av </w:t>
      </w:r>
      <w:r w:rsidR="001216E5">
        <w:t>kontrollør</w:t>
      </w:r>
      <w:r w:rsidR="004B0407">
        <w:t>en</w:t>
      </w:r>
      <w:r>
        <w:t xml:space="preserve"> i konkurransen om rammeavtalen.</w:t>
      </w:r>
    </w:p>
    <w:p w14:paraId="74FDBE1F" w14:textId="26BCE63A" w:rsidR="001A09EA" w:rsidRPr="001A09EA" w:rsidRDefault="001A09EA" w:rsidP="001A09EA">
      <w:pPr>
        <w:pStyle w:val="Brdtekstpaaflgende"/>
      </w:pPr>
      <w:r>
        <w:rPr>
          <w:rFonts w:cs="Arial"/>
        </w:rPr>
        <w:t>T</w:t>
      </w:r>
      <w:r w:rsidRPr="0059620F">
        <w:rPr>
          <w:rFonts w:cs="Arial"/>
        </w:rPr>
        <w:t xml:space="preserve">imepriser </w:t>
      </w:r>
      <w:r>
        <w:rPr>
          <w:rFonts w:cs="Arial"/>
        </w:rPr>
        <w:t xml:space="preserve">kan </w:t>
      </w:r>
      <w:r w:rsidRPr="0059620F">
        <w:rPr>
          <w:rFonts w:cs="Arial"/>
        </w:rPr>
        <w:t>kreves indeksregulert når kontraktsperioden strekker seg ut over ett år fra tidspunktet for kontraktsinngåelse.</w:t>
      </w:r>
    </w:p>
    <w:p w14:paraId="75FA77B7" w14:textId="77777777" w:rsidR="001A09EA" w:rsidRDefault="00A76753" w:rsidP="00D74EDD">
      <w:pPr>
        <w:pStyle w:val="Brdtekstpaaflgende"/>
      </w:pPr>
      <w:r>
        <w:t xml:space="preserve">Timeprisene kan kreves </w:t>
      </w:r>
      <w:r w:rsidR="00D95F73">
        <w:t>regulert</w:t>
      </w:r>
      <w:r w:rsidR="00D74EDD">
        <w:t xml:space="preserve"> én gang hvert kalenderår så lenge det utføres avrop under rammeavtalen. Regulering kan </w:t>
      </w:r>
      <w:r w:rsidR="00FD6935">
        <w:t>kreves i januar hvert år, første gang i januar 20</w:t>
      </w:r>
      <w:r w:rsidR="00A264CE">
        <w:t>23</w:t>
      </w:r>
      <w:r w:rsidR="00FD6935">
        <w:t xml:space="preserve">. </w:t>
      </w:r>
    </w:p>
    <w:p w14:paraId="3C0A6AFA" w14:textId="652ECC5F" w:rsidR="00D74EDD" w:rsidRDefault="001A09EA" w:rsidP="00D74EDD">
      <w:pPr>
        <w:pStyle w:val="Brdtekstpaaflgende"/>
      </w:pPr>
      <w:r w:rsidRPr="0059620F">
        <w:rPr>
          <w:rFonts w:cs="Arial"/>
        </w:rPr>
        <w:t xml:space="preserve">Regulering kan tidligst kreves når ett år har passert, med utgangspunkt i indekstallet for tidspunktet for fremsettelse av kravet, og med virkning for påfølgende arbeider. Regulering skjer etter bestemmelsene i NS 3405 Bestemmelser om regulering av kontraktssum for bygg og anlegg på grunn av endringer i lønninger, priser, sosiale utgifter - totalindeksmetoden - med ett kvartal som avregningsperiode. Ved reguleringen benyttes Statistisk sentralbyrås </w:t>
      </w:r>
      <w:proofErr w:type="spellStart"/>
      <w:r w:rsidRPr="0059620F">
        <w:rPr>
          <w:rFonts w:cs="Arial"/>
        </w:rPr>
        <w:t>byggekos</w:t>
      </w:r>
      <w:r>
        <w:rPr>
          <w:rFonts w:cs="Arial"/>
        </w:rPr>
        <w:t>tnadsindeks</w:t>
      </w:r>
      <w:proofErr w:type="spellEnd"/>
      <w:r>
        <w:rPr>
          <w:rFonts w:cs="Arial"/>
        </w:rPr>
        <w:t xml:space="preserve"> for boligblokk, 2015</w:t>
      </w:r>
      <w:r w:rsidRPr="0059620F">
        <w:rPr>
          <w:rFonts w:cs="Arial"/>
        </w:rPr>
        <w:t xml:space="preserve"> = 100 (boligblokk i alt)</w:t>
      </w:r>
      <w:r w:rsidR="00A264CE">
        <w:t>.</w:t>
      </w:r>
      <w:r w:rsidR="00FD6935">
        <w:t xml:space="preserve"> </w:t>
      </w:r>
      <w:r w:rsidR="002E1CE8">
        <w:t xml:space="preserve">Krav på prisregulering har kun virkning for </w:t>
      </w:r>
      <w:r w:rsidR="00767B64">
        <w:t>ytelser</w:t>
      </w:r>
      <w:r w:rsidR="002E1CE8">
        <w:t xml:space="preserve"> som ikke er utført på tidspunktet for fremsettelse av kravet.</w:t>
      </w:r>
    </w:p>
    <w:p w14:paraId="76B6C146" w14:textId="77777777" w:rsidR="000D00EE" w:rsidRDefault="000D00EE" w:rsidP="00D74EDD">
      <w:pPr>
        <w:pStyle w:val="Overskrift2"/>
      </w:pPr>
      <w:r>
        <w:t>Kostnader og utgifter</w:t>
      </w:r>
    </w:p>
    <w:p w14:paraId="5C218D12" w14:textId="344C7EAB" w:rsidR="00643764" w:rsidRPr="001C39A4" w:rsidRDefault="00643764" w:rsidP="00D74EDD">
      <w:pPr>
        <w:pStyle w:val="Brdtekstpaaflgende"/>
      </w:pPr>
      <w:r w:rsidRPr="001C39A4">
        <w:t xml:space="preserve">Med mindre annet blir avtalt ved det enkelte avrop skal avtalte timepriser dekke </w:t>
      </w:r>
      <w:r w:rsidR="001216E5">
        <w:t>kontrollør</w:t>
      </w:r>
      <w:r w:rsidR="004B0407">
        <w:t>ens</w:t>
      </w:r>
      <w:r w:rsidRPr="001C39A4">
        <w:t xml:space="preserve">: </w:t>
      </w:r>
    </w:p>
    <w:p w14:paraId="0E2DC216" w14:textId="77777777" w:rsidR="00643764" w:rsidRPr="001C39A4" w:rsidRDefault="00643764" w:rsidP="00D74EDD">
      <w:pPr>
        <w:pStyle w:val="Brdtekstpaaflgende"/>
        <w:numPr>
          <w:ilvl w:val="0"/>
          <w:numId w:val="27"/>
        </w:numPr>
      </w:pPr>
      <w:r w:rsidRPr="001C39A4">
        <w:t>fortjeneste,</w:t>
      </w:r>
    </w:p>
    <w:p w14:paraId="0C7B719B" w14:textId="77777777" w:rsidR="00643764" w:rsidRPr="001C39A4" w:rsidRDefault="00643764" w:rsidP="00D74EDD">
      <w:pPr>
        <w:pStyle w:val="Brdtekstpaaflgende"/>
        <w:numPr>
          <w:ilvl w:val="0"/>
          <w:numId w:val="27"/>
        </w:numPr>
      </w:pPr>
      <w:r w:rsidRPr="001C39A4">
        <w:t>kostnader, herunder kostnader til administrasjon, kontorhold, intern kopiering og databehandling, og</w:t>
      </w:r>
    </w:p>
    <w:p w14:paraId="76C1EFD7" w14:textId="77777777" w:rsidR="00D4366E" w:rsidRPr="001C39A4" w:rsidRDefault="00643764" w:rsidP="00D74EDD">
      <w:pPr>
        <w:pStyle w:val="Brdtekstpaaflgende"/>
        <w:numPr>
          <w:ilvl w:val="0"/>
          <w:numId w:val="27"/>
        </w:numPr>
      </w:pPr>
      <w:r w:rsidRPr="001C39A4">
        <w:t xml:space="preserve">alle kostnader i forbindelse med lokale reiser under 50 km. Reisekostnader utover dette dekkes i henhold til statens reiseregulativ. </w:t>
      </w:r>
      <w:r w:rsidR="00AE500A">
        <w:t>Alle r</w:t>
      </w:r>
      <w:r w:rsidRPr="001C39A4">
        <w:t>eisekostnader dekkes fra</w:t>
      </w:r>
      <w:r w:rsidR="00554474">
        <w:t xml:space="preserve"> det kontor leverandøren </w:t>
      </w:r>
      <w:r w:rsidR="004B1086">
        <w:t xml:space="preserve">faktisk </w:t>
      </w:r>
      <w:r w:rsidR="00554474">
        <w:t xml:space="preserve">leverer tjenesten fra, </w:t>
      </w:r>
      <w:r w:rsidR="004B1086">
        <w:t>med mindre leverandørens kontor</w:t>
      </w:r>
      <w:r w:rsidR="00554474">
        <w:t xml:space="preserve"> i Bergens-, Trondheims- eller Oslo-området</w:t>
      </w:r>
      <w:r w:rsidR="004B1086">
        <w:t xml:space="preserve"> ville gitt en lavere reisekostnad til </w:t>
      </w:r>
      <w:r w:rsidRPr="001C39A4">
        <w:t xml:space="preserve">byggestedet. Kun </w:t>
      </w:r>
      <w:r w:rsidR="00892076">
        <w:t xml:space="preserve">nødvendige </w:t>
      </w:r>
      <w:r w:rsidRPr="001C39A4">
        <w:t xml:space="preserve">utgifter vil bli dekket. </w:t>
      </w:r>
    </w:p>
    <w:p w14:paraId="091B1594" w14:textId="77777777" w:rsidR="00D4366E" w:rsidRDefault="001C39A4" w:rsidP="00D74EDD">
      <w:pPr>
        <w:pStyle w:val="Overskrift2"/>
      </w:pPr>
      <w:r>
        <w:t>Fakturering</w:t>
      </w:r>
    </w:p>
    <w:p w14:paraId="6F1775A7" w14:textId="0AB82A03" w:rsidR="001C39A4" w:rsidRDefault="001C39A4" w:rsidP="00D74EDD">
      <w:pPr>
        <w:pStyle w:val="Brdtekst"/>
      </w:pPr>
      <w:r>
        <w:t xml:space="preserve">Med mindre annet følger av omforent faktureringsplan, skal det faktureres en gang per </w:t>
      </w:r>
      <w:r w:rsidR="00892076">
        <w:t>m</w:t>
      </w:r>
      <w:r>
        <w:t>åned, jf. NS 840</w:t>
      </w:r>
      <w:r w:rsidR="001216E5">
        <w:t>4</w:t>
      </w:r>
      <w:r>
        <w:t xml:space="preserve"> pkt. 14.1 annet ledd. Avslutningsdag for fakturering skal være siste dag i måneden.</w:t>
      </w:r>
    </w:p>
    <w:p w14:paraId="72096BEB" w14:textId="47171F51" w:rsidR="001C39A4" w:rsidRDefault="001C39A4" w:rsidP="00D74EDD">
      <w:pPr>
        <w:pStyle w:val="Brdtekstpaaflgende"/>
      </w:pPr>
      <w:r>
        <w:t>Til NS 840</w:t>
      </w:r>
      <w:r w:rsidR="00FC669B">
        <w:t>4</w:t>
      </w:r>
      <w:r>
        <w:t xml:space="preserve"> punkt 14.4: </w:t>
      </w:r>
      <w:r w:rsidR="001216E5">
        <w:t>Kontrollør</w:t>
      </w:r>
      <w:r>
        <w:t>en skal sende sluttfaktura innen rimelig tid, og senest innen en måned etter at oppdraget er avsluttet. Krav som ikke er medtatt i sluttfakturaen kan ikke fremsettes senere med mindre det er tatt uttrykkelig og spesifisert forbehold fordi grunnlaget for beregning av kravet ikke har foreligget i tide.</w:t>
      </w:r>
    </w:p>
    <w:p w14:paraId="6E7E1812" w14:textId="77777777" w:rsidR="00D4366E" w:rsidRDefault="001C39A4" w:rsidP="00D74EDD">
      <w:pPr>
        <w:pStyle w:val="Brdtekstpaaflgende"/>
      </w:pPr>
      <w:r>
        <w:t xml:space="preserve">De nærmere krav til faktureringen fremgår </w:t>
      </w:r>
      <w:r w:rsidR="00810BDA">
        <w:t>av a</w:t>
      </w:r>
      <w:r>
        <w:t>vropet.</w:t>
      </w:r>
    </w:p>
    <w:p w14:paraId="766E548F" w14:textId="0166686C" w:rsidR="001C39A4" w:rsidRDefault="001216E5" w:rsidP="00D74EDD">
      <w:pPr>
        <w:pStyle w:val="Overskrift2"/>
      </w:pPr>
      <w:r>
        <w:t>Kontrollør</w:t>
      </w:r>
      <w:r w:rsidR="001C39A4">
        <w:t>ens uavhengighet</w:t>
      </w:r>
    </w:p>
    <w:p w14:paraId="01AEF30E" w14:textId="169293DC" w:rsidR="002A4A58" w:rsidRPr="002A4A58" w:rsidRDefault="001216E5" w:rsidP="00D74EDD">
      <w:pPr>
        <w:pStyle w:val="Brdtekst"/>
      </w:pPr>
      <w:r>
        <w:t>Kontrollør</w:t>
      </w:r>
      <w:r w:rsidR="004B0407">
        <w:t xml:space="preserve">en </w:t>
      </w:r>
      <w:r w:rsidR="002A4A58">
        <w:t xml:space="preserve">skal være uavhengig, og kan ikke samtidig med det aktuelle oppdraget påta seg andre oppdrag i samme prosjekt. </w:t>
      </w:r>
      <w:r>
        <w:t>Kontrollør</w:t>
      </w:r>
      <w:r w:rsidR="002A4A58">
        <w:t xml:space="preserve">en </w:t>
      </w:r>
      <w:r w:rsidR="00892076">
        <w:t>kan</w:t>
      </w:r>
      <w:r w:rsidR="002A4A58">
        <w:t xml:space="preserve"> heller ikke påta seg oppdrag for andre oppdragsgivere i direkte eller indirekte tilknytning til oppdraget.</w:t>
      </w:r>
    </w:p>
    <w:p w14:paraId="2FAF125D" w14:textId="77777777" w:rsidR="001C39A4" w:rsidRDefault="001C39A4" w:rsidP="00D74EDD">
      <w:pPr>
        <w:pStyle w:val="Overskrift2"/>
      </w:pPr>
      <w:r>
        <w:t>Forsikring</w:t>
      </w:r>
    </w:p>
    <w:p w14:paraId="6A604F0E" w14:textId="602FF386" w:rsidR="002A4A58" w:rsidRDefault="001216E5" w:rsidP="00D74EDD">
      <w:pPr>
        <w:pStyle w:val="Brdtekst"/>
      </w:pPr>
      <w:r>
        <w:t>Kontrollør</w:t>
      </w:r>
      <w:r w:rsidR="004B0407">
        <w:t>en</w:t>
      </w:r>
      <w:r w:rsidR="002A4A58">
        <w:t>s forsik</w:t>
      </w:r>
      <w:r w:rsidR="001C39A4">
        <w:t xml:space="preserve">ring skal </w:t>
      </w:r>
      <w:r w:rsidR="00AE500A">
        <w:t xml:space="preserve">senest </w:t>
      </w:r>
      <w:r w:rsidR="001C39A4">
        <w:t>innen 14 dager etter inngåelse av avrop dokumenteres gjennom fremsendelse av «Forsikringsattest – ansvarsforsikring». Attesten er vedlagt konkurransegrunnlaget del II. Oppdragsgiver plikter ikke å betale avdrag før nevnte attest er mottatt.</w:t>
      </w:r>
    </w:p>
    <w:p w14:paraId="5ECED110" w14:textId="77777777" w:rsidR="00202C93" w:rsidRDefault="00202C93" w:rsidP="00D74EDD">
      <w:pPr>
        <w:pStyle w:val="Overskrift2"/>
      </w:pPr>
      <w:r>
        <w:lastRenderedPageBreak/>
        <w:t>Oppdrag underlagt sikkerhetsrestriksjoner</w:t>
      </w:r>
    </w:p>
    <w:p w14:paraId="3F37351E" w14:textId="3DB7A7FE" w:rsidR="00202C93" w:rsidRDefault="00202C93" w:rsidP="00D74EDD">
      <w:pPr>
        <w:pStyle w:val="Brdtekst"/>
      </w:pPr>
      <w:r>
        <w:t xml:space="preserve">Dersom oppdraget, eller forsvarsanlegget, er underlagt sikkerhetsrestriksjoner må </w:t>
      </w:r>
      <w:r w:rsidR="001216E5">
        <w:t>kontrollør</w:t>
      </w:r>
      <w:r w:rsidR="004B0407">
        <w:t>en</w:t>
      </w:r>
      <w:r>
        <w:t xml:space="preserve"> inneha de nødvendige sikkerhetsklareringer og -autorisasjoner. Videre skal egen sikkerhetsavtale inngås, jf. forskrift om sikkerhetsgraderte anskaffelser § 2-5 og sikkerhetsloven </w:t>
      </w:r>
      <w:proofErr w:type="spellStart"/>
      <w:r>
        <w:t>kap</w:t>
      </w:r>
      <w:proofErr w:type="spellEnd"/>
      <w:r>
        <w:t xml:space="preserve">. 7. </w:t>
      </w:r>
      <w:r w:rsidR="001216E5">
        <w:t>Kontrollør</w:t>
      </w:r>
      <w:r>
        <w:t>en og dennes representanter forplikter seg til å overholde denne sikkerhetsavtalen og det til enhver tid gjeldende regelverk om sikkerhetsgradert informasjon.</w:t>
      </w:r>
    </w:p>
    <w:p w14:paraId="43FDA5BA" w14:textId="7338D78B" w:rsidR="00A60045" w:rsidRDefault="00202C93" w:rsidP="00D74EDD">
      <w:pPr>
        <w:pStyle w:val="Brdtekstpaaflgende"/>
      </w:pPr>
      <w:r>
        <w:t xml:space="preserve">Overtredelse av sikkerhetsbestemmelser og/eller tap av nødvendig klarering/autorisasjon er å anse som vesentlig mislighold av </w:t>
      </w:r>
      <w:r w:rsidR="001216E5">
        <w:t>kontrollør</w:t>
      </w:r>
      <w:r>
        <w:t>ens kontraktsforpliktelser.</w:t>
      </w:r>
    </w:p>
    <w:p w14:paraId="755C1326" w14:textId="77777777" w:rsidR="003A12B3" w:rsidRPr="00854AA4" w:rsidRDefault="003A12B3" w:rsidP="003A12B3">
      <w:pPr>
        <w:pStyle w:val="Overskrift2"/>
        <w:tabs>
          <w:tab w:val="clear" w:pos="718"/>
          <w:tab w:val="num" w:pos="576"/>
        </w:tabs>
        <w:ind w:left="576" w:hanging="576"/>
        <w:jc w:val="left"/>
        <w:rPr>
          <w:rFonts w:cs="Arial"/>
        </w:rPr>
      </w:pPr>
      <w:bookmarkStart w:id="9" w:name="_Toc454975033"/>
      <w:bookmarkStart w:id="10" w:name="_Toc70421288"/>
      <w:r w:rsidRPr="00854AA4">
        <w:rPr>
          <w:rFonts w:cs="Arial"/>
        </w:rPr>
        <w:t>Sikkerhetsbestemmelser</w:t>
      </w:r>
      <w:bookmarkEnd w:id="9"/>
      <w:bookmarkEnd w:id="10"/>
    </w:p>
    <w:p w14:paraId="68579628" w14:textId="77777777" w:rsidR="003A12B3" w:rsidRDefault="003A12B3" w:rsidP="003A12B3">
      <w:r w:rsidRPr="00D877A9">
        <w:t>Leverandøren plikter å rette seg etter generelle og stedlige sikkerhetsbestemmelser, og plikter å etterkomme de krav som følger av sikkerhetsloven m/forskrifter, samt militære bestemmelser. Leverandøren innestår for at hans virksomhet kan utføres i samsvar med de til enhver tid gjeldende sikkerhetsbestemmelser. Brudd på dette punkt skal alltid regnes som vesentlig mislighold av rammeavtalen.</w:t>
      </w:r>
    </w:p>
    <w:p w14:paraId="03287864" w14:textId="77777777" w:rsidR="003A12B3" w:rsidRPr="006537B8" w:rsidRDefault="003A12B3" w:rsidP="003A12B3">
      <w:pPr>
        <w:pStyle w:val="Brdtekst"/>
        <w:spacing w:before="0" w:after="0"/>
      </w:pPr>
      <w:r w:rsidRPr="00D33E92">
        <w:t>Under gjennomføringen av rammeavtalen vil leverandør få tilgang til skjermingsverdig informasjon eller objekt i henhold til sikkerhetsloven. Det er krav om at personer som skal ha tilgang til den skjermingsverdige informasjonen må autoriseres. Personer som skal autoriseres for skjermingsverdig informasjon gradert KONFIDENSIELT eller høyre, må sikkerhetsklareres før autorisering. For denne rammeavtalen er det</w:t>
      </w:r>
      <w:r w:rsidRPr="006537B8">
        <w:t xml:space="preserve"> </w:t>
      </w:r>
      <w:r w:rsidRPr="006537B8">
        <w:rPr>
          <w:i/>
        </w:rPr>
        <w:t>(angitt ved kryss):</w:t>
      </w:r>
      <w:r w:rsidRPr="006537B8">
        <w:t xml:space="preserve"> </w:t>
      </w:r>
    </w:p>
    <w:p w14:paraId="429F5178" w14:textId="77777777" w:rsidR="003A12B3" w:rsidRPr="00D33E92" w:rsidRDefault="003A12B3" w:rsidP="003A12B3">
      <w:pPr>
        <w:rPr>
          <w:bCs/>
          <w:color w:val="000000"/>
        </w:rPr>
      </w:pPr>
      <w:r w:rsidRPr="00D33E92">
        <w:rPr>
          <w:rFonts w:ascii="Segoe UI Symbol" w:eastAsia="Meiryo" w:hAnsi="Segoe UI Symbol" w:cs="Segoe UI Symbol"/>
        </w:rPr>
        <w:t>☐</w:t>
      </w:r>
      <w:r w:rsidRPr="00D33E92">
        <w:rPr>
          <w:b/>
        </w:rPr>
        <w:tab/>
      </w:r>
      <w:r w:rsidRPr="00D33E92">
        <w:rPr>
          <w:bCs/>
          <w:color w:val="000000"/>
        </w:rPr>
        <w:t xml:space="preserve"> Alt. 1: Krav til autorisasjon for BEGRENSET</w:t>
      </w:r>
      <w:r w:rsidRPr="00D33E92">
        <w:rPr>
          <w:bCs/>
          <w:color w:val="FF0000"/>
        </w:rPr>
        <w:t xml:space="preserve"> </w:t>
      </w:r>
      <w:r w:rsidRPr="00D33E92">
        <w:rPr>
          <w:bCs/>
          <w:color w:val="000000"/>
        </w:rPr>
        <w:t>nivå for adgang til base/leir/objekt</w:t>
      </w:r>
    </w:p>
    <w:p w14:paraId="75054AD3" w14:textId="108D721D" w:rsidR="003A12B3" w:rsidRPr="00D33E92" w:rsidRDefault="00735F1E" w:rsidP="003A12B3">
      <w:r>
        <w:rPr>
          <w:rFonts w:ascii="Segoe UI Symbol" w:eastAsia="Meiryo" w:hAnsi="Segoe UI Symbol" w:cs="Segoe UI Symbol"/>
        </w:rPr>
        <w:t>x</w:t>
      </w:r>
      <w:r w:rsidR="003A12B3" w:rsidRPr="00D33E92">
        <w:rPr>
          <w:b/>
        </w:rPr>
        <w:tab/>
      </w:r>
      <w:r w:rsidR="003A12B3" w:rsidRPr="00D33E92">
        <w:t xml:space="preserve"> Alt. 2: Krav til sikkerhetsklarering for </w:t>
      </w:r>
      <w:r w:rsidR="003A12B3" w:rsidRPr="006537B8">
        <w:t>&lt;HEMMELIG&gt;</w:t>
      </w:r>
      <w:r w:rsidR="003A12B3" w:rsidRPr="00D33E92">
        <w:rPr>
          <w:color w:val="FF0000"/>
        </w:rPr>
        <w:t xml:space="preserve"> </w:t>
      </w:r>
      <w:r w:rsidR="003A12B3" w:rsidRPr="00D33E92">
        <w:t>for adgang til base/leir/objekt</w:t>
      </w:r>
    </w:p>
    <w:p w14:paraId="67147683" w14:textId="77777777" w:rsidR="003A12B3" w:rsidRPr="00D33E92" w:rsidRDefault="003A12B3" w:rsidP="003A12B3">
      <w:r w:rsidRPr="00D33E92">
        <w:rPr>
          <w:rFonts w:ascii="Segoe UI Symbol" w:eastAsia="Meiryo" w:hAnsi="Segoe UI Symbol" w:cs="Segoe UI Symbol"/>
        </w:rPr>
        <w:t>☐</w:t>
      </w:r>
      <w:r w:rsidRPr="00D33E92">
        <w:rPr>
          <w:b/>
        </w:rPr>
        <w:tab/>
      </w:r>
      <w:r w:rsidRPr="00D33E92">
        <w:t xml:space="preserve"> Alt 1: Krav til autorisasjon for BEGRENSET for tilgang til skjermingsverdig informasjon</w:t>
      </w:r>
    </w:p>
    <w:p w14:paraId="17137528" w14:textId="77777777" w:rsidR="003A12B3" w:rsidRPr="00D33E92" w:rsidRDefault="003A12B3" w:rsidP="003A12B3">
      <w:pPr>
        <w:rPr>
          <w:bCs/>
          <w:color w:val="000000"/>
        </w:rPr>
      </w:pPr>
      <w:r w:rsidRPr="00D33E92">
        <w:rPr>
          <w:rFonts w:ascii="Segoe UI Symbol" w:eastAsia="Meiryo" w:hAnsi="Segoe UI Symbol" w:cs="Segoe UI Symbol"/>
        </w:rPr>
        <w:t>☐</w:t>
      </w:r>
      <w:r w:rsidRPr="00D33E92">
        <w:rPr>
          <w:b/>
        </w:rPr>
        <w:tab/>
      </w:r>
      <w:r w:rsidRPr="00D33E92">
        <w:rPr>
          <w:bCs/>
          <w:color w:val="000000"/>
        </w:rPr>
        <w:t xml:space="preserve"> Alt 2: Krav til sikkerhetsklarering for </w:t>
      </w:r>
      <w:r w:rsidRPr="006537B8">
        <w:rPr>
          <w:bCs/>
        </w:rPr>
        <w:t>&lt;fyll inn nivå&gt; for</w:t>
      </w:r>
      <w:r w:rsidRPr="00D33E92">
        <w:rPr>
          <w:bCs/>
          <w:color w:val="000000"/>
        </w:rPr>
        <w:t xml:space="preserve"> tilgang til skjermingsverdig informasjon</w:t>
      </w:r>
    </w:p>
    <w:p w14:paraId="3A36A503" w14:textId="77777777" w:rsidR="003A12B3" w:rsidRDefault="003A12B3" w:rsidP="003A12B3">
      <w:pPr>
        <w:rPr>
          <w:bCs/>
          <w:color w:val="000000"/>
        </w:rPr>
      </w:pPr>
    </w:p>
    <w:p w14:paraId="608232C8" w14:textId="5B16ACDE" w:rsidR="003A12B3" w:rsidRPr="00D877A9" w:rsidRDefault="003A12B3" w:rsidP="003A12B3">
      <w:r>
        <w:rPr>
          <w:bCs/>
          <w:color w:val="000000"/>
        </w:rPr>
        <w:t xml:space="preserve">For denne rammeavtalen vil det være behov for å sikkerhetsklarere </w:t>
      </w:r>
      <w:r w:rsidRPr="003A12B3">
        <w:rPr>
          <w:b/>
          <w:bCs/>
          <w:color w:val="000000"/>
        </w:rPr>
        <w:t>7</w:t>
      </w:r>
      <w:r>
        <w:rPr>
          <w:b/>
          <w:bCs/>
          <w:color w:val="000000"/>
        </w:rPr>
        <w:t xml:space="preserve"> (syv) </w:t>
      </w:r>
      <w:r w:rsidRPr="00D33E92">
        <w:rPr>
          <w:b/>
          <w:bCs/>
          <w:color w:val="000000"/>
        </w:rPr>
        <w:t>personer</w:t>
      </w:r>
      <w:r>
        <w:rPr>
          <w:b/>
          <w:bCs/>
          <w:color w:val="000000"/>
        </w:rPr>
        <w:t>, en ressurs per kontrollområde,</w:t>
      </w:r>
      <w:r>
        <w:rPr>
          <w:bCs/>
          <w:color w:val="000000"/>
        </w:rPr>
        <w:t xml:space="preserve"> med </w:t>
      </w:r>
      <w:r>
        <w:t>k</w:t>
      </w:r>
      <w:r w:rsidRPr="00D33E92">
        <w:t xml:space="preserve">rav til sikkerhetsklarering for </w:t>
      </w:r>
      <w:r w:rsidRPr="006537B8">
        <w:rPr>
          <w:b/>
        </w:rPr>
        <w:t>HEMMELIG</w:t>
      </w:r>
      <w:r w:rsidRPr="00A80527">
        <w:t xml:space="preserve"> </w:t>
      </w:r>
      <w:r w:rsidRPr="00D33E92">
        <w:t>for adgang til base/leir/objekt</w:t>
      </w:r>
      <w:r>
        <w:t>, per konkurranseområde kunngjøringen er delt inn i</w:t>
      </w:r>
      <w:r>
        <w:rPr>
          <w:bCs/>
          <w:color w:val="000000"/>
        </w:rPr>
        <w:t>.</w:t>
      </w:r>
    </w:p>
    <w:p w14:paraId="66B1E535" w14:textId="77777777" w:rsidR="003A12B3" w:rsidRDefault="003A12B3" w:rsidP="00D74EDD">
      <w:pPr>
        <w:pStyle w:val="Brdtekstpaaflgende"/>
      </w:pPr>
    </w:p>
    <w:p w14:paraId="74CBA4A3" w14:textId="77777777" w:rsidR="00A60045" w:rsidRDefault="00A60045" w:rsidP="00D74EDD">
      <w:pPr>
        <w:pStyle w:val="Overskrift2"/>
      </w:pPr>
      <w:r>
        <w:t>Forholdet til plan- og bygningsloven</w:t>
      </w:r>
    </w:p>
    <w:p w14:paraId="4377F9C6" w14:textId="44E274E3" w:rsidR="00A60045" w:rsidRDefault="001216E5" w:rsidP="00D74EDD">
      <w:pPr>
        <w:pStyle w:val="Brdtekst"/>
      </w:pPr>
      <w:r>
        <w:t>Kontrollør</w:t>
      </w:r>
      <w:r w:rsidR="00A60045">
        <w:t xml:space="preserve">en skal </w:t>
      </w:r>
      <w:r w:rsidR="00F755EA">
        <w:t>ha</w:t>
      </w:r>
      <w:r w:rsidR="00A60045">
        <w:t xml:space="preserve"> </w:t>
      </w:r>
      <w:r w:rsidR="00B82F3F">
        <w:t xml:space="preserve">ansvarsrett for de kontrollområder som omfattes av </w:t>
      </w:r>
      <w:r w:rsidR="00FC744E">
        <w:t xml:space="preserve">oppdraget. </w:t>
      </w:r>
      <w:r>
        <w:t>Kontrollør</w:t>
      </w:r>
      <w:r w:rsidR="00F755EA">
        <w:t>en plikter å bidra til at erklæring</w:t>
      </w:r>
      <w:r w:rsidR="00FC744E">
        <w:t xml:space="preserve"> om ansvarsrett blir sendt så raskt som mulig etter at kontrakt er inngått. Manglende ansvarsrett betraktes som vesentlig kontraktsbrudd.</w:t>
      </w:r>
    </w:p>
    <w:p w14:paraId="6CB604CF" w14:textId="77777777" w:rsidR="004B3E10" w:rsidRPr="00D85CA6" w:rsidRDefault="004B3E10" w:rsidP="00D74EDD">
      <w:pPr>
        <w:pStyle w:val="Overskrift1"/>
      </w:pPr>
      <w:bookmarkStart w:id="11" w:name="_Toc259699378"/>
      <w:bookmarkStart w:id="12" w:name="_Toc192404385"/>
      <w:bookmarkStart w:id="13" w:name="_Toc259699400"/>
      <w:r w:rsidRPr="00D85CA6">
        <w:t>GENERELLE BESTEMMELSER</w:t>
      </w:r>
      <w:bookmarkEnd w:id="11"/>
    </w:p>
    <w:p w14:paraId="1DE357E9" w14:textId="77777777" w:rsidR="004B3E10" w:rsidRPr="00A849C7" w:rsidRDefault="004B3E10" w:rsidP="00D74EDD">
      <w:pPr>
        <w:pStyle w:val="Overskrift2"/>
      </w:pPr>
      <w:bookmarkStart w:id="14" w:name="_Toc259699381"/>
      <w:r w:rsidRPr="00A849C7">
        <w:t>Informasjonsplikt</w:t>
      </w:r>
      <w:bookmarkEnd w:id="14"/>
    </w:p>
    <w:p w14:paraId="35B04FE6" w14:textId="4EB6BB41" w:rsidR="00D67367" w:rsidRPr="00F262FA" w:rsidRDefault="001216E5" w:rsidP="00D74EDD">
      <w:r>
        <w:t>Kontrollør</w:t>
      </w:r>
      <w:r w:rsidR="008F6676">
        <w:t>en</w:t>
      </w:r>
      <w:r w:rsidR="004B3E10" w:rsidRPr="00F262FA">
        <w:t xml:space="preserve"> har informasjonsplikt for alle anskaffelses- og markedsmessige forhold som han forstår har betydning for </w:t>
      </w:r>
      <w:r w:rsidR="004B3E10">
        <w:t>oppdragsgiver</w:t>
      </w:r>
      <w:r w:rsidR="004B3E10" w:rsidRPr="00F262FA">
        <w:t xml:space="preserve"> å kjenne til.</w:t>
      </w:r>
      <w:r w:rsidR="00595994" w:rsidRPr="00595994">
        <w:t xml:space="preserve"> </w:t>
      </w:r>
      <w:r w:rsidR="004B3E10" w:rsidRPr="00F262FA">
        <w:t xml:space="preserve">Leverandøren skal gjøre </w:t>
      </w:r>
      <w:r w:rsidR="004B3E10">
        <w:t>oppdragsgiver</w:t>
      </w:r>
      <w:r w:rsidR="004B3E10" w:rsidRPr="00F262FA">
        <w:t xml:space="preserve"> oppmerksom på forhold som kan skape interessekonflikt eller på annen måte påvirke gjennomføringen av oppdrag.</w:t>
      </w:r>
      <w:r w:rsidR="004B3E10">
        <w:t xml:space="preserve"> </w:t>
      </w:r>
    </w:p>
    <w:p w14:paraId="47F6049E" w14:textId="77777777" w:rsidR="004B3E10" w:rsidRDefault="00FC744E" w:rsidP="00D74EDD">
      <w:pPr>
        <w:pStyle w:val="Overskrift2"/>
      </w:pPr>
      <w:bookmarkStart w:id="15" w:name="_Toc211238379"/>
      <w:bookmarkStart w:id="16" w:name="_Toc23326069"/>
      <w:bookmarkStart w:id="17" w:name="_Toc192404388"/>
      <w:bookmarkStart w:id="18" w:name="_Toc259699386"/>
      <w:bookmarkEnd w:id="15"/>
      <w:r>
        <w:t>Krav til gjengs lønn og arbeidsvilkår for arbeidstakere</w:t>
      </w:r>
      <w:bookmarkEnd w:id="16"/>
      <w:bookmarkEnd w:id="17"/>
      <w:bookmarkEnd w:id="18"/>
    </w:p>
    <w:p w14:paraId="441C07FA" w14:textId="076A4023" w:rsidR="00FC744E" w:rsidRPr="003E05C6" w:rsidRDefault="001216E5" w:rsidP="00D74EDD">
      <w:pPr>
        <w:pStyle w:val="Brdtekstpaaflgende"/>
      </w:pPr>
      <w:r>
        <w:t>Kontrollør</w:t>
      </w:r>
      <w:r w:rsidR="00FC744E">
        <w:t>en</w:t>
      </w:r>
      <w:r w:rsidR="00FC744E" w:rsidRPr="003E05C6">
        <w:t xml:space="preserve"> skal sørge for at ansatte i egen organisasjon og ansatte hos underleverandører som direkte medvirker til oppfyllelse av kontrakten, har lønns- og arbeidsvilkår i samsvar med denne bestemmelsen.</w:t>
      </w:r>
    </w:p>
    <w:p w14:paraId="026ACEDA" w14:textId="77777777" w:rsidR="00FC744E" w:rsidRPr="003E05C6" w:rsidRDefault="00FC744E" w:rsidP="00D74EDD">
      <w:pPr>
        <w:pStyle w:val="Brdtekstpaaflgende"/>
      </w:pPr>
      <w:r w:rsidRPr="003E05C6">
        <w:t xml:space="preserve">På områder dekket av forskrift om allmenngjort tariffavtale skal lønns- og arbeidsvilkårene være i samsvar med gjeldende forskrifter. På områder som ikke er dekket av forskrift om allmenngjort tariffavtale, skal lønns- og arbeidsvilkårene være i henhold til gjeldende landsomfattende tariffavtale for den aktuelle bransje. </w:t>
      </w:r>
    </w:p>
    <w:p w14:paraId="568E2A2E" w14:textId="77777777" w:rsidR="00FC744E" w:rsidRPr="003E05C6" w:rsidRDefault="00FC744E" w:rsidP="00D74EDD">
      <w:pPr>
        <w:pStyle w:val="Brdtekstpaaflgende"/>
      </w:pPr>
      <w:r w:rsidRPr="003E05C6">
        <w:t>Med lønns- og arbeidsvilkår menes i denne sammenheng bestemmelser om</w:t>
      </w:r>
    </w:p>
    <w:p w14:paraId="26F50E44" w14:textId="77777777" w:rsidR="00FC744E" w:rsidRPr="003E05C6" w:rsidRDefault="00FC744E" w:rsidP="00D74EDD">
      <w:pPr>
        <w:pStyle w:val="Listeavsnitt"/>
        <w:numPr>
          <w:ilvl w:val="0"/>
          <w:numId w:val="28"/>
        </w:numPr>
      </w:pPr>
      <w:r w:rsidRPr="003E05C6">
        <w:t xml:space="preserve">minste arbeidstid, </w:t>
      </w:r>
    </w:p>
    <w:p w14:paraId="2231123C" w14:textId="77777777" w:rsidR="00FC744E" w:rsidRPr="003E05C6" w:rsidRDefault="00FC744E" w:rsidP="00D74EDD">
      <w:pPr>
        <w:pStyle w:val="Listeavsnitt"/>
        <w:numPr>
          <w:ilvl w:val="0"/>
          <w:numId w:val="28"/>
        </w:numPr>
      </w:pPr>
      <w:r w:rsidRPr="003E05C6">
        <w:t xml:space="preserve">lønn, herunder overtidstillegg, skift- og turnustillegg og ulempetillegg, og </w:t>
      </w:r>
    </w:p>
    <w:p w14:paraId="4F953EDE" w14:textId="77777777" w:rsidR="00FC744E" w:rsidRPr="003E05C6" w:rsidRDefault="00FC744E" w:rsidP="00D74EDD">
      <w:pPr>
        <w:pStyle w:val="Listeavsnitt"/>
        <w:numPr>
          <w:ilvl w:val="0"/>
          <w:numId w:val="28"/>
        </w:numPr>
      </w:pPr>
      <w:r w:rsidRPr="003E05C6">
        <w:t xml:space="preserve">dekning av utgifter til reise, kost og losji, </w:t>
      </w:r>
    </w:p>
    <w:p w14:paraId="2B99B7E5" w14:textId="77777777" w:rsidR="00FC744E" w:rsidRPr="003E05C6" w:rsidRDefault="00FC744E" w:rsidP="00D74EDD">
      <w:pPr>
        <w:pStyle w:val="Brdtekstpaaflgende"/>
      </w:pPr>
      <w:r w:rsidRPr="003E05C6">
        <w:lastRenderedPageBreak/>
        <w:t xml:space="preserve">i den grad slike bestemmelser følger av tariffavtalen. </w:t>
      </w:r>
    </w:p>
    <w:p w14:paraId="43309F96" w14:textId="1BD88E81" w:rsidR="00FC744E" w:rsidRPr="003E05C6" w:rsidRDefault="00FC744E" w:rsidP="00D74EDD">
      <w:pPr>
        <w:pStyle w:val="Brdtekstpaaflgende"/>
      </w:pPr>
      <w:r w:rsidRPr="003E05C6">
        <w:t xml:space="preserve">Alle avtaler </w:t>
      </w:r>
      <w:r w:rsidR="001216E5">
        <w:t>kontrollør</w:t>
      </w:r>
      <w:r>
        <w:t>en</w:t>
      </w:r>
      <w:r w:rsidRPr="003E05C6">
        <w:t xml:space="preserve"> inngår for utføring av arbeid under denne kontrakten skal inneholde tilsvarende bestemmelser.</w:t>
      </w:r>
    </w:p>
    <w:p w14:paraId="3B671DB3" w14:textId="6951042D" w:rsidR="00FC744E" w:rsidRPr="003E05C6" w:rsidRDefault="00FC744E" w:rsidP="00D74EDD">
      <w:pPr>
        <w:pStyle w:val="Brdtekstpaaflgende"/>
      </w:pPr>
      <w:r w:rsidRPr="003E05C6">
        <w:t xml:space="preserve">Dersom </w:t>
      </w:r>
      <w:r w:rsidR="001216E5">
        <w:t>kontrollør</w:t>
      </w:r>
      <w:r>
        <w:t>en</w:t>
      </w:r>
      <w:r w:rsidRPr="003E05C6">
        <w:t xml:space="preserve"> ikke etterlever klausulen, har byggherren rett til å holde tilbake deler av kontraktssummen til det er dokumentert at forholdet er i orden. Forsvarsbygg kan holde tilbake et beløp tilsvarende ca. to ganger besparelsen for arbeidsgiveren.</w:t>
      </w:r>
    </w:p>
    <w:p w14:paraId="7DEB3E8E" w14:textId="55AC3D7F" w:rsidR="00FC744E" w:rsidRPr="003E05C6" w:rsidRDefault="001216E5" w:rsidP="00D74EDD">
      <w:pPr>
        <w:pStyle w:val="Brdtekstpaaflgende"/>
      </w:pPr>
      <w:r>
        <w:t>Kontrollør</w:t>
      </w:r>
      <w:r w:rsidR="00FC744E">
        <w:t>en</w:t>
      </w:r>
      <w:r w:rsidR="00FC744E" w:rsidRPr="003E05C6">
        <w:t xml:space="preserve"> skal på oppfordring legge frem dokumentasjon for lønns- og arbeidsvilkårene som blir benyttet. </w:t>
      </w:r>
      <w:r>
        <w:t>Kontrollør</w:t>
      </w:r>
      <w:r w:rsidR="00FC744E">
        <w:t>en</w:t>
      </w:r>
      <w:r w:rsidR="00FC744E" w:rsidRPr="003E05C6">
        <w:t xml:space="preserve"> skal også fremlegge dokumentasjon på lønns- og arbeidsvilkårene hos underleverandørene. </w:t>
      </w:r>
    </w:p>
    <w:p w14:paraId="44CBC852" w14:textId="226BFF3E" w:rsidR="00FC744E" w:rsidRPr="00FC744E" w:rsidRDefault="00FC744E" w:rsidP="00D74EDD">
      <w:pPr>
        <w:pStyle w:val="Brdtekstpaaflgende"/>
      </w:pPr>
      <w:r w:rsidRPr="003E05C6">
        <w:t xml:space="preserve">Lederen av </w:t>
      </w:r>
      <w:r w:rsidR="001216E5">
        <w:t>kontrollør</w:t>
      </w:r>
      <w:r>
        <w:t>en</w:t>
      </w:r>
      <w:r w:rsidRPr="003E05C6">
        <w:t xml:space="preserve">s virksomhet er ansvarlig for at denne </w:t>
      </w:r>
      <w:proofErr w:type="spellStart"/>
      <w:r w:rsidRPr="003E05C6">
        <w:t>kontraktsbestemmelsen</w:t>
      </w:r>
      <w:proofErr w:type="spellEnd"/>
      <w:r w:rsidRPr="003E05C6">
        <w:t xml:space="preserve"> blir etterlevd.</w:t>
      </w:r>
    </w:p>
    <w:p w14:paraId="58D0B9A5" w14:textId="77777777" w:rsidR="004A7D61" w:rsidRPr="00A849C7" w:rsidRDefault="004A7D61" w:rsidP="00D74EDD">
      <w:pPr>
        <w:pStyle w:val="Overskrift2"/>
      </w:pPr>
      <w:r w:rsidRPr="00A849C7">
        <w:t>Etiske krav</w:t>
      </w:r>
      <w:bookmarkEnd w:id="12"/>
      <w:bookmarkEnd w:id="13"/>
    </w:p>
    <w:p w14:paraId="5A6ED032" w14:textId="77777777" w:rsidR="004A7D61" w:rsidRDefault="004A7D61" w:rsidP="00D74EDD">
      <w:r w:rsidRPr="00A849C7">
        <w:t>Entreprenøren plikter å gjøre seg kjent med og overholde de etiske krav og retningslinjer som</w:t>
      </w:r>
      <w:r w:rsidR="0097055E">
        <w:t xml:space="preserve"> gjelder for Forsvarsbygg</w:t>
      </w:r>
      <w:r w:rsidRPr="00A849C7">
        <w:t xml:space="preserve">. De etiske kravene og retningslinjene kan leses på </w:t>
      </w:r>
      <w:hyperlink r:id="rId8" w:history="1">
        <w:r w:rsidRPr="007E6650">
          <w:rPr>
            <w:rStyle w:val="Hyperkobling"/>
          </w:rPr>
          <w:t>www.forsvarsbygg.no</w:t>
        </w:r>
      </w:hyperlink>
      <w:r w:rsidRPr="00A849C7">
        <w:t xml:space="preserve">. </w:t>
      </w:r>
    </w:p>
    <w:p w14:paraId="68360586" w14:textId="77777777" w:rsidR="0097055E" w:rsidRPr="00D67367" w:rsidRDefault="0097055E" w:rsidP="00D74EDD">
      <w:pPr>
        <w:pStyle w:val="Overskrift2"/>
      </w:pPr>
      <w:bookmarkStart w:id="19" w:name="_Toc259699401"/>
      <w:r w:rsidRPr="00D67367">
        <w:t>Krav til etisk handel</w:t>
      </w:r>
    </w:p>
    <w:p w14:paraId="7B7ECD14" w14:textId="3F3F4E43" w:rsidR="0097055E" w:rsidRPr="0097055E" w:rsidRDefault="00313500" w:rsidP="00D74EDD">
      <w:r>
        <w:t>K</w:t>
      </w:r>
      <w:r w:rsidR="001216E5">
        <w:t>ontrollør</w:t>
      </w:r>
      <w:r w:rsidR="002C5C82">
        <w:t>en</w:t>
      </w:r>
      <w:r w:rsidR="0097055E" w:rsidRPr="0097055E">
        <w:t xml:space="preserve"> etterleve følgende grunnleggende krav:</w:t>
      </w:r>
    </w:p>
    <w:p w14:paraId="4A8E6B94" w14:textId="77777777" w:rsidR="0097055E" w:rsidRPr="0097055E" w:rsidRDefault="0097055E" w:rsidP="00D74EDD">
      <w:pPr>
        <w:pStyle w:val="Listeavsnitt"/>
        <w:numPr>
          <w:ilvl w:val="0"/>
          <w:numId w:val="22"/>
        </w:numPr>
      </w:pPr>
      <w:r w:rsidRPr="0097055E">
        <w:t>Nasjonal lovgivning: Arbeidsretten og arbeidslovgivningen der produksjonen finner sted, skal etterleves. Av særlig relevante forhold fremheves lønns- og arbeidstidsbestemmelser, helse, miljø og sikkerhet, lovfestede forsikringer og sosiale ordninger, samt regulære ansettelsesforhold, inklusive arbeidskontrakter.</w:t>
      </w:r>
    </w:p>
    <w:p w14:paraId="54C1FB95" w14:textId="77777777" w:rsidR="0097055E" w:rsidRPr="0097055E" w:rsidRDefault="0097055E" w:rsidP="00D74EDD">
      <w:pPr>
        <w:pStyle w:val="Listeavsnitt"/>
        <w:numPr>
          <w:ilvl w:val="0"/>
          <w:numId w:val="22"/>
        </w:numPr>
      </w:pPr>
      <w:r w:rsidRPr="0097055E">
        <w:t>Forbud mot barnearbeid (FNs barnekonvensjon artikkel 32, ILO-konvensjoner nr. 138 og 182): Barn har rett til å bli beskyttet mot økonomisk utnytting i arbeid, og mot å utføre arbeid som kan svekke utdannings- og utviklingsmuligheter. Minstealderen må ikke i noe tilfelle være under 15 år (14 eller 16 år i visse land). Barn under 18 år skal ikke utføre arbeid som setter helse eller sikkerhet i fare, inkludert nattarbeid. Dersom det foregår slikt barnearbeid, skal det arbeides for snarlig utfasing. Det skal samtidig legges til rette for at barna gis mulighet til livsopphold og utdanning inntil barnet ikke lenger er i skolepliktig alder.</w:t>
      </w:r>
    </w:p>
    <w:p w14:paraId="30DD75C5" w14:textId="77777777" w:rsidR="0097055E" w:rsidRPr="0097055E" w:rsidRDefault="0097055E" w:rsidP="00D74EDD">
      <w:pPr>
        <w:pStyle w:val="Listeavsnitt"/>
        <w:numPr>
          <w:ilvl w:val="0"/>
          <w:numId w:val="22"/>
        </w:numPr>
      </w:pPr>
      <w:r w:rsidRPr="0097055E">
        <w:t>Forbud mot tvangsarbeid/slavearbeid (ILO-konvensjoner nr. 29 og 105): Det skal ikke forekomme noen form for tvangsarbeid, slavearbeid eller ufrivillig arbeid. Arbeiderne må ikke levere depositum eller identitetspapirer til arbeidsgiver, og skal være fri til å avslutte arbeidsforholdet med rimelig oppsigelsestid.</w:t>
      </w:r>
    </w:p>
    <w:p w14:paraId="3AFBDCF6" w14:textId="77777777" w:rsidR="0097055E" w:rsidRPr="0097055E" w:rsidRDefault="0097055E" w:rsidP="00D74EDD">
      <w:pPr>
        <w:pStyle w:val="Listeavsnitt"/>
        <w:numPr>
          <w:ilvl w:val="0"/>
          <w:numId w:val="22"/>
        </w:numPr>
      </w:pPr>
      <w:r w:rsidRPr="0097055E">
        <w:t>Forbud mot diskriminering (ILO-konvensjoner nr. 100 og 111): Det skal ikke forekomme noen diskriminering i arbeidslivet basert på etnisk tilhørighet, religion, alder, uførhet, kjønn, ekteskapsstatus, seksuell orientering, fagforeningsmedlemskap eller politisk tilhørighet.</w:t>
      </w:r>
    </w:p>
    <w:p w14:paraId="6B588D66" w14:textId="77777777" w:rsidR="0097055E" w:rsidRPr="0097055E" w:rsidRDefault="0097055E" w:rsidP="00D74EDD">
      <w:pPr>
        <w:pStyle w:val="Listeavsnitt"/>
        <w:numPr>
          <w:ilvl w:val="0"/>
          <w:numId w:val="22"/>
        </w:numPr>
      </w:pPr>
      <w:r w:rsidRPr="0097055E">
        <w:t>Organisasjonsfrihet og retten til kollektive forhandlinger (ILO-konvensjoner nr. 87 og 98): Arbeiderne skal uten unntak ha rett til å slutte seg til eller etablere fagforeninger etter eget valg, og å forhandle kollektivt. Dersom disse rettigheter er begrenset eller under utvikling, skal leverandøren medvirke til at de ansatte får møte ledelsen for å diskutere lønns- og arbeidsvilkår uten</w:t>
      </w:r>
      <w:r w:rsidRPr="00D74EDD">
        <w:rPr>
          <w:rFonts w:cs="Arial"/>
          <w:sz w:val="24"/>
          <w:szCs w:val="24"/>
        </w:rPr>
        <w:t xml:space="preserve"> </w:t>
      </w:r>
      <w:r w:rsidRPr="0097055E">
        <w:t>at dette får negative konsekvenser for arbeiderne.</w:t>
      </w:r>
    </w:p>
    <w:p w14:paraId="3F357F8F" w14:textId="77777777" w:rsidR="0097055E" w:rsidRPr="0097055E" w:rsidRDefault="0097055E" w:rsidP="00D74EDD">
      <w:r w:rsidRPr="0097055E">
        <w:t xml:space="preserve">Brudd på disse bestemmelsene anses som vesentlig mislighold. </w:t>
      </w:r>
    </w:p>
    <w:p w14:paraId="026B7462" w14:textId="77777777" w:rsidR="0097055E" w:rsidRPr="0097055E" w:rsidRDefault="0097055E" w:rsidP="00D74EDD">
      <w:r>
        <w:t>Leverandøren</w:t>
      </w:r>
      <w:r w:rsidRPr="0097055E">
        <w:t xml:space="preserve"> identifiseres med sine underleverandører ved mislighold av kontrakten mht. de ovenfor nevnte krav.</w:t>
      </w:r>
    </w:p>
    <w:p w14:paraId="6F5C8880" w14:textId="77777777" w:rsidR="0097055E" w:rsidRPr="0097055E" w:rsidRDefault="0097055E" w:rsidP="00D74EDD">
      <w:r w:rsidRPr="0097055E">
        <w:t xml:space="preserve">Alle avtaler </w:t>
      </w:r>
      <w:r>
        <w:t>leverandøren</w:t>
      </w:r>
      <w:r w:rsidRPr="0097055E">
        <w:t xml:space="preserve"> inngår for utføring av arbeid under denne kontrakten skal inneholde tilsvarende bestemmelser nevnt i første til tredje ledd.</w:t>
      </w:r>
    </w:p>
    <w:p w14:paraId="4BED797B" w14:textId="77777777" w:rsidR="004A7D61" w:rsidRPr="00A849C7" w:rsidRDefault="004A7D61" w:rsidP="00D74EDD">
      <w:pPr>
        <w:pStyle w:val="Overskrift1"/>
      </w:pPr>
      <w:bookmarkStart w:id="20" w:name="_Toc259699387"/>
      <w:bookmarkEnd w:id="19"/>
      <w:r w:rsidRPr="00A849C7">
        <w:t>TVISTELØSNING</w:t>
      </w:r>
      <w:bookmarkEnd w:id="20"/>
    </w:p>
    <w:p w14:paraId="705A5280" w14:textId="79403C8B" w:rsidR="004A7D61" w:rsidRDefault="004A7D61" w:rsidP="00D74EDD">
      <w:r w:rsidRPr="00F262FA">
        <w:t>Dersom annet ikke avtales, skal tvister som oppstår som følge av rammeavtalen eller det enkelte avrop avgjøres ved rettergang for de ordinære domstoler.</w:t>
      </w:r>
    </w:p>
    <w:p w14:paraId="305F99CE" w14:textId="03B3E905" w:rsidR="00B83F89" w:rsidRDefault="00B83F89">
      <w:r>
        <w:br w:type="page"/>
      </w:r>
    </w:p>
    <w:p w14:paraId="27FF0423" w14:textId="77777777" w:rsidR="00B83F89" w:rsidRPr="00F262FA" w:rsidRDefault="00B83F89" w:rsidP="00D74EDD"/>
    <w:p w14:paraId="541BEB24" w14:textId="77777777" w:rsidR="004A7D61" w:rsidRPr="004A7D61" w:rsidRDefault="004A7D61" w:rsidP="00D74EDD">
      <w:pPr>
        <w:pStyle w:val="Brdtekstpaaflgende"/>
      </w:pPr>
    </w:p>
    <w:p w14:paraId="4E189A9F" w14:textId="77777777" w:rsidR="0061433D" w:rsidRPr="00810BDA" w:rsidRDefault="00810BDA" w:rsidP="00D74EDD">
      <w:pPr>
        <w:pStyle w:val="Overskrift1"/>
      </w:pPr>
      <w:r w:rsidRPr="008165F4">
        <w:t>SIGNATURER</w:t>
      </w:r>
      <w:bookmarkStart w:id="21" w:name="_GoBack"/>
      <w:bookmarkEnd w:id="21"/>
    </w:p>
    <w:p w14:paraId="0C7EEE12" w14:textId="365AFA85" w:rsidR="0061433D" w:rsidRPr="0061433D" w:rsidRDefault="00E332AA" w:rsidP="00D74EDD">
      <w:pPr>
        <w:pStyle w:val="Brdtekstpaaflgende"/>
      </w:pPr>
      <w:r>
        <w:t xml:space="preserve">Dokumentet signeres av partene elektronisk via </w:t>
      </w:r>
      <w:proofErr w:type="spellStart"/>
      <w:r>
        <w:t>mercell</w:t>
      </w:r>
      <w:proofErr w:type="spellEnd"/>
      <w:r>
        <w:t>.</w:t>
      </w:r>
      <w:r w:rsidR="00FE0927">
        <w:t xml:space="preserve"> </w:t>
      </w:r>
    </w:p>
    <w:sectPr w:rsidR="0061433D" w:rsidRPr="0061433D">
      <w:headerReference w:type="even" r:id="rId9"/>
      <w:headerReference w:type="default" r:id="rId10"/>
      <w:footerReference w:type="even" r:id="rId11"/>
      <w:footerReference w:type="default" r:id="rId12"/>
      <w:headerReference w:type="first" r:id="rId13"/>
      <w:footerReference w:type="first" r:id="rId14"/>
      <w:endnotePr>
        <w:numFmt w:val="upperLetter"/>
      </w:endnotePr>
      <w:pgSz w:w="11907" w:h="16840" w:code="9"/>
      <w:pgMar w:top="1701" w:right="851" w:bottom="1134" w:left="1701" w:header="567"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B1EC" w14:textId="77777777" w:rsidR="00847454" w:rsidRDefault="00847454" w:rsidP="00D74EDD">
      <w:r>
        <w:separator/>
      </w:r>
    </w:p>
  </w:endnote>
  <w:endnote w:type="continuationSeparator" w:id="0">
    <w:p w14:paraId="1AF8E2FE" w14:textId="77777777" w:rsidR="00847454" w:rsidRDefault="00847454" w:rsidP="00D7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475A0F" w14:paraId="37A11801" w14:textId="77777777">
      <w:tc>
        <w:tcPr>
          <w:tcW w:w="9427" w:type="dxa"/>
          <w:gridSpan w:val="2"/>
        </w:tcPr>
        <w:p w14:paraId="1301658A" w14:textId="77777777" w:rsidR="00475A0F" w:rsidRDefault="00475A0F" w:rsidP="00D74EDD">
          <w:pPr>
            <w:rPr>
              <w:noProof/>
            </w:rPr>
          </w:pPr>
          <w:bookmarkStart w:id="22" w:name="BunntekstTittel"/>
          <w:r>
            <w:rPr>
              <w:noProof/>
            </w:rPr>
            <w:t xml:space="preserve">           </w:t>
          </w:r>
          <w:bookmarkEnd w:id="22"/>
        </w:p>
      </w:tc>
    </w:tr>
    <w:tr w:rsidR="00475A0F" w14:paraId="56E7073F" w14:textId="77777777">
      <w:tc>
        <w:tcPr>
          <w:tcW w:w="4891" w:type="dxa"/>
        </w:tcPr>
        <w:p w14:paraId="3A22B308" w14:textId="77777777" w:rsidR="00475A0F" w:rsidRDefault="00475A0F" w:rsidP="00D74EDD">
          <w:pPr>
            <w:pStyle w:val="Topptekst"/>
            <w:rPr>
              <w:noProof/>
            </w:rPr>
          </w:pPr>
          <w:r>
            <w:rPr>
              <w:noProof/>
            </w:rPr>
            <w:fldChar w:fldCharType="begin"/>
          </w:r>
          <w:r>
            <w:rPr>
              <w:noProof/>
            </w:rPr>
            <w:instrText xml:space="preserve"> REF GraderingsValg  </w:instrText>
          </w:r>
          <w:r>
            <w:rPr>
              <w:noProof/>
            </w:rPr>
            <w:fldChar w:fldCharType="separate"/>
          </w:r>
          <w:r w:rsidR="00785040">
            <w:rPr>
              <w:noProof/>
            </w:rPr>
            <w:t xml:space="preserve">         </w:t>
          </w:r>
          <w:r>
            <w:rPr>
              <w:noProof/>
            </w:rPr>
            <w:fldChar w:fldCharType="end"/>
          </w:r>
        </w:p>
      </w:tc>
      <w:tc>
        <w:tcPr>
          <w:tcW w:w="4536" w:type="dxa"/>
        </w:tcPr>
        <w:p w14:paraId="603B1D7C" w14:textId="77777777" w:rsidR="00475A0F" w:rsidRDefault="00475A0F" w:rsidP="00D74EDD">
          <w:pPr>
            <w:pStyle w:val="Topptekst"/>
            <w:rPr>
              <w:noProof/>
            </w:rPr>
          </w:pPr>
        </w:p>
      </w:tc>
    </w:tr>
  </w:tbl>
  <w:p w14:paraId="780DD69F" w14:textId="77777777" w:rsidR="00475A0F" w:rsidRDefault="00475A0F" w:rsidP="00D74EDD">
    <w:pPr>
      <w:pStyle w:val="Bunntekst"/>
    </w:pPr>
  </w:p>
  <w:p w14:paraId="45EF90B1" w14:textId="77777777" w:rsidR="00475A0F" w:rsidRDefault="00475A0F" w:rsidP="00D74E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475A0F" w14:paraId="64F48DC2" w14:textId="77777777">
      <w:trPr>
        <w:jc w:val="right"/>
      </w:trPr>
      <w:tc>
        <w:tcPr>
          <w:tcW w:w="9426" w:type="dxa"/>
          <w:gridSpan w:val="2"/>
        </w:tcPr>
        <w:p w14:paraId="05533A69" w14:textId="77777777" w:rsidR="00475A0F" w:rsidRDefault="00475A0F" w:rsidP="00D74EDD">
          <w:pPr>
            <w:rPr>
              <w:noProof/>
            </w:rPr>
          </w:pPr>
          <w:r>
            <w:rPr>
              <w:noProof/>
            </w:rPr>
            <w:fldChar w:fldCharType="begin"/>
          </w:r>
          <w:r>
            <w:rPr>
              <w:noProof/>
            </w:rPr>
            <w:instrText xml:space="preserve"> REF BunntekstTittel  </w:instrText>
          </w:r>
          <w:r>
            <w:rPr>
              <w:noProof/>
            </w:rPr>
            <w:fldChar w:fldCharType="separate"/>
          </w:r>
          <w:r w:rsidR="00785040">
            <w:rPr>
              <w:noProof/>
            </w:rPr>
            <w:t xml:space="preserve">           </w:t>
          </w:r>
          <w:r>
            <w:rPr>
              <w:noProof/>
            </w:rPr>
            <w:fldChar w:fldCharType="end"/>
          </w:r>
        </w:p>
      </w:tc>
    </w:tr>
    <w:tr w:rsidR="00475A0F" w14:paraId="348FBC8E" w14:textId="77777777">
      <w:trPr>
        <w:jc w:val="right"/>
      </w:trPr>
      <w:tc>
        <w:tcPr>
          <w:tcW w:w="4536" w:type="dxa"/>
        </w:tcPr>
        <w:p w14:paraId="14EF2D7C" w14:textId="77777777" w:rsidR="00475A0F" w:rsidRDefault="00475A0F" w:rsidP="00D74EDD">
          <w:pPr>
            <w:pStyle w:val="Topptekstoddetall"/>
            <w:rPr>
              <w:noProof/>
            </w:rPr>
          </w:pPr>
        </w:p>
      </w:tc>
      <w:tc>
        <w:tcPr>
          <w:tcW w:w="4890" w:type="dxa"/>
        </w:tcPr>
        <w:p w14:paraId="36B0B801" w14:textId="77777777" w:rsidR="00475A0F" w:rsidRDefault="00475A0F" w:rsidP="00D74EDD">
          <w:pPr>
            <w:pStyle w:val="Topptekstoddetall"/>
            <w:rPr>
              <w:noProof/>
            </w:rPr>
          </w:pPr>
          <w:r>
            <w:rPr>
              <w:noProof/>
            </w:rPr>
            <w:fldChar w:fldCharType="begin"/>
          </w:r>
          <w:r>
            <w:rPr>
              <w:noProof/>
            </w:rPr>
            <w:instrText xml:space="preserve"> REF GraderingsValg  </w:instrText>
          </w:r>
          <w:r>
            <w:rPr>
              <w:noProof/>
            </w:rPr>
            <w:fldChar w:fldCharType="separate"/>
          </w:r>
          <w:r w:rsidR="00785040">
            <w:rPr>
              <w:noProof/>
            </w:rPr>
            <w:t xml:space="preserve">         </w:t>
          </w:r>
          <w:r>
            <w:rPr>
              <w:noProof/>
            </w:rPr>
            <w:fldChar w:fldCharType="end"/>
          </w:r>
        </w:p>
      </w:tc>
    </w:tr>
  </w:tbl>
  <w:p w14:paraId="0941644A" w14:textId="77777777" w:rsidR="00475A0F" w:rsidRDefault="00475A0F" w:rsidP="00D74EDD">
    <w:pPr>
      <w:rPr>
        <w:noProof/>
      </w:rPr>
    </w:pPr>
  </w:p>
  <w:p w14:paraId="2CB1100C" w14:textId="77777777" w:rsidR="00475A0F" w:rsidRDefault="00475A0F" w:rsidP="00D74ED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71" w:type="dxa"/>
        <w:right w:w="71" w:type="dxa"/>
      </w:tblCellMar>
      <w:tblLook w:val="0000" w:firstRow="0" w:lastRow="0" w:firstColumn="0" w:lastColumn="0" w:noHBand="0" w:noVBand="0"/>
    </w:tblPr>
    <w:tblGrid>
      <w:gridCol w:w="9426"/>
    </w:tblGrid>
    <w:tr w:rsidR="00475A0F" w14:paraId="7F8DCC4C" w14:textId="77777777">
      <w:trPr>
        <w:jc w:val="right"/>
      </w:trPr>
      <w:tc>
        <w:tcPr>
          <w:tcW w:w="9426" w:type="dxa"/>
        </w:tcPr>
        <w:p w14:paraId="341E0AB7" w14:textId="77777777" w:rsidR="00475A0F" w:rsidRDefault="00475A0F" w:rsidP="00D74EDD">
          <w:pPr>
            <w:rPr>
              <w:noProof/>
            </w:rPr>
          </w:pPr>
          <w:r>
            <w:rPr>
              <w:noProof/>
            </w:rPr>
            <w:fldChar w:fldCharType="begin"/>
          </w:r>
          <w:r>
            <w:rPr>
              <w:noProof/>
            </w:rPr>
            <w:instrText xml:space="preserve"> REF BunntekstTittel  </w:instrText>
          </w:r>
          <w:r>
            <w:rPr>
              <w:noProof/>
            </w:rPr>
            <w:fldChar w:fldCharType="separate"/>
          </w:r>
          <w:r w:rsidR="00785040">
            <w:rPr>
              <w:noProof/>
            </w:rPr>
            <w:t xml:space="preserve">           </w:t>
          </w:r>
          <w:r>
            <w:rPr>
              <w:noProof/>
            </w:rPr>
            <w:fldChar w:fldCharType="end"/>
          </w:r>
        </w:p>
      </w:tc>
    </w:tr>
  </w:tbl>
  <w:p w14:paraId="7DE36AD4" w14:textId="77777777" w:rsidR="00475A0F" w:rsidRDefault="00475A0F" w:rsidP="00D74E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9BB86" w14:textId="77777777" w:rsidR="00847454" w:rsidRDefault="00847454" w:rsidP="00D74EDD">
      <w:r>
        <w:separator/>
      </w:r>
    </w:p>
  </w:footnote>
  <w:footnote w:type="continuationSeparator" w:id="0">
    <w:p w14:paraId="20E05DD4" w14:textId="77777777" w:rsidR="00847454" w:rsidRDefault="00847454" w:rsidP="00D7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475A0F" w14:paraId="5B363266" w14:textId="77777777">
      <w:tc>
        <w:tcPr>
          <w:tcW w:w="3969" w:type="dxa"/>
          <w:gridSpan w:val="2"/>
        </w:tcPr>
        <w:p w14:paraId="55C3E17E" w14:textId="0B7E2A17" w:rsidR="00475A0F" w:rsidRDefault="00280E1E" w:rsidP="00D74EDD">
          <w:pPr>
            <w:pStyle w:val="Topptekst"/>
            <w:rPr>
              <w:noProof/>
            </w:rPr>
          </w:pPr>
          <w:r>
            <w:rPr>
              <w:noProof/>
              <w:lang w:eastAsia="nb-NO"/>
            </w:rPr>
            <mc:AlternateContent>
              <mc:Choice Requires="wps">
                <w:drawing>
                  <wp:anchor distT="0" distB="0" distL="114300" distR="114300" simplePos="0" relativeHeight="251661312" behindDoc="0" locked="0" layoutInCell="0" allowOverlap="1" wp14:anchorId="0221587A" wp14:editId="387DD6C5">
                    <wp:simplePos x="0" y="0"/>
                    <wp:positionH relativeFrom="page">
                      <wp:posOffset>0</wp:posOffset>
                    </wp:positionH>
                    <wp:positionV relativeFrom="page">
                      <wp:posOffset>190500</wp:posOffset>
                    </wp:positionV>
                    <wp:extent cx="7560945" cy="273050"/>
                    <wp:effectExtent l="0" t="0" r="0" b="12700"/>
                    <wp:wrapNone/>
                    <wp:docPr id="4" name="MSIPCMdb3f426c9b2b8dd0bee9d752" descr="{&quot;HashCode&quot;:-1128165140,&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2889C" w14:textId="26DADB24" w:rsidR="00280E1E" w:rsidRPr="00280E1E" w:rsidRDefault="00280E1E" w:rsidP="00280E1E">
                                <w:pPr>
                                  <w:jc w:val="right"/>
                                  <w:rPr>
                                    <w:rFonts w:ascii="Calibri" w:hAnsi="Calibri" w:cs="Calibri"/>
                                    <w:color w:val="000000"/>
                                    <w:sz w:val="20"/>
                                  </w:rPr>
                                </w:pPr>
                                <w:r w:rsidRPr="00280E1E">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221587A" id="_x0000_t202" coordsize="21600,21600" o:spt="202" path="m,l,21600r21600,l21600,xe">
                    <v:stroke joinstyle="miter"/>
                    <v:path gradientshapeok="t" o:connecttype="rect"/>
                  </v:shapetype>
                  <v:shape id="MSIPCMdb3f426c9b2b8dd0bee9d752" o:spid="_x0000_s1026" type="#_x0000_t202" alt="{&quot;HashCode&quot;:-1128165140,&quot;Height&quot;:842.0,&quot;Width&quot;:595.0,&quot;Placement&quot;:&quot;Header&quot;,&quot;Index&quot;:&quot;OddAndEven&quot;,&quot;Section&quot;:1,&quot;Top&quot;:0.0,&quot;Left&quot;:0.0}" style="position:absolute;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" o:allowincell="f" filled="f" stroked="f" strokeweight=".5pt">
                    <v:fill o:detectmouseclick="t"/>
                    <v:textbox inset=",0,20pt,0">
                      <w:txbxContent>
                        <w:p w14:paraId="6732889C" w14:textId="26DADB24" w:rsidR="00280E1E" w:rsidRPr="00280E1E" w:rsidRDefault="00280E1E" w:rsidP="00280E1E">
                          <w:pPr>
                            <w:jc w:val="right"/>
                            <w:rPr>
                              <w:rFonts w:ascii="Calibri" w:hAnsi="Calibri" w:cs="Calibri"/>
                              <w:color w:val="000000"/>
                              <w:sz w:val="20"/>
                            </w:rPr>
                          </w:pPr>
                          <w:r w:rsidRPr="00280E1E">
                            <w:rPr>
                              <w:rFonts w:ascii="Calibri" w:hAnsi="Calibri" w:cs="Calibri"/>
                              <w:color w:val="000000"/>
                              <w:sz w:val="20"/>
                            </w:rPr>
                            <w:t xml:space="preserve"> (U) Offentlig</w:t>
                          </w:r>
                        </w:p>
                      </w:txbxContent>
                    </v:textbox>
                    <w10:wrap anchorx="page" anchory="page"/>
                  </v:shape>
                </w:pict>
              </mc:Fallback>
            </mc:AlternateContent>
          </w:r>
          <w:r w:rsidR="00475A0F">
            <w:rPr>
              <w:noProof/>
            </w:rPr>
            <w:fldChar w:fldCharType="begin"/>
          </w:r>
          <w:r w:rsidR="00475A0F">
            <w:rPr>
              <w:noProof/>
            </w:rPr>
            <w:instrText xml:space="preserve"> REF GraderingsValg  </w:instrText>
          </w:r>
          <w:r w:rsidR="00475A0F">
            <w:rPr>
              <w:noProof/>
            </w:rPr>
            <w:fldChar w:fldCharType="separate"/>
          </w:r>
          <w:r w:rsidR="00785040">
            <w:rPr>
              <w:noProof/>
            </w:rPr>
            <w:t xml:space="preserve">         </w:t>
          </w:r>
          <w:r w:rsidR="00475A0F">
            <w:rPr>
              <w:noProof/>
            </w:rPr>
            <w:fldChar w:fldCharType="end"/>
          </w:r>
        </w:p>
      </w:tc>
      <w:tc>
        <w:tcPr>
          <w:tcW w:w="3187" w:type="dxa"/>
        </w:tcPr>
        <w:p w14:paraId="56AE8832" w14:textId="77777777" w:rsidR="00475A0F" w:rsidRDefault="00475A0F" w:rsidP="00D74EDD">
          <w:pPr>
            <w:pStyle w:val="Topptekst"/>
            <w:rPr>
              <w:noProof/>
            </w:rPr>
          </w:pPr>
        </w:p>
      </w:tc>
      <w:tc>
        <w:tcPr>
          <w:tcW w:w="2268" w:type="dxa"/>
        </w:tcPr>
        <w:p w14:paraId="00ABD5D0" w14:textId="77777777" w:rsidR="00475A0F" w:rsidRDefault="00475A0F" w:rsidP="00D74EDD">
          <w:pPr>
            <w:pStyle w:val="Topptekst"/>
            <w:rPr>
              <w:noProof/>
            </w:rPr>
          </w:pPr>
        </w:p>
      </w:tc>
    </w:tr>
    <w:tr w:rsidR="00475A0F" w14:paraId="69F9131A" w14:textId="77777777">
      <w:tc>
        <w:tcPr>
          <w:tcW w:w="1418" w:type="dxa"/>
        </w:tcPr>
        <w:p w14:paraId="493868D8" w14:textId="0D1EA624" w:rsidR="00475A0F" w:rsidRDefault="00475A0F" w:rsidP="00D74EDD">
          <w:pPr>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sidR="00EB742B">
            <w:rPr>
              <w:rStyle w:val="Sidetall"/>
              <w:noProof/>
            </w:rPr>
            <w:t>6</w:t>
          </w:r>
          <w:r>
            <w:rPr>
              <w:rStyle w:val="Sidetall"/>
              <w:noProof/>
            </w:rPr>
            <w:fldChar w:fldCharType="end"/>
          </w:r>
        </w:p>
      </w:tc>
      <w:tc>
        <w:tcPr>
          <w:tcW w:w="8006" w:type="dxa"/>
          <w:gridSpan w:val="3"/>
        </w:tcPr>
        <w:p w14:paraId="141AFA17" w14:textId="77777777" w:rsidR="00475A0F" w:rsidRDefault="00475A0F" w:rsidP="00D74EDD">
          <w:pPr>
            <w:rPr>
              <w:rStyle w:val="Sidetall"/>
              <w:noProof/>
            </w:rPr>
          </w:pPr>
        </w:p>
      </w:tc>
    </w:tr>
  </w:tbl>
  <w:p w14:paraId="135EC8FB" w14:textId="77777777" w:rsidR="00475A0F" w:rsidRDefault="00475A0F" w:rsidP="00D74EDD">
    <w:pPr>
      <w:pStyle w:val="Topptekst"/>
      <w:rPr>
        <w:noProof/>
      </w:rPr>
    </w:pPr>
  </w:p>
  <w:p w14:paraId="3650F450" w14:textId="77777777" w:rsidR="00475A0F" w:rsidRDefault="00475A0F" w:rsidP="00D74EDD">
    <w:pPr>
      <w:pStyle w:val="Toppteks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71" w:type="dxa"/>
        <w:right w:w="71" w:type="dxa"/>
      </w:tblCellMar>
      <w:tblLook w:val="0000" w:firstRow="0" w:lastRow="0" w:firstColumn="0" w:lastColumn="0" w:noHBand="0" w:noVBand="0"/>
    </w:tblPr>
    <w:tblGrid>
      <w:gridCol w:w="2268"/>
      <w:gridCol w:w="3187"/>
      <w:gridCol w:w="2551"/>
      <w:gridCol w:w="1418"/>
    </w:tblGrid>
    <w:tr w:rsidR="00475A0F" w14:paraId="21A11CE4" w14:textId="77777777">
      <w:trPr>
        <w:jc w:val="right"/>
      </w:trPr>
      <w:tc>
        <w:tcPr>
          <w:tcW w:w="2268" w:type="dxa"/>
        </w:tcPr>
        <w:p w14:paraId="1A1F90E9" w14:textId="77777777" w:rsidR="00475A0F" w:rsidRDefault="00475A0F" w:rsidP="00D74EDD">
          <w:pPr>
            <w:pStyle w:val="Topptekstoddetall"/>
            <w:rPr>
              <w:noProof/>
            </w:rPr>
          </w:pPr>
        </w:p>
      </w:tc>
      <w:tc>
        <w:tcPr>
          <w:tcW w:w="3187" w:type="dxa"/>
        </w:tcPr>
        <w:p w14:paraId="4806F324" w14:textId="77777777" w:rsidR="00475A0F" w:rsidRDefault="00475A0F" w:rsidP="00D74EDD">
          <w:pPr>
            <w:pStyle w:val="Topptekstoddetall"/>
            <w:rPr>
              <w:noProof/>
            </w:rPr>
          </w:pPr>
        </w:p>
      </w:tc>
      <w:tc>
        <w:tcPr>
          <w:tcW w:w="3969" w:type="dxa"/>
          <w:gridSpan w:val="2"/>
        </w:tcPr>
        <w:p w14:paraId="4DAA8445" w14:textId="77777777" w:rsidR="00475A0F" w:rsidRDefault="00475A0F" w:rsidP="00D74EDD">
          <w:pPr>
            <w:pStyle w:val="Topptekstoddetall"/>
            <w:rPr>
              <w:noProof/>
            </w:rPr>
          </w:pPr>
          <w:r>
            <w:rPr>
              <w:noProof/>
            </w:rPr>
            <w:fldChar w:fldCharType="begin"/>
          </w:r>
          <w:r>
            <w:rPr>
              <w:noProof/>
            </w:rPr>
            <w:instrText xml:space="preserve"> REF GraderingsValg  </w:instrText>
          </w:r>
          <w:r>
            <w:rPr>
              <w:noProof/>
            </w:rPr>
            <w:fldChar w:fldCharType="separate"/>
          </w:r>
          <w:r w:rsidR="00785040">
            <w:rPr>
              <w:noProof/>
            </w:rPr>
            <w:t xml:space="preserve">         </w:t>
          </w:r>
          <w:r>
            <w:rPr>
              <w:noProof/>
            </w:rPr>
            <w:fldChar w:fldCharType="end"/>
          </w:r>
        </w:p>
      </w:tc>
    </w:tr>
    <w:tr w:rsidR="00475A0F" w14:paraId="4D7AAE6F" w14:textId="77777777">
      <w:trPr>
        <w:jc w:val="right"/>
      </w:trPr>
      <w:tc>
        <w:tcPr>
          <w:tcW w:w="8006" w:type="dxa"/>
          <w:gridSpan w:val="3"/>
        </w:tcPr>
        <w:p w14:paraId="3CDE17CB" w14:textId="77777777" w:rsidR="00475A0F" w:rsidRDefault="00475A0F" w:rsidP="00D74EDD">
          <w:pPr>
            <w:rPr>
              <w:rStyle w:val="Sidetall"/>
              <w:noProof/>
            </w:rPr>
          </w:pPr>
        </w:p>
      </w:tc>
      <w:tc>
        <w:tcPr>
          <w:tcW w:w="1418" w:type="dxa"/>
        </w:tcPr>
        <w:p w14:paraId="2F438CBB" w14:textId="010548CB" w:rsidR="00475A0F" w:rsidRDefault="00475A0F" w:rsidP="00D74EDD">
          <w:pPr>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sidR="00EB742B">
            <w:rPr>
              <w:rStyle w:val="Sidetall"/>
              <w:noProof/>
            </w:rPr>
            <w:t>5</w:t>
          </w:r>
          <w:r>
            <w:rPr>
              <w:rStyle w:val="Sidetall"/>
              <w:noProof/>
            </w:rPr>
            <w:fldChar w:fldCharType="end"/>
          </w:r>
        </w:p>
      </w:tc>
    </w:tr>
  </w:tbl>
  <w:p w14:paraId="7682C39E" w14:textId="487B6413" w:rsidR="00475A0F" w:rsidRDefault="00280E1E" w:rsidP="00D74EDD">
    <w:pPr>
      <w:rPr>
        <w:noProof/>
      </w:rPr>
    </w:pPr>
    <w:r>
      <w:rPr>
        <w:noProof/>
        <w:lang w:eastAsia="nb-NO"/>
      </w:rPr>
      <mc:AlternateContent>
        <mc:Choice Requires="wps">
          <w:drawing>
            <wp:anchor distT="0" distB="0" distL="114300" distR="114300" simplePos="0" relativeHeight="251659264" behindDoc="0" locked="0" layoutInCell="0" allowOverlap="1" wp14:anchorId="40BB1162" wp14:editId="2C019F60">
              <wp:simplePos x="0" y="0"/>
              <wp:positionH relativeFrom="page">
                <wp:posOffset>0</wp:posOffset>
              </wp:positionH>
              <wp:positionV relativeFrom="page">
                <wp:posOffset>190500</wp:posOffset>
              </wp:positionV>
              <wp:extent cx="7560945" cy="273050"/>
              <wp:effectExtent l="0" t="0" r="0" b="12700"/>
              <wp:wrapNone/>
              <wp:docPr id="2" name="MSIPCMb3ec4f488f9715649e0a205b" descr="{&quot;HashCode&quot;:-11281651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E131B" w14:textId="340E5B1D" w:rsidR="00280E1E" w:rsidRPr="00280E1E" w:rsidRDefault="00280E1E" w:rsidP="00280E1E">
                          <w:pPr>
                            <w:jc w:val="right"/>
                            <w:rPr>
                              <w:rFonts w:ascii="Calibri" w:hAnsi="Calibri" w:cs="Calibri"/>
                              <w:color w:val="000000"/>
                              <w:sz w:val="20"/>
                            </w:rPr>
                          </w:pPr>
                          <w:r w:rsidRPr="00280E1E">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0BB1162" id="_x0000_t202" coordsize="21600,21600" o:spt="202" path="m,l,21600r21600,l21600,xe">
              <v:stroke joinstyle="miter"/>
              <v:path gradientshapeok="t" o:connecttype="rect"/>
            </v:shapetype>
            <v:shape id="MSIPCMb3ec4f488f9715649e0a205b" o:spid="_x0000_s1027" type="#_x0000_t202" alt="{&quot;HashCode&quot;:-1128165140,&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" o:allowincell="f" filled="f" stroked="f" strokeweight=".5pt">
              <v:fill o:detectmouseclick="t"/>
              <v:textbox inset=",0,20pt,0">
                <w:txbxContent>
                  <w:p w14:paraId="538E131B" w14:textId="340E5B1D" w:rsidR="00280E1E" w:rsidRPr="00280E1E" w:rsidRDefault="00280E1E" w:rsidP="00280E1E">
                    <w:pPr>
                      <w:jc w:val="right"/>
                      <w:rPr>
                        <w:rFonts w:ascii="Calibri" w:hAnsi="Calibri" w:cs="Calibri"/>
                        <w:color w:val="000000"/>
                        <w:sz w:val="20"/>
                      </w:rPr>
                    </w:pPr>
                    <w:r w:rsidRPr="00280E1E">
                      <w:rPr>
                        <w:rFonts w:ascii="Calibri" w:hAnsi="Calibri" w:cs="Calibri"/>
                        <w:color w:val="000000"/>
                        <w:sz w:val="20"/>
                      </w:rPr>
                      <w:t xml:space="preserve"> (U) Offentlig</w:t>
                    </w:r>
                  </w:p>
                </w:txbxContent>
              </v:textbox>
              <w10:wrap anchorx="page" anchory="page"/>
            </v:shape>
          </w:pict>
        </mc:Fallback>
      </mc:AlternateContent>
    </w:r>
  </w:p>
  <w:p w14:paraId="119788CD" w14:textId="77777777" w:rsidR="00475A0F" w:rsidRDefault="00475A0F" w:rsidP="00D74EDD">
    <w:pPr>
      <w:pStyle w:val="Toppteks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71" w:type="dxa"/>
        <w:right w:w="71" w:type="dxa"/>
      </w:tblCellMar>
      <w:tblLook w:val="0000" w:firstRow="0" w:lastRow="0" w:firstColumn="0" w:lastColumn="0" w:noHBand="0" w:noVBand="0"/>
    </w:tblPr>
    <w:tblGrid>
      <w:gridCol w:w="2268"/>
      <w:gridCol w:w="3187"/>
      <w:gridCol w:w="2621"/>
      <w:gridCol w:w="1350"/>
    </w:tblGrid>
    <w:tr w:rsidR="00475A0F" w14:paraId="49DCB50C" w14:textId="77777777">
      <w:trPr>
        <w:jc w:val="right"/>
      </w:trPr>
      <w:tc>
        <w:tcPr>
          <w:tcW w:w="2268" w:type="dxa"/>
        </w:tcPr>
        <w:p w14:paraId="5C6A4DFD" w14:textId="77777777" w:rsidR="00475A0F" w:rsidRDefault="00475A0F" w:rsidP="00D74EDD">
          <w:pPr>
            <w:pStyle w:val="Topptekstoddetall"/>
            <w:rPr>
              <w:noProof/>
            </w:rPr>
          </w:pPr>
        </w:p>
      </w:tc>
      <w:tc>
        <w:tcPr>
          <w:tcW w:w="3187" w:type="dxa"/>
        </w:tcPr>
        <w:p w14:paraId="753EDCAA" w14:textId="77777777" w:rsidR="00475A0F" w:rsidRDefault="00475A0F" w:rsidP="00D74EDD">
          <w:pPr>
            <w:pStyle w:val="Topptekstoddetall"/>
            <w:rPr>
              <w:noProof/>
            </w:rPr>
          </w:pPr>
        </w:p>
      </w:tc>
      <w:tc>
        <w:tcPr>
          <w:tcW w:w="3971" w:type="dxa"/>
          <w:gridSpan w:val="2"/>
        </w:tcPr>
        <w:p w14:paraId="07A46C55" w14:textId="77777777" w:rsidR="00475A0F" w:rsidRDefault="00475A0F" w:rsidP="00D74EDD">
          <w:pPr>
            <w:pStyle w:val="Topptekstoddetall"/>
            <w:rPr>
              <w:noProof/>
            </w:rPr>
          </w:pPr>
          <w:bookmarkStart w:id="23" w:name="GraderingsValg"/>
          <w:r>
            <w:rPr>
              <w:noProof/>
            </w:rPr>
            <w:t xml:space="preserve">         </w:t>
          </w:r>
          <w:bookmarkEnd w:id="23"/>
        </w:p>
      </w:tc>
    </w:tr>
    <w:tr w:rsidR="00475A0F" w14:paraId="7FB908E5" w14:textId="77777777">
      <w:trPr>
        <w:jc w:val="right"/>
      </w:trPr>
      <w:tc>
        <w:tcPr>
          <w:tcW w:w="8076" w:type="dxa"/>
          <w:gridSpan w:val="3"/>
        </w:tcPr>
        <w:p w14:paraId="331A61BB" w14:textId="77777777" w:rsidR="00475A0F" w:rsidRDefault="00475A0F" w:rsidP="00D74EDD">
          <w:pPr>
            <w:rPr>
              <w:rStyle w:val="Sidetall"/>
              <w:noProof/>
            </w:rPr>
          </w:pPr>
        </w:p>
      </w:tc>
      <w:tc>
        <w:tcPr>
          <w:tcW w:w="1350" w:type="dxa"/>
        </w:tcPr>
        <w:p w14:paraId="16240AA5" w14:textId="77777777" w:rsidR="00475A0F" w:rsidRDefault="00475A0F" w:rsidP="00D74EDD">
          <w:pPr>
            <w:rPr>
              <w:rStyle w:val="Sidetall"/>
              <w:noProof/>
            </w:rPr>
          </w:pPr>
        </w:p>
      </w:tc>
    </w:tr>
  </w:tbl>
  <w:p w14:paraId="789738CB" w14:textId="6F65A279" w:rsidR="00475A0F" w:rsidRDefault="00280E1E" w:rsidP="00D74EDD">
    <w:pPr>
      <w:pStyle w:val="Topptekst"/>
      <w:rPr>
        <w:noProof/>
      </w:rPr>
    </w:pPr>
    <w:r>
      <w:rPr>
        <w:noProof/>
        <w:lang w:eastAsia="nb-NO"/>
      </w:rPr>
      <mc:AlternateContent>
        <mc:Choice Requires="wps">
          <w:drawing>
            <wp:anchor distT="0" distB="0" distL="114300" distR="114300" simplePos="0" relativeHeight="251660288" behindDoc="0" locked="0" layoutInCell="0" allowOverlap="1" wp14:anchorId="2916DEDD" wp14:editId="27118627">
              <wp:simplePos x="0" y="0"/>
              <wp:positionH relativeFrom="page">
                <wp:posOffset>0</wp:posOffset>
              </wp:positionH>
              <wp:positionV relativeFrom="page">
                <wp:posOffset>190500</wp:posOffset>
              </wp:positionV>
              <wp:extent cx="7560945" cy="273050"/>
              <wp:effectExtent l="0" t="0" r="0" b="12700"/>
              <wp:wrapNone/>
              <wp:docPr id="3" name="MSIPCM028b402798fe5659b511abba" descr="{&quot;HashCode&quot;:-112816514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085A0" w14:textId="71D2FDCB" w:rsidR="00280E1E" w:rsidRPr="00280E1E" w:rsidRDefault="00280E1E" w:rsidP="00280E1E">
                          <w:pPr>
                            <w:jc w:val="right"/>
                            <w:rPr>
                              <w:rFonts w:ascii="Calibri" w:hAnsi="Calibri" w:cs="Calibri"/>
                              <w:color w:val="000000"/>
                              <w:sz w:val="20"/>
                            </w:rPr>
                          </w:pPr>
                          <w:r w:rsidRPr="00280E1E">
                            <w:rPr>
                              <w:rFonts w:ascii="Calibri" w:hAnsi="Calibri" w:cs="Calibri"/>
                              <w:color w:val="000000"/>
                              <w:sz w:val="20"/>
                            </w:rPr>
                            <w:t xml:space="preserve"> (U) Offentlig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916DEDD" id="_x0000_t202" coordsize="21600,21600" o:spt="202" path="m,l,21600r21600,l21600,xe">
              <v:stroke joinstyle="miter"/>
              <v:path gradientshapeok="t" o:connecttype="rect"/>
            </v:shapetype>
            <v:shape id="MSIPCM028b402798fe5659b511abba" o:spid="_x0000_s1028" type="#_x0000_t202" alt="{&quot;HashCode&quot;:-1128165140,&quot;Height&quot;:842.0,&quot;Width&quot;:595.0,&quot;Placement&quot;:&quot;Header&quot;,&quot;Index&quot;:&quot;FirstPage&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" o:allowincell="f" filled="f" stroked="f" strokeweight=".5pt">
              <v:fill o:detectmouseclick="t"/>
              <v:textbox inset=",0,20pt,0">
                <w:txbxContent>
                  <w:p w14:paraId="116085A0" w14:textId="71D2FDCB" w:rsidR="00280E1E" w:rsidRPr="00280E1E" w:rsidRDefault="00280E1E" w:rsidP="00280E1E">
                    <w:pPr>
                      <w:jc w:val="right"/>
                      <w:rPr>
                        <w:rFonts w:ascii="Calibri" w:hAnsi="Calibri" w:cs="Calibri"/>
                        <w:color w:val="000000"/>
                        <w:sz w:val="20"/>
                      </w:rPr>
                    </w:pPr>
                    <w:r w:rsidRPr="00280E1E">
                      <w:rPr>
                        <w:rFonts w:ascii="Calibri" w:hAnsi="Calibri" w:cs="Calibri"/>
                        <w:color w:val="000000"/>
                        <w:sz w:val="20"/>
                      </w:rPr>
                      <w:t xml:space="preserve"> (U) Offentlig</w:t>
                    </w:r>
                  </w:p>
                </w:txbxContent>
              </v:textbox>
              <w10:wrap anchorx="page" anchory="page"/>
            </v:shape>
          </w:pict>
        </mc:Fallback>
      </mc:AlternateContent>
    </w:r>
  </w:p>
  <w:p w14:paraId="5C6AAA79" w14:textId="77777777" w:rsidR="00475A0F" w:rsidRDefault="00810BDA" w:rsidP="00D74EDD">
    <w:pPr>
      <w:pStyle w:val="Topptekst"/>
      <w:rPr>
        <w:noProof/>
      </w:rPr>
    </w:pPr>
    <w:r>
      <w:rPr>
        <w:noProof/>
        <w:lang w:eastAsia="nb-NO"/>
      </w:rPr>
      <w:drawing>
        <wp:anchor distT="0" distB="0" distL="114300" distR="114300" simplePos="0" relativeHeight="251657728" behindDoc="0" locked="0" layoutInCell="1" allowOverlap="1" wp14:anchorId="72BACBA6" wp14:editId="03238270">
          <wp:simplePos x="0" y="0"/>
          <wp:positionH relativeFrom="column">
            <wp:posOffset>-514985</wp:posOffset>
          </wp:positionH>
          <wp:positionV relativeFrom="page">
            <wp:posOffset>605155</wp:posOffset>
          </wp:positionV>
          <wp:extent cx="2075180" cy="255270"/>
          <wp:effectExtent l="0" t="0" r="1270" b="0"/>
          <wp:wrapNone/>
          <wp:docPr id="1" name="Bilde 1" descr="forsvarsbyg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svarsbyg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255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DD66EB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0"/>
        </w:tabs>
        <w:ind w:left="0" w:firstLine="0"/>
      </w:pPr>
      <w:rPr>
        <w:rFonts w:ascii="Wingdings" w:hAnsi="Wingdings" w:hint="default"/>
        <w:sz w:val="40"/>
      </w:rPr>
    </w:lvl>
    <w:lvl w:ilvl="6">
      <w:start w:val="1"/>
      <w:numFmt w:val="none"/>
      <w:lvlText w:val=""/>
      <w:lvlJc w:val="left"/>
      <w:pPr>
        <w:tabs>
          <w:tab w:val="num" w:pos="0"/>
        </w:tabs>
        <w:ind w:left="0" w:firstLine="0"/>
      </w:pPr>
      <w:rPr>
        <w:rFonts w:ascii="Wingdings" w:hAnsi="Wingdings" w:hint="default"/>
        <w:sz w:val="44"/>
      </w:rPr>
    </w:lvl>
    <w:lvl w:ilvl="7">
      <w:start w:val="1"/>
      <w:numFmt w:val="none"/>
      <w:lvlText w:val=""/>
      <w:lvlJc w:val="left"/>
      <w:pPr>
        <w:tabs>
          <w:tab w:val="num" w:pos="0"/>
        </w:tabs>
        <w:ind w:left="0" w:firstLine="0"/>
      </w:pPr>
      <w:rPr>
        <w:rFonts w:ascii="Wingdings" w:hAnsi="Wingdings" w:hint="default"/>
        <w:b w:val="0"/>
        <w:i w:val="0"/>
        <w:sz w:val="44"/>
      </w:rPr>
    </w:lvl>
    <w:lvl w:ilvl="8">
      <w:start w:val="1"/>
      <w:numFmt w:val="none"/>
      <w:lvlText w:val=""/>
      <w:lvlJc w:val="left"/>
      <w:pPr>
        <w:tabs>
          <w:tab w:val="num" w:pos="0"/>
        </w:tabs>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6B0504"/>
    <w:multiLevelType w:val="hybridMultilevel"/>
    <w:tmpl w:val="28EE799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271F1"/>
    <w:multiLevelType w:val="hybridMultilevel"/>
    <w:tmpl w:val="07162B78"/>
    <w:lvl w:ilvl="0" w:tplc="04140001">
      <w:start w:val="1"/>
      <w:numFmt w:val="bullet"/>
      <w:lvlText w:val=""/>
      <w:lvlJc w:val="left"/>
      <w:pPr>
        <w:tabs>
          <w:tab w:val="num" w:pos="1725"/>
        </w:tabs>
        <w:ind w:left="1725" w:hanging="360"/>
      </w:pPr>
      <w:rPr>
        <w:rFonts w:ascii="Symbol" w:hAnsi="Symbol" w:hint="default"/>
      </w:rPr>
    </w:lvl>
    <w:lvl w:ilvl="1" w:tplc="04140003" w:tentative="1">
      <w:start w:val="1"/>
      <w:numFmt w:val="bullet"/>
      <w:lvlText w:val="o"/>
      <w:lvlJc w:val="left"/>
      <w:pPr>
        <w:tabs>
          <w:tab w:val="num" w:pos="2445"/>
        </w:tabs>
        <w:ind w:left="2445" w:hanging="360"/>
      </w:pPr>
      <w:rPr>
        <w:rFonts w:ascii="Courier New" w:hAnsi="Courier New" w:cs="Courier New" w:hint="default"/>
      </w:rPr>
    </w:lvl>
    <w:lvl w:ilvl="2" w:tplc="04140005" w:tentative="1">
      <w:start w:val="1"/>
      <w:numFmt w:val="bullet"/>
      <w:lvlText w:val=""/>
      <w:lvlJc w:val="left"/>
      <w:pPr>
        <w:tabs>
          <w:tab w:val="num" w:pos="3165"/>
        </w:tabs>
        <w:ind w:left="3165" w:hanging="360"/>
      </w:pPr>
      <w:rPr>
        <w:rFonts w:ascii="Wingdings" w:hAnsi="Wingdings" w:hint="default"/>
      </w:rPr>
    </w:lvl>
    <w:lvl w:ilvl="3" w:tplc="04140001" w:tentative="1">
      <w:start w:val="1"/>
      <w:numFmt w:val="bullet"/>
      <w:lvlText w:val=""/>
      <w:lvlJc w:val="left"/>
      <w:pPr>
        <w:tabs>
          <w:tab w:val="num" w:pos="3885"/>
        </w:tabs>
        <w:ind w:left="3885" w:hanging="360"/>
      </w:pPr>
      <w:rPr>
        <w:rFonts w:ascii="Symbol" w:hAnsi="Symbol" w:hint="default"/>
      </w:rPr>
    </w:lvl>
    <w:lvl w:ilvl="4" w:tplc="04140003" w:tentative="1">
      <w:start w:val="1"/>
      <w:numFmt w:val="bullet"/>
      <w:lvlText w:val="o"/>
      <w:lvlJc w:val="left"/>
      <w:pPr>
        <w:tabs>
          <w:tab w:val="num" w:pos="4605"/>
        </w:tabs>
        <w:ind w:left="4605" w:hanging="360"/>
      </w:pPr>
      <w:rPr>
        <w:rFonts w:ascii="Courier New" w:hAnsi="Courier New" w:cs="Courier New" w:hint="default"/>
      </w:rPr>
    </w:lvl>
    <w:lvl w:ilvl="5" w:tplc="04140005" w:tentative="1">
      <w:start w:val="1"/>
      <w:numFmt w:val="bullet"/>
      <w:lvlText w:val=""/>
      <w:lvlJc w:val="left"/>
      <w:pPr>
        <w:tabs>
          <w:tab w:val="num" w:pos="5325"/>
        </w:tabs>
        <w:ind w:left="5325" w:hanging="360"/>
      </w:pPr>
      <w:rPr>
        <w:rFonts w:ascii="Wingdings" w:hAnsi="Wingdings" w:hint="default"/>
      </w:rPr>
    </w:lvl>
    <w:lvl w:ilvl="6" w:tplc="04140001" w:tentative="1">
      <w:start w:val="1"/>
      <w:numFmt w:val="bullet"/>
      <w:lvlText w:val=""/>
      <w:lvlJc w:val="left"/>
      <w:pPr>
        <w:tabs>
          <w:tab w:val="num" w:pos="6045"/>
        </w:tabs>
        <w:ind w:left="6045" w:hanging="360"/>
      </w:pPr>
      <w:rPr>
        <w:rFonts w:ascii="Symbol" w:hAnsi="Symbol" w:hint="default"/>
      </w:rPr>
    </w:lvl>
    <w:lvl w:ilvl="7" w:tplc="04140003" w:tentative="1">
      <w:start w:val="1"/>
      <w:numFmt w:val="bullet"/>
      <w:lvlText w:val="o"/>
      <w:lvlJc w:val="left"/>
      <w:pPr>
        <w:tabs>
          <w:tab w:val="num" w:pos="6765"/>
        </w:tabs>
        <w:ind w:left="6765" w:hanging="360"/>
      </w:pPr>
      <w:rPr>
        <w:rFonts w:ascii="Courier New" w:hAnsi="Courier New" w:cs="Courier New" w:hint="default"/>
      </w:rPr>
    </w:lvl>
    <w:lvl w:ilvl="8" w:tplc="04140005" w:tentative="1">
      <w:start w:val="1"/>
      <w:numFmt w:val="bullet"/>
      <w:lvlText w:val=""/>
      <w:lvlJc w:val="left"/>
      <w:pPr>
        <w:tabs>
          <w:tab w:val="num" w:pos="7485"/>
        </w:tabs>
        <w:ind w:left="7485" w:hanging="360"/>
      </w:pPr>
      <w:rPr>
        <w:rFonts w:ascii="Wingdings" w:hAnsi="Wingdings" w:hint="default"/>
      </w:rPr>
    </w:lvl>
  </w:abstractNum>
  <w:abstractNum w:abstractNumId="4" w15:restartNumberingAfterBreak="0">
    <w:nsid w:val="08A543C6"/>
    <w:multiLevelType w:val="hybridMultilevel"/>
    <w:tmpl w:val="8E1C5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9D0E8D"/>
    <w:multiLevelType w:val="hybridMultilevel"/>
    <w:tmpl w:val="DBF62D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0A7973"/>
    <w:multiLevelType w:val="singleLevel"/>
    <w:tmpl w:val="1CCC486E"/>
    <w:lvl w:ilvl="0">
      <w:start w:val="1"/>
      <w:numFmt w:val="decimal"/>
      <w:lvlText w:val="(%1)"/>
      <w:legacy w:legacy="1" w:legacySpace="113" w:legacyIndent="397"/>
      <w:lvlJc w:val="right"/>
      <w:pPr>
        <w:ind w:left="539" w:hanging="397"/>
      </w:pPr>
    </w:lvl>
  </w:abstractNum>
  <w:abstractNum w:abstractNumId="7" w15:restartNumberingAfterBreak="0">
    <w:nsid w:val="14D67C3D"/>
    <w:multiLevelType w:val="hybridMultilevel"/>
    <w:tmpl w:val="0A3873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032924"/>
    <w:multiLevelType w:val="hybridMultilevel"/>
    <w:tmpl w:val="F72010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824DCD"/>
    <w:multiLevelType w:val="singleLevel"/>
    <w:tmpl w:val="3968A0E8"/>
    <w:lvl w:ilvl="0">
      <w:numFmt w:val="bullet"/>
      <w:lvlText w:val="-"/>
      <w:lvlJc w:val="left"/>
      <w:pPr>
        <w:tabs>
          <w:tab w:val="num" w:pos="1211"/>
        </w:tabs>
        <w:ind w:left="1134" w:hanging="283"/>
      </w:pPr>
      <w:rPr>
        <w:rFonts w:hint="default"/>
      </w:rPr>
    </w:lvl>
  </w:abstractNum>
  <w:abstractNum w:abstractNumId="10" w15:restartNumberingAfterBreak="0">
    <w:nsid w:val="48E07EB5"/>
    <w:multiLevelType w:val="singleLevel"/>
    <w:tmpl w:val="8DFEC4EA"/>
    <w:lvl w:ilvl="0">
      <w:start w:val="1"/>
      <w:numFmt w:val="decimal"/>
      <w:lvlText w:val="(%1)"/>
      <w:legacy w:legacy="1" w:legacySpace="113" w:legacyIndent="397"/>
      <w:lvlJc w:val="right"/>
      <w:pPr>
        <w:ind w:left="539" w:hanging="397"/>
      </w:pPr>
    </w:lvl>
  </w:abstractNum>
  <w:abstractNum w:abstractNumId="11" w15:restartNumberingAfterBreak="0">
    <w:nsid w:val="4E1C3E83"/>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13" w15:restartNumberingAfterBreak="0">
    <w:nsid w:val="55317360"/>
    <w:multiLevelType w:val="singleLevel"/>
    <w:tmpl w:val="BE0C5096"/>
    <w:lvl w:ilvl="0">
      <w:start w:val="1"/>
      <w:numFmt w:val="bullet"/>
      <w:lvlText w:val="-"/>
      <w:lvlJc w:val="left"/>
      <w:pPr>
        <w:tabs>
          <w:tab w:val="num" w:pos="360"/>
        </w:tabs>
        <w:ind w:left="360" w:hanging="360"/>
      </w:pPr>
    </w:lvl>
  </w:abstractNum>
  <w:abstractNum w:abstractNumId="14"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5" w15:restartNumberingAfterBreak="0">
    <w:nsid w:val="5D4C09C4"/>
    <w:multiLevelType w:val="singleLevel"/>
    <w:tmpl w:val="BE0C5096"/>
    <w:lvl w:ilvl="0">
      <w:start w:val="1"/>
      <w:numFmt w:val="bullet"/>
      <w:lvlText w:val="-"/>
      <w:lvlJc w:val="left"/>
      <w:pPr>
        <w:tabs>
          <w:tab w:val="num" w:pos="360"/>
        </w:tabs>
        <w:ind w:left="360" w:hanging="360"/>
      </w:pPr>
      <w:rPr>
        <w:rFonts w:hint="default"/>
      </w:rPr>
    </w:lvl>
  </w:abstractNum>
  <w:abstractNum w:abstractNumId="16" w15:restartNumberingAfterBreak="0">
    <w:nsid w:val="61653C9F"/>
    <w:multiLevelType w:val="hybridMultilevel"/>
    <w:tmpl w:val="E11A4804"/>
    <w:lvl w:ilvl="0" w:tplc="1DBAF2D0">
      <w:start w:val="1"/>
      <w:numFmt w:val="bullet"/>
      <w:pStyle w:val="Punktlistekontra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8B1D83"/>
    <w:multiLevelType w:val="multilevel"/>
    <w:tmpl w:val="9AB825B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718"/>
        </w:tabs>
        <w:ind w:left="718"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8" w15:restartNumberingAfterBreak="0">
    <w:nsid w:val="758D0199"/>
    <w:multiLevelType w:val="hybridMultilevel"/>
    <w:tmpl w:val="F448253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B040EB2"/>
    <w:multiLevelType w:val="hybridMultilevel"/>
    <w:tmpl w:val="C5969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8E1B66"/>
    <w:multiLevelType w:val="hybridMultilevel"/>
    <w:tmpl w:val="9F7AB106"/>
    <w:lvl w:ilvl="0" w:tplc="0972B9BA">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9"/>
  </w:num>
  <w:num w:numId="6">
    <w:abstractNumId w:val="12"/>
  </w:num>
  <w:num w:numId="7">
    <w:abstractNumId w:val="9"/>
  </w:num>
  <w:num w:numId="8">
    <w:abstractNumId w:val="9"/>
  </w:num>
  <w:num w:numId="9">
    <w:abstractNumId w:val="6"/>
  </w:num>
  <w:num w:numId="10">
    <w:abstractNumId w:val="10"/>
  </w:num>
  <w:num w:numId="11">
    <w:abstractNumId w:val="14"/>
  </w:num>
  <w:num w:numId="12">
    <w:abstractNumId w:val="15"/>
  </w:num>
  <w:num w:numId="13">
    <w:abstractNumId w:val="17"/>
  </w:num>
  <w:num w:numId="14">
    <w:abstractNumId w:val="3"/>
  </w:num>
  <w:num w:numId="15">
    <w:abstractNumId w:val="2"/>
  </w:num>
  <w:num w:numId="16">
    <w:abstractNumId w:val="17"/>
  </w:num>
  <w:num w:numId="17">
    <w:abstractNumId w:val="17"/>
  </w:num>
  <w:num w:numId="18">
    <w:abstractNumId w:val="17"/>
  </w:num>
  <w:num w:numId="19">
    <w:abstractNumId w:val="16"/>
  </w:num>
  <w:num w:numId="20">
    <w:abstractNumId w:val="11"/>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18"/>
  </w:num>
  <w:num w:numId="26">
    <w:abstractNumId w:val="17"/>
  </w:num>
  <w:num w:numId="27">
    <w:abstractNumId w:val="20"/>
  </w:num>
  <w:num w:numId="28">
    <w:abstractNumId w:val="5"/>
  </w:num>
  <w:num w:numId="29">
    <w:abstractNumId w:val="17"/>
  </w:num>
  <w:num w:numId="30">
    <w:abstractNumId w:val="17"/>
  </w:num>
  <w:num w:numId="31">
    <w:abstractNumId w:val="7"/>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nnetMal" w:val="Nei"/>
    <w:docVar w:name="MalVersjon" w:val="5"/>
    <w:docVar w:name="ValgtStilgalleri" w:val="1-skriv"/>
  </w:docVars>
  <w:rsids>
    <w:rsidRoot w:val="008A0AA9"/>
    <w:rsid w:val="00036672"/>
    <w:rsid w:val="000446D1"/>
    <w:rsid w:val="000630FF"/>
    <w:rsid w:val="00063158"/>
    <w:rsid w:val="000647A2"/>
    <w:rsid w:val="000722D3"/>
    <w:rsid w:val="00091C8F"/>
    <w:rsid w:val="000933BC"/>
    <w:rsid w:val="0009441B"/>
    <w:rsid w:val="00096BEF"/>
    <w:rsid w:val="00096E85"/>
    <w:rsid w:val="000A178E"/>
    <w:rsid w:val="000A5048"/>
    <w:rsid w:val="000B0E99"/>
    <w:rsid w:val="000B5AF5"/>
    <w:rsid w:val="000B61A1"/>
    <w:rsid w:val="000C502B"/>
    <w:rsid w:val="000D00EE"/>
    <w:rsid w:val="000D321E"/>
    <w:rsid w:val="000E4082"/>
    <w:rsid w:val="000E499C"/>
    <w:rsid w:val="000E5218"/>
    <w:rsid w:val="000F1517"/>
    <w:rsid w:val="000F5222"/>
    <w:rsid w:val="000F6977"/>
    <w:rsid w:val="00120940"/>
    <w:rsid w:val="00120D1B"/>
    <w:rsid w:val="001216E5"/>
    <w:rsid w:val="00125103"/>
    <w:rsid w:val="00134481"/>
    <w:rsid w:val="001567DB"/>
    <w:rsid w:val="00162602"/>
    <w:rsid w:val="0017543C"/>
    <w:rsid w:val="001941D2"/>
    <w:rsid w:val="001A09EA"/>
    <w:rsid w:val="001C39A4"/>
    <w:rsid w:val="001F7D5F"/>
    <w:rsid w:val="00202C93"/>
    <w:rsid w:val="00203CA7"/>
    <w:rsid w:val="00210A2B"/>
    <w:rsid w:val="0022767C"/>
    <w:rsid w:val="002429DE"/>
    <w:rsid w:val="00246168"/>
    <w:rsid w:val="0027679D"/>
    <w:rsid w:val="00276D50"/>
    <w:rsid w:val="00280A8D"/>
    <w:rsid w:val="00280E1E"/>
    <w:rsid w:val="00290741"/>
    <w:rsid w:val="002A4A58"/>
    <w:rsid w:val="002B1747"/>
    <w:rsid w:val="002C5C82"/>
    <w:rsid w:val="002D1B81"/>
    <w:rsid w:val="002D2E44"/>
    <w:rsid w:val="002E1CE8"/>
    <w:rsid w:val="00313500"/>
    <w:rsid w:val="0032412D"/>
    <w:rsid w:val="00325474"/>
    <w:rsid w:val="00335DF1"/>
    <w:rsid w:val="00337581"/>
    <w:rsid w:val="00341EBE"/>
    <w:rsid w:val="00362627"/>
    <w:rsid w:val="00362F20"/>
    <w:rsid w:val="0036758F"/>
    <w:rsid w:val="00377DC2"/>
    <w:rsid w:val="003A12B3"/>
    <w:rsid w:val="003C07B3"/>
    <w:rsid w:val="003D5CD9"/>
    <w:rsid w:val="003E707A"/>
    <w:rsid w:val="003F5E8E"/>
    <w:rsid w:val="003F744E"/>
    <w:rsid w:val="0041435D"/>
    <w:rsid w:val="00421602"/>
    <w:rsid w:val="0045142C"/>
    <w:rsid w:val="00452049"/>
    <w:rsid w:val="00470172"/>
    <w:rsid w:val="0047312F"/>
    <w:rsid w:val="00475A0F"/>
    <w:rsid w:val="00483732"/>
    <w:rsid w:val="0048412E"/>
    <w:rsid w:val="00493EBB"/>
    <w:rsid w:val="004A7D61"/>
    <w:rsid w:val="004B0407"/>
    <w:rsid w:val="004B1086"/>
    <w:rsid w:val="004B3E10"/>
    <w:rsid w:val="004C566B"/>
    <w:rsid w:val="004F2D25"/>
    <w:rsid w:val="004F3B84"/>
    <w:rsid w:val="005139AD"/>
    <w:rsid w:val="005219AB"/>
    <w:rsid w:val="00523660"/>
    <w:rsid w:val="00523E88"/>
    <w:rsid w:val="00523EFE"/>
    <w:rsid w:val="00526176"/>
    <w:rsid w:val="00540D76"/>
    <w:rsid w:val="00554474"/>
    <w:rsid w:val="00591C9D"/>
    <w:rsid w:val="005940FE"/>
    <w:rsid w:val="00595994"/>
    <w:rsid w:val="005A71EB"/>
    <w:rsid w:val="005C7F17"/>
    <w:rsid w:val="005D4197"/>
    <w:rsid w:val="005D5489"/>
    <w:rsid w:val="00603127"/>
    <w:rsid w:val="00604FA4"/>
    <w:rsid w:val="00606717"/>
    <w:rsid w:val="0061433D"/>
    <w:rsid w:val="0061474C"/>
    <w:rsid w:val="00636A39"/>
    <w:rsid w:val="00643764"/>
    <w:rsid w:val="006521D5"/>
    <w:rsid w:val="006733B7"/>
    <w:rsid w:val="006735DE"/>
    <w:rsid w:val="006A52C8"/>
    <w:rsid w:val="006B4110"/>
    <w:rsid w:val="006C6D07"/>
    <w:rsid w:val="006F4DE3"/>
    <w:rsid w:val="007000FD"/>
    <w:rsid w:val="00701392"/>
    <w:rsid w:val="007027AC"/>
    <w:rsid w:val="00703C75"/>
    <w:rsid w:val="00724F5A"/>
    <w:rsid w:val="00735F1E"/>
    <w:rsid w:val="0075596B"/>
    <w:rsid w:val="00767B64"/>
    <w:rsid w:val="00770BC4"/>
    <w:rsid w:val="00774A95"/>
    <w:rsid w:val="00775BE7"/>
    <w:rsid w:val="00785040"/>
    <w:rsid w:val="007A1DCB"/>
    <w:rsid w:val="007C4EDC"/>
    <w:rsid w:val="007F5085"/>
    <w:rsid w:val="00800FAF"/>
    <w:rsid w:val="00810BDA"/>
    <w:rsid w:val="008165F4"/>
    <w:rsid w:val="00822EAC"/>
    <w:rsid w:val="00826368"/>
    <w:rsid w:val="00831250"/>
    <w:rsid w:val="00834A51"/>
    <w:rsid w:val="00845812"/>
    <w:rsid w:val="00847454"/>
    <w:rsid w:val="008522F0"/>
    <w:rsid w:val="008614F4"/>
    <w:rsid w:val="00867309"/>
    <w:rsid w:val="00871935"/>
    <w:rsid w:val="00892076"/>
    <w:rsid w:val="00896C19"/>
    <w:rsid w:val="008A0AA9"/>
    <w:rsid w:val="008B2377"/>
    <w:rsid w:val="008C39AA"/>
    <w:rsid w:val="008C465F"/>
    <w:rsid w:val="008D1577"/>
    <w:rsid w:val="008E06BD"/>
    <w:rsid w:val="008E445D"/>
    <w:rsid w:val="008F6676"/>
    <w:rsid w:val="00901948"/>
    <w:rsid w:val="0091069D"/>
    <w:rsid w:val="00917044"/>
    <w:rsid w:val="00926E23"/>
    <w:rsid w:val="00954907"/>
    <w:rsid w:val="0095513A"/>
    <w:rsid w:val="00955BBD"/>
    <w:rsid w:val="00960793"/>
    <w:rsid w:val="00967707"/>
    <w:rsid w:val="0097055E"/>
    <w:rsid w:val="00976D84"/>
    <w:rsid w:val="009D4D7B"/>
    <w:rsid w:val="009F0980"/>
    <w:rsid w:val="00A02ECA"/>
    <w:rsid w:val="00A05774"/>
    <w:rsid w:val="00A079B8"/>
    <w:rsid w:val="00A141E2"/>
    <w:rsid w:val="00A15F9A"/>
    <w:rsid w:val="00A25D81"/>
    <w:rsid w:val="00A264CE"/>
    <w:rsid w:val="00A40A6A"/>
    <w:rsid w:val="00A44A98"/>
    <w:rsid w:val="00A47085"/>
    <w:rsid w:val="00A508A6"/>
    <w:rsid w:val="00A60045"/>
    <w:rsid w:val="00A76753"/>
    <w:rsid w:val="00A771E7"/>
    <w:rsid w:val="00A8416D"/>
    <w:rsid w:val="00AA41DF"/>
    <w:rsid w:val="00AA5851"/>
    <w:rsid w:val="00AE24B2"/>
    <w:rsid w:val="00AE500A"/>
    <w:rsid w:val="00AF512F"/>
    <w:rsid w:val="00AF74FF"/>
    <w:rsid w:val="00B01A83"/>
    <w:rsid w:val="00B06CD2"/>
    <w:rsid w:val="00B32188"/>
    <w:rsid w:val="00B33BAF"/>
    <w:rsid w:val="00B35201"/>
    <w:rsid w:val="00B42F9B"/>
    <w:rsid w:val="00B475EB"/>
    <w:rsid w:val="00B63528"/>
    <w:rsid w:val="00B6371B"/>
    <w:rsid w:val="00B66068"/>
    <w:rsid w:val="00B82D03"/>
    <w:rsid w:val="00B82F3F"/>
    <w:rsid w:val="00B836C0"/>
    <w:rsid w:val="00B83F89"/>
    <w:rsid w:val="00BA4FDA"/>
    <w:rsid w:val="00BC2538"/>
    <w:rsid w:val="00BE167D"/>
    <w:rsid w:val="00BE7282"/>
    <w:rsid w:val="00BE793E"/>
    <w:rsid w:val="00BF0EDA"/>
    <w:rsid w:val="00C01FB6"/>
    <w:rsid w:val="00C072F9"/>
    <w:rsid w:val="00C177A1"/>
    <w:rsid w:val="00C22948"/>
    <w:rsid w:val="00C27C9D"/>
    <w:rsid w:val="00C35C71"/>
    <w:rsid w:val="00C37182"/>
    <w:rsid w:val="00C54088"/>
    <w:rsid w:val="00C54127"/>
    <w:rsid w:val="00C65562"/>
    <w:rsid w:val="00C74053"/>
    <w:rsid w:val="00C74EE7"/>
    <w:rsid w:val="00C846EA"/>
    <w:rsid w:val="00C87099"/>
    <w:rsid w:val="00CB2799"/>
    <w:rsid w:val="00CC0D8B"/>
    <w:rsid w:val="00CC55F1"/>
    <w:rsid w:val="00CD11D9"/>
    <w:rsid w:val="00CD52C4"/>
    <w:rsid w:val="00CD549B"/>
    <w:rsid w:val="00CE6605"/>
    <w:rsid w:val="00CF3DA0"/>
    <w:rsid w:val="00D32DF0"/>
    <w:rsid w:val="00D3400A"/>
    <w:rsid w:val="00D4366E"/>
    <w:rsid w:val="00D67323"/>
    <w:rsid w:val="00D67367"/>
    <w:rsid w:val="00D7196A"/>
    <w:rsid w:val="00D74EDD"/>
    <w:rsid w:val="00D85A04"/>
    <w:rsid w:val="00D92FEF"/>
    <w:rsid w:val="00D95F73"/>
    <w:rsid w:val="00DB2307"/>
    <w:rsid w:val="00DB6FA4"/>
    <w:rsid w:val="00DD2A69"/>
    <w:rsid w:val="00DE5B87"/>
    <w:rsid w:val="00DF434B"/>
    <w:rsid w:val="00DF7F92"/>
    <w:rsid w:val="00E00092"/>
    <w:rsid w:val="00E062F7"/>
    <w:rsid w:val="00E17964"/>
    <w:rsid w:val="00E20C61"/>
    <w:rsid w:val="00E261C4"/>
    <w:rsid w:val="00E327F3"/>
    <w:rsid w:val="00E332AA"/>
    <w:rsid w:val="00E51322"/>
    <w:rsid w:val="00E52A28"/>
    <w:rsid w:val="00E70230"/>
    <w:rsid w:val="00E7069D"/>
    <w:rsid w:val="00E71C13"/>
    <w:rsid w:val="00E808B9"/>
    <w:rsid w:val="00E81423"/>
    <w:rsid w:val="00EB742B"/>
    <w:rsid w:val="00EC181F"/>
    <w:rsid w:val="00EC2DA2"/>
    <w:rsid w:val="00ED28AC"/>
    <w:rsid w:val="00ED6C43"/>
    <w:rsid w:val="00EE113F"/>
    <w:rsid w:val="00EE148E"/>
    <w:rsid w:val="00EF4B3C"/>
    <w:rsid w:val="00EF6284"/>
    <w:rsid w:val="00F14177"/>
    <w:rsid w:val="00F3005E"/>
    <w:rsid w:val="00F30FB3"/>
    <w:rsid w:val="00F36990"/>
    <w:rsid w:val="00F63673"/>
    <w:rsid w:val="00F65C11"/>
    <w:rsid w:val="00F755EA"/>
    <w:rsid w:val="00F778FC"/>
    <w:rsid w:val="00F96C44"/>
    <w:rsid w:val="00FB0207"/>
    <w:rsid w:val="00FB50CD"/>
    <w:rsid w:val="00FC669B"/>
    <w:rsid w:val="00FC744E"/>
    <w:rsid w:val="00FD6935"/>
    <w:rsid w:val="00FE0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8263E"/>
  <w15:docId w15:val="{D989872C-00EC-4401-895C-CE9B2BF5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DD"/>
    <w:rPr>
      <w:rFonts w:ascii="Garamond" w:hAnsi="Garamond"/>
      <w:sz w:val="22"/>
      <w:szCs w:val="22"/>
      <w:lang w:eastAsia="en-US"/>
    </w:rPr>
  </w:style>
  <w:style w:type="paragraph" w:styleId="Overskrift1">
    <w:name w:val="heading 1"/>
    <w:basedOn w:val="Normal"/>
    <w:next w:val="Brdtekst"/>
    <w:qFormat/>
    <w:rsid w:val="00810BDA"/>
    <w:pPr>
      <w:keepNext/>
      <w:numPr>
        <w:numId w:val="13"/>
      </w:numPr>
      <w:spacing w:before="240" w:after="60"/>
      <w:jc w:val="both"/>
      <w:outlineLvl w:val="0"/>
    </w:pPr>
    <w:rPr>
      <w:rFonts w:ascii="Arial" w:hAnsi="Arial"/>
      <w:b/>
      <w:kern w:val="28"/>
    </w:rPr>
  </w:style>
  <w:style w:type="paragraph" w:styleId="Overskrift2">
    <w:name w:val="heading 2"/>
    <w:basedOn w:val="Normal"/>
    <w:next w:val="Brdtekst"/>
    <w:qFormat/>
    <w:rsid w:val="00810BDA"/>
    <w:pPr>
      <w:keepNext/>
      <w:numPr>
        <w:ilvl w:val="1"/>
        <w:numId w:val="13"/>
      </w:numPr>
      <w:spacing w:before="240" w:after="60"/>
      <w:ind w:left="0" w:firstLine="0"/>
      <w:jc w:val="both"/>
      <w:outlineLvl w:val="1"/>
    </w:pPr>
    <w:rPr>
      <w:rFonts w:ascii="Arial" w:hAnsi="Arial"/>
      <w:b/>
      <w:kern w:val="28"/>
    </w:rPr>
  </w:style>
  <w:style w:type="paragraph" w:styleId="Overskrift3">
    <w:name w:val="heading 3"/>
    <w:basedOn w:val="Normal"/>
    <w:next w:val="Brdtekst"/>
    <w:qFormat/>
    <w:pPr>
      <w:keepNext/>
      <w:numPr>
        <w:ilvl w:val="2"/>
        <w:numId w:val="13"/>
      </w:numPr>
      <w:spacing w:before="120"/>
      <w:outlineLvl w:val="2"/>
    </w:pPr>
    <w:rPr>
      <w:rFonts w:ascii="Arial" w:hAnsi="Arial"/>
      <w:b/>
      <w:color w:val="008080"/>
      <w:kern w:val="28"/>
    </w:rPr>
  </w:style>
  <w:style w:type="paragraph" w:styleId="Overskrift4">
    <w:name w:val="heading 4"/>
    <w:basedOn w:val="Normal"/>
    <w:next w:val="Brdtekstinnrykk"/>
    <w:qFormat/>
    <w:pPr>
      <w:keepNext/>
      <w:numPr>
        <w:ilvl w:val="3"/>
        <w:numId w:val="13"/>
      </w:numPr>
      <w:spacing w:before="120"/>
      <w:outlineLvl w:val="3"/>
    </w:pPr>
    <w:rPr>
      <w:rFonts w:ascii="Arial" w:hAnsi="Arial"/>
      <w:b/>
      <w:color w:val="0000FF"/>
      <w:kern w:val="28"/>
    </w:rPr>
  </w:style>
  <w:style w:type="paragraph" w:styleId="Overskrift5">
    <w:name w:val="heading 5"/>
    <w:basedOn w:val="Normal"/>
    <w:next w:val="Brdtekstinnrykk5"/>
    <w:qFormat/>
    <w:pPr>
      <w:keepNext/>
      <w:numPr>
        <w:ilvl w:val="4"/>
        <w:numId w:val="13"/>
      </w:numPr>
      <w:spacing w:before="120"/>
      <w:outlineLvl w:val="4"/>
    </w:pPr>
    <w:rPr>
      <w:rFonts w:ascii="Arial" w:hAnsi="Arial"/>
      <w:b/>
      <w:i/>
      <w:color w:val="800080"/>
      <w:kern w:val="28"/>
    </w:rPr>
  </w:style>
  <w:style w:type="paragraph" w:styleId="Overskrift6">
    <w:name w:val="heading 6"/>
    <w:basedOn w:val="Normal"/>
    <w:next w:val="Brdtekstinnrykk6"/>
    <w:qFormat/>
    <w:pPr>
      <w:numPr>
        <w:ilvl w:val="5"/>
        <w:numId w:val="13"/>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3"/>
      </w:numPr>
      <w:spacing w:before="120"/>
      <w:outlineLvl w:val="6"/>
    </w:pPr>
    <w:rPr>
      <w:rFonts w:ascii="Arial" w:hAnsi="Arial"/>
      <w:b/>
      <w:color w:val="0000FF"/>
      <w:kern w:val="28"/>
    </w:rPr>
  </w:style>
  <w:style w:type="paragraph" w:styleId="Overskrift8">
    <w:name w:val="heading 8"/>
    <w:basedOn w:val="Normal"/>
    <w:qFormat/>
    <w:pPr>
      <w:numPr>
        <w:ilvl w:val="7"/>
        <w:numId w:val="13"/>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3"/>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link w:val="BrdtekstpaaflgendeTegn"/>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rPr>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rPr>
      <w:rFonts w:ascii="Arial" w:hAnsi="Arial"/>
      <w:b/>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6"/>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11"/>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rPr>
  </w:style>
  <w:style w:type="paragraph" w:styleId="INNH2">
    <w:name w:val="toc 2"/>
    <w:basedOn w:val="Normal"/>
    <w:next w:val="Normal"/>
    <w:semiHidden/>
    <w:pPr>
      <w:tabs>
        <w:tab w:val="right" w:leader="dot" w:pos="9072"/>
      </w:tabs>
      <w:spacing w:before="40"/>
      <w:ind w:left="284" w:right="1134"/>
    </w:pPr>
    <w:rPr>
      <w:rFonts w:ascii="Arial" w:hAnsi="Arial"/>
      <w:smallCaps/>
    </w:rPr>
  </w:style>
  <w:style w:type="paragraph" w:styleId="INNH3">
    <w:name w:val="toc 3"/>
    <w:basedOn w:val="Normal"/>
    <w:next w:val="Normal"/>
    <w:semiHidden/>
    <w:pPr>
      <w:tabs>
        <w:tab w:val="right" w:leader="dot" w:pos="9072"/>
      </w:tabs>
      <w:ind w:left="624" w:right="1134"/>
    </w:pPr>
    <w:rPr>
      <w:rFonts w:ascii="Arial" w:hAnsi="Arial"/>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Bobletekst">
    <w:name w:val="Balloon Text"/>
    <w:basedOn w:val="Normal"/>
    <w:semiHidden/>
    <w:rsid w:val="000630FF"/>
    <w:rPr>
      <w:rFonts w:ascii="Tahoma" w:hAnsi="Tahoma" w:cs="Tahoma"/>
      <w:sz w:val="16"/>
      <w:szCs w:val="16"/>
    </w:rPr>
  </w:style>
  <w:style w:type="character" w:customStyle="1" w:styleId="BrdtekstpaaflgendeTegn">
    <w:name w:val="Brødtekst paafølgende Tegn"/>
    <w:link w:val="Brdtekstpaaflgende"/>
    <w:locked/>
    <w:rsid w:val="00F96C44"/>
    <w:rPr>
      <w:lang w:eastAsia="en-US"/>
    </w:rPr>
  </w:style>
  <w:style w:type="character" w:styleId="Hyperkobling">
    <w:name w:val="Hyperlink"/>
    <w:rsid w:val="004A7D61"/>
    <w:rPr>
      <w:color w:val="0000FF"/>
      <w:u w:val="single"/>
    </w:rPr>
  </w:style>
  <w:style w:type="character" w:styleId="Merknadsreferanse">
    <w:name w:val="annotation reference"/>
    <w:semiHidden/>
    <w:rsid w:val="004A7D61"/>
    <w:rPr>
      <w:sz w:val="16"/>
      <w:szCs w:val="16"/>
    </w:rPr>
  </w:style>
  <w:style w:type="paragraph" w:styleId="Merknadstekst">
    <w:name w:val="annotation text"/>
    <w:basedOn w:val="Normal"/>
    <w:semiHidden/>
    <w:rsid w:val="004A7D61"/>
    <w:pPr>
      <w:jc w:val="both"/>
    </w:pPr>
    <w:rPr>
      <w:rFonts w:cs="Arial"/>
    </w:rPr>
  </w:style>
  <w:style w:type="paragraph" w:customStyle="1" w:styleId="Punktlistekontrakt">
    <w:name w:val="Punktliste kontrakt"/>
    <w:basedOn w:val="Normal"/>
    <w:link w:val="PunktlistekontraktTegn"/>
    <w:qFormat/>
    <w:rsid w:val="004A7D61"/>
    <w:pPr>
      <w:numPr>
        <w:numId w:val="19"/>
      </w:numPr>
      <w:jc w:val="both"/>
    </w:pPr>
    <w:rPr>
      <w:rFonts w:cs="Arial"/>
    </w:rPr>
  </w:style>
  <w:style w:type="character" w:customStyle="1" w:styleId="PunktlistekontraktTegn">
    <w:name w:val="Punktliste kontrakt Tegn"/>
    <w:link w:val="Punktlistekontrakt"/>
    <w:rsid w:val="004A7D61"/>
    <w:rPr>
      <w:rFonts w:ascii="Garamond" w:hAnsi="Garamond" w:cs="Arial"/>
      <w:sz w:val="22"/>
      <w:szCs w:val="22"/>
      <w:lang w:val="nb-NO" w:eastAsia="en-US" w:bidi="ar-SA"/>
    </w:rPr>
  </w:style>
  <w:style w:type="paragraph" w:styleId="Kommentaremne">
    <w:name w:val="annotation subject"/>
    <w:basedOn w:val="Merknadstekst"/>
    <w:next w:val="Merknadstekst"/>
    <w:semiHidden/>
    <w:rsid w:val="00096BEF"/>
    <w:pPr>
      <w:jc w:val="left"/>
    </w:pPr>
    <w:rPr>
      <w:rFonts w:ascii="Times New Roman" w:hAnsi="Times New Roman" w:cs="Times New Roman"/>
      <w:b/>
      <w:bCs/>
      <w:sz w:val="20"/>
      <w:szCs w:val="20"/>
    </w:rPr>
  </w:style>
  <w:style w:type="paragraph" w:styleId="Listeavsnitt">
    <w:name w:val="List Paragraph"/>
    <w:basedOn w:val="Normal"/>
    <w:uiPriority w:val="34"/>
    <w:qFormat/>
    <w:rsid w:val="00FC744E"/>
    <w:pPr>
      <w:ind w:left="720"/>
      <w:contextualSpacing/>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4462">
      <w:bodyDiv w:val="1"/>
      <w:marLeft w:val="0"/>
      <w:marRight w:val="0"/>
      <w:marTop w:val="0"/>
      <w:marBottom w:val="0"/>
      <w:divBdr>
        <w:top w:val="none" w:sz="0" w:space="0" w:color="auto"/>
        <w:left w:val="none" w:sz="0" w:space="0" w:color="auto"/>
        <w:bottom w:val="none" w:sz="0" w:space="0" w:color="auto"/>
        <w:right w:val="none" w:sz="0" w:space="0" w:color="auto"/>
      </w:divBdr>
    </w:div>
    <w:div w:id="797796940">
      <w:bodyDiv w:val="1"/>
      <w:marLeft w:val="0"/>
      <w:marRight w:val="0"/>
      <w:marTop w:val="0"/>
      <w:marBottom w:val="0"/>
      <w:divBdr>
        <w:top w:val="none" w:sz="0" w:space="0" w:color="auto"/>
        <w:left w:val="none" w:sz="0" w:space="0" w:color="auto"/>
        <w:bottom w:val="none" w:sz="0" w:space="0" w:color="auto"/>
        <w:right w:val="none" w:sz="0" w:space="0" w:color="auto"/>
      </w:divBdr>
    </w:div>
    <w:div w:id="893006016">
      <w:bodyDiv w:val="1"/>
      <w:marLeft w:val="0"/>
      <w:marRight w:val="0"/>
      <w:marTop w:val="0"/>
      <w:marBottom w:val="0"/>
      <w:divBdr>
        <w:top w:val="none" w:sz="0" w:space="0" w:color="auto"/>
        <w:left w:val="none" w:sz="0" w:space="0" w:color="auto"/>
        <w:bottom w:val="none" w:sz="0" w:space="0" w:color="auto"/>
        <w:right w:val="none" w:sz="0" w:space="0" w:color="auto"/>
      </w:divBdr>
    </w:div>
    <w:div w:id="1083449520">
      <w:bodyDiv w:val="1"/>
      <w:marLeft w:val="0"/>
      <w:marRight w:val="0"/>
      <w:marTop w:val="0"/>
      <w:marBottom w:val="0"/>
      <w:divBdr>
        <w:top w:val="none" w:sz="0" w:space="0" w:color="auto"/>
        <w:left w:val="none" w:sz="0" w:space="0" w:color="auto"/>
        <w:bottom w:val="none" w:sz="0" w:space="0" w:color="auto"/>
        <w:right w:val="none" w:sz="0" w:space="0" w:color="auto"/>
      </w:divBdr>
    </w:div>
    <w:div w:id="1285426430">
      <w:bodyDiv w:val="1"/>
      <w:marLeft w:val="0"/>
      <w:marRight w:val="0"/>
      <w:marTop w:val="0"/>
      <w:marBottom w:val="0"/>
      <w:divBdr>
        <w:top w:val="none" w:sz="0" w:space="0" w:color="auto"/>
        <w:left w:val="none" w:sz="0" w:space="0" w:color="auto"/>
        <w:bottom w:val="none" w:sz="0" w:space="0" w:color="auto"/>
        <w:right w:val="none" w:sz="0" w:space="0" w:color="auto"/>
      </w:divBdr>
    </w:div>
    <w:div w:id="1351686166">
      <w:bodyDiv w:val="1"/>
      <w:marLeft w:val="0"/>
      <w:marRight w:val="0"/>
      <w:marTop w:val="0"/>
      <w:marBottom w:val="0"/>
      <w:divBdr>
        <w:top w:val="none" w:sz="0" w:space="0" w:color="auto"/>
        <w:left w:val="none" w:sz="0" w:space="0" w:color="auto"/>
        <w:bottom w:val="none" w:sz="0" w:space="0" w:color="auto"/>
        <w:right w:val="none" w:sz="0" w:space="0" w:color="auto"/>
      </w:divBdr>
    </w:div>
    <w:div w:id="1543900851">
      <w:bodyDiv w:val="1"/>
      <w:marLeft w:val="0"/>
      <w:marRight w:val="0"/>
      <w:marTop w:val="0"/>
      <w:marBottom w:val="0"/>
      <w:divBdr>
        <w:top w:val="none" w:sz="0" w:space="0" w:color="auto"/>
        <w:left w:val="none" w:sz="0" w:space="0" w:color="auto"/>
        <w:bottom w:val="none" w:sz="0" w:space="0" w:color="auto"/>
        <w:right w:val="none" w:sz="0" w:space="0" w:color="auto"/>
      </w:divBdr>
    </w:div>
    <w:div w:id="1679431112">
      <w:bodyDiv w:val="1"/>
      <w:marLeft w:val="0"/>
      <w:marRight w:val="0"/>
      <w:marTop w:val="0"/>
      <w:marBottom w:val="0"/>
      <w:divBdr>
        <w:top w:val="none" w:sz="0" w:space="0" w:color="auto"/>
        <w:left w:val="none" w:sz="0" w:space="0" w:color="auto"/>
        <w:bottom w:val="none" w:sz="0" w:space="0" w:color="auto"/>
        <w:right w:val="none" w:sz="0" w:space="0" w:color="auto"/>
      </w:divBdr>
    </w:div>
    <w:div w:id="16905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varsbygg.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3FF6-6E3E-4330-9482-7E74FBB1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1974</Words>
  <Characters>12554</Characters>
  <Application>Microsoft Office Word</Application>
  <DocSecurity>0</DocSecurity>
  <Lines>104</Lines>
  <Paragraphs>28</Paragraphs>
  <ScaleCrop>false</ScaleCrop>
  <HeadingPairs>
    <vt:vector size="2" baseType="variant">
      <vt:variant>
        <vt:lpstr>Tittel</vt:lpstr>
      </vt:variant>
      <vt:variant>
        <vt:i4>1</vt:i4>
      </vt:variant>
    </vt:vector>
  </HeadingPairs>
  <TitlesOfParts>
    <vt:vector size="1" baseType="lpstr">
      <vt:lpstr>Fomal Personlig</vt:lpstr>
    </vt:vector>
  </TitlesOfParts>
  <Company>Forsvarsbygg</Company>
  <LinksUpToDate>false</LinksUpToDate>
  <CharactersWithSpaces>14500</CharactersWithSpaces>
  <SharedDoc>false</SharedDoc>
  <HLinks>
    <vt:vector size="6" baseType="variant">
      <vt:variant>
        <vt:i4>8323118</vt:i4>
      </vt:variant>
      <vt:variant>
        <vt:i4>0</vt:i4>
      </vt:variant>
      <vt:variant>
        <vt:i4>0</vt:i4>
      </vt:variant>
      <vt:variant>
        <vt:i4>5</vt:i4>
      </vt:variant>
      <vt:variant>
        <vt:lpwstr>http://www.forsvarsbygg.no/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Fomal Personlig</dc:title>
  <dc:subject>FOMAL</dc:subject>
  <dc:creator>Pål Henrik Løftingsmo</dc:creator>
  <cp:lastModifiedBy>Ryvoll, Bjarne</cp:lastModifiedBy>
  <cp:revision>16</cp:revision>
  <cp:lastPrinted>2013-02-01T13:59:00Z</cp:lastPrinted>
  <dcterms:created xsi:type="dcterms:W3CDTF">2021-09-01T10:28:00Z</dcterms:created>
  <dcterms:modified xsi:type="dcterms:W3CDTF">2021-09-02T09:33:00Z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37306c-f9c5-4be5-86e7-76cd703ff299_Enabled">
    <vt:lpwstr>true</vt:lpwstr>
  </property>
  <property fmtid="{D5CDD505-2E9C-101B-9397-08002B2CF9AE}" pid="3" name="MSIP_Label_e837306c-f9c5-4be5-86e7-76cd703ff299_SetDate">
    <vt:lpwstr>2021-09-01T10:56:47Z</vt:lpwstr>
  </property>
  <property fmtid="{D5CDD505-2E9C-101B-9397-08002B2CF9AE}" pid="4" name="MSIP_Label_e837306c-f9c5-4be5-86e7-76cd703ff299_Method">
    <vt:lpwstr>Privileged</vt:lpwstr>
  </property>
  <property fmtid="{D5CDD505-2E9C-101B-9397-08002B2CF9AE}" pid="5" name="MSIP_Label_e837306c-f9c5-4be5-86e7-76cd703ff299_Name">
    <vt:lpwstr>(U) Offentlig</vt:lpwstr>
  </property>
  <property fmtid="{D5CDD505-2E9C-101B-9397-08002B2CF9AE}" pid="6" name="MSIP_Label_e837306c-f9c5-4be5-86e7-76cd703ff299_SiteId">
    <vt:lpwstr>ea445713-00a8-495f-aafa-26062e969e4f</vt:lpwstr>
  </property>
  <property fmtid="{D5CDD505-2E9C-101B-9397-08002B2CF9AE}" pid="7" name="MSIP_Label_e837306c-f9c5-4be5-86e7-76cd703ff299_ActionId">
    <vt:lpwstr>77fca0a6-c3e1-46fb-b557-bd40a46c49b4</vt:lpwstr>
  </property>
  <property fmtid="{D5CDD505-2E9C-101B-9397-08002B2CF9AE}" pid="8" name="MSIP_Label_e837306c-f9c5-4be5-86e7-76cd703ff299_ContentBits">
    <vt:lpwstr>1</vt:lpwstr>
  </property>
</Properties>
</file>