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D9EC9" w14:textId="77777777" w:rsidR="000560BB" w:rsidRDefault="000560BB" w:rsidP="000560BB">
      <w:pPr>
        <w:pStyle w:val="Tittel"/>
      </w:pPr>
      <w:r>
        <w:t xml:space="preserve">Veiledning for sladding av tilbud </w:t>
      </w:r>
    </w:p>
    <w:p w14:paraId="0BD14B28" w14:textId="77777777" w:rsidR="000560BB" w:rsidRDefault="000560BB" w:rsidP="000560BB"/>
    <w:p w14:paraId="773CF19A" w14:textId="77777777" w:rsidR="000560BB" w:rsidRDefault="000560BB" w:rsidP="000560BB">
      <w:pPr>
        <w:pStyle w:val="Overskrift1"/>
      </w:pPr>
      <w:r>
        <w:t xml:space="preserve">Innledning </w:t>
      </w:r>
    </w:p>
    <w:p w14:paraId="780DAA5C" w14:textId="2E3A87C1" w:rsidR="000560BB" w:rsidRDefault="000560BB" w:rsidP="000560BB">
      <w:r>
        <w:t xml:space="preserve">Det følger av </w:t>
      </w:r>
      <w:r w:rsidR="00095C42" w:rsidRPr="00012E3B">
        <w:t>anskaffelsesforskriften</w:t>
      </w:r>
      <w:r w:rsidRPr="00012E3B">
        <w:t xml:space="preserve"> § 7-3 at </w:t>
      </w:r>
      <w:proofErr w:type="spellStart"/>
      <w:r w:rsidRPr="00012E3B">
        <w:t>offentleglova</w:t>
      </w:r>
      <w:proofErr w:type="spellEnd"/>
      <w:r>
        <w:t xml:space="preserve"> gjelder for allmennhetens innsyn i tilbud og anskaffelsesprotokoller. </w:t>
      </w:r>
      <w:proofErr w:type="spellStart"/>
      <w:r w:rsidR="00012E3B">
        <w:t>Offentleglova</w:t>
      </w:r>
      <w:proofErr w:type="spellEnd"/>
      <w:r>
        <w:t xml:space="preserve"> har som formål å styrke retten til innsyn i saksdokument i forvaltningen. Det eksisterer en rett for allmennheten til å gjøre seg kjent med innholdet av alle saksdokumenter i offentlig virksomhet. Unntak fra denne retten krever hjemmel i </w:t>
      </w:r>
      <w:proofErr w:type="spellStart"/>
      <w:r>
        <w:t>offentleglova</w:t>
      </w:r>
      <w:proofErr w:type="spellEnd"/>
      <w:r>
        <w:t xml:space="preserve"> selv eller annen lov eller forskrift gitt med grunnlag i lov, jf. </w:t>
      </w:r>
      <w:proofErr w:type="spellStart"/>
      <w:r w:rsidR="00012E3B">
        <w:t>offentleglova</w:t>
      </w:r>
      <w:proofErr w:type="spellEnd"/>
      <w:r w:rsidR="00012E3B">
        <w:t xml:space="preserve"> § 3</w:t>
      </w:r>
      <w:r>
        <w:t>.</w:t>
      </w:r>
    </w:p>
    <w:p w14:paraId="3F4D90B8" w14:textId="77777777" w:rsidR="000560BB" w:rsidRDefault="000560BB" w:rsidP="000560BB">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veiledningen søker å synliggjøre hvilke opplysninger i tilbudet som vil være omfattet av unntak fra offentlighet og som derav kan sladdes.  </w:t>
      </w:r>
    </w:p>
    <w:p w14:paraId="1DB5C214" w14:textId="77777777" w:rsidR="000560BB" w:rsidRDefault="000560BB" w:rsidP="000560BB">
      <w:pPr>
        <w:pStyle w:val="Overskrift1"/>
      </w:pPr>
      <w:r>
        <w:t>Hovedregel</w:t>
      </w:r>
    </w:p>
    <w:p w14:paraId="60E34DEF" w14:textId="1676CDF5" w:rsidR="000560BB" w:rsidRDefault="000560BB" w:rsidP="000560BB">
      <w:r>
        <w:t xml:space="preserve">Ved krav om innsyn er hovedregelen angitt i </w:t>
      </w:r>
      <w:proofErr w:type="spellStart"/>
      <w:r w:rsidRPr="00012E3B">
        <w:t>offentleglova</w:t>
      </w:r>
      <w:proofErr w:type="spellEnd"/>
      <w:r w:rsidRPr="00012E3B">
        <w:t xml:space="preserve"> § 3</w:t>
      </w:r>
      <w:r>
        <w:t xml:space="preserve"> der det spesifiseres at: «Saksdokument, journaler, og </w:t>
      </w:r>
      <w:proofErr w:type="spellStart"/>
      <w:r>
        <w:t>lik</w:t>
      </w:r>
      <w:r w:rsidR="00012E3B">
        <w:t>n</w:t>
      </w:r>
      <w:r>
        <w:t>ande</w:t>
      </w:r>
      <w:proofErr w:type="spellEnd"/>
      <w:r>
        <w:t xml:space="preserve"> register for organet er </w:t>
      </w:r>
      <w:proofErr w:type="spellStart"/>
      <w:r>
        <w:t>opne</w:t>
      </w:r>
      <w:proofErr w:type="spellEnd"/>
      <w:r>
        <w:t xml:space="preserve"> for innsyn dersom </w:t>
      </w:r>
      <w:proofErr w:type="spellStart"/>
      <w:r>
        <w:t>ikkje</w:t>
      </w:r>
      <w:proofErr w:type="spellEnd"/>
      <w:r>
        <w:t xml:space="preserve"> anna følgjer av lov eller forskrift med heimel i lov». Dette gjelder ikke bare innkommende dokumenter som kommer frem til organet, men også for dokumenter som produseres av organet selv. Det slås videre fast at «alle» kan kreve innsyn i slike dokumenter. Dette betyr at hvem som helst kan kreve innsyn i dokument hos virksomheter. Dette betyr at en også kan kreve innsyn på vegne av andre. Selv om loven er relativt ny, er hovedregelen at innsyn i alle dokument skal vurderes ut fra reglene i den nye loven, uten hensyn til hvor gammelt dokumentet er. </w:t>
      </w:r>
    </w:p>
    <w:p w14:paraId="0B31AD68" w14:textId="77777777" w:rsidR="000560BB" w:rsidRDefault="000560BB" w:rsidP="000560BB">
      <w:proofErr w:type="spellStart"/>
      <w:r w:rsidRPr="00012E3B">
        <w:t>Offentleglova</w:t>
      </w:r>
      <w:proofErr w:type="spellEnd"/>
      <w:r>
        <w:t xml:space="preserve"> pålegger ikke offentlige virksomheter å offentliggjøre dokument av eget tiltak, men loven gir alle som ønsker det en rett til å gjøre seg kjent med dokumentene. Den som vil benytte seg av denne retten må selv ta initiativ til å rette et krav om innsyn til den offentlige virksomhet som har dokumentet </w:t>
      </w:r>
    </w:p>
    <w:p w14:paraId="0BD6319F" w14:textId="77777777" w:rsidR="000560BB" w:rsidRDefault="000560BB" w:rsidP="000560BB">
      <w:pPr>
        <w:pStyle w:val="Overskrift1"/>
      </w:pPr>
      <w:r>
        <w:t>Unntak fra hovedregelen om at innsyn skal gis</w:t>
      </w:r>
    </w:p>
    <w:p w14:paraId="333A5523" w14:textId="743961C0" w:rsidR="000560BB" w:rsidRDefault="00012E3B" w:rsidP="000560BB">
      <w:proofErr w:type="spellStart"/>
      <w:r>
        <w:t>Offentleglova</w:t>
      </w:r>
      <w:proofErr w:type="spellEnd"/>
      <w:r>
        <w:t xml:space="preserve"> § 13</w:t>
      </w:r>
      <w:r w:rsidR="000560BB">
        <w:t xml:space="preserve"> slår fast at «</w:t>
      </w:r>
      <w:proofErr w:type="spellStart"/>
      <w:r w:rsidR="000560BB">
        <w:t>Opplysningar</w:t>
      </w:r>
      <w:proofErr w:type="spellEnd"/>
      <w:r w:rsidR="000560BB">
        <w:t xml:space="preserve"> som er </w:t>
      </w:r>
      <w:proofErr w:type="spellStart"/>
      <w:r w:rsidR="000560BB">
        <w:t>underlagde</w:t>
      </w:r>
      <w:proofErr w:type="spellEnd"/>
      <w:r w:rsidR="000560BB">
        <w:t xml:space="preserve"> teieplikt i lov eller i </w:t>
      </w:r>
      <w:proofErr w:type="spellStart"/>
      <w:r w:rsidR="000560BB">
        <w:t>medhald</w:t>
      </w:r>
      <w:proofErr w:type="spellEnd"/>
      <w:r w:rsidR="000560BB">
        <w:t xml:space="preserve"> av lov, er </w:t>
      </w:r>
      <w:proofErr w:type="spellStart"/>
      <w:r w:rsidR="000560BB">
        <w:t>unnatekne</w:t>
      </w:r>
      <w:proofErr w:type="spellEnd"/>
      <w:r w:rsidR="000560BB">
        <w:t xml:space="preserve"> </w:t>
      </w:r>
      <w:proofErr w:type="spellStart"/>
      <w:r w:rsidR="000560BB">
        <w:t>frå</w:t>
      </w:r>
      <w:proofErr w:type="spellEnd"/>
      <w:r w:rsidR="000560BB">
        <w:t xml:space="preserve"> innsyn». Videre fremgår det av </w:t>
      </w:r>
      <w:proofErr w:type="spellStart"/>
      <w:r>
        <w:t>offentleglova</w:t>
      </w:r>
      <w:proofErr w:type="spellEnd"/>
      <w:r>
        <w:t xml:space="preserve"> § 23 tredje ledd</w:t>
      </w:r>
      <w:r w:rsidR="000560BB">
        <w:t xml:space="preserve"> at «Det kan </w:t>
      </w:r>
      <w:proofErr w:type="spellStart"/>
      <w:r w:rsidR="000560BB">
        <w:t>gjerast</w:t>
      </w:r>
      <w:proofErr w:type="spellEnd"/>
      <w:r w:rsidR="000560BB">
        <w:t xml:space="preserve"> unntak </w:t>
      </w:r>
      <w:proofErr w:type="spellStart"/>
      <w:r w:rsidR="000560BB">
        <w:t>frå</w:t>
      </w:r>
      <w:proofErr w:type="spellEnd"/>
      <w:r w:rsidR="000560BB">
        <w:t xml:space="preserve"> innsyn for </w:t>
      </w:r>
      <w:proofErr w:type="spellStart"/>
      <w:r w:rsidR="000560BB">
        <w:t>tilbod</w:t>
      </w:r>
      <w:proofErr w:type="spellEnd"/>
      <w:r w:rsidR="000560BB">
        <w:t xml:space="preserve"> og protokoll etter regelverk som er gitt i </w:t>
      </w:r>
      <w:proofErr w:type="spellStart"/>
      <w:r w:rsidR="000560BB">
        <w:t>medhald</w:t>
      </w:r>
      <w:proofErr w:type="spellEnd"/>
      <w:r w:rsidR="000560BB">
        <w:t xml:space="preserve"> av anskaffelsesloven til </w:t>
      </w:r>
      <w:proofErr w:type="spellStart"/>
      <w:r w:rsidR="000560BB">
        <w:t>valet</w:t>
      </w:r>
      <w:proofErr w:type="spellEnd"/>
      <w:r w:rsidR="000560BB">
        <w:t xml:space="preserve"> av leverandør er gjort</w:t>
      </w:r>
      <w:proofErr w:type="gramStart"/>
      <w:r w:rsidR="000560BB">
        <w:t>» .</w:t>
      </w:r>
      <w:proofErr w:type="gramEnd"/>
      <w:r w:rsidR="000560BB">
        <w:t xml:space="preserve">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 </w:t>
      </w:r>
    </w:p>
    <w:p w14:paraId="5FE0F847" w14:textId="77777777" w:rsidR="000560BB" w:rsidRDefault="000560BB" w:rsidP="000560BB">
      <w:pPr>
        <w:pStyle w:val="Overskrift1"/>
      </w:pPr>
      <w:r>
        <w:t>Hva regnes som taushetsbelagte opplysninger</w:t>
      </w:r>
    </w:p>
    <w:p w14:paraId="54A1B075" w14:textId="77777777" w:rsidR="000560BB" w:rsidRDefault="000560BB" w:rsidP="000560BB">
      <w:r>
        <w:t xml:space="preserve">I det følgende vil det gjøres rede for hvilken type opplysninger som vil kunne regnes for å være «taushetsbelagte», og som dermed skal være unntatt offentlighet. </w:t>
      </w:r>
    </w:p>
    <w:p w14:paraId="59FB4B39" w14:textId="4530FFD8" w:rsidR="000560BB" w:rsidRDefault="000560BB" w:rsidP="000560BB">
      <w:r w:rsidRPr="006829B8">
        <w:lastRenderedPageBreak/>
        <w:t xml:space="preserve">Forvaltningsloven § 13 </w:t>
      </w:r>
      <w:r w:rsidR="006829B8" w:rsidRPr="006829B8">
        <w:t>første</w:t>
      </w:r>
      <w:r w:rsidRPr="006829B8">
        <w:t xml:space="preserve"> ledd nr</w:t>
      </w:r>
      <w:r w:rsidR="006829B8" w:rsidRPr="006829B8">
        <w:t>.</w:t>
      </w:r>
      <w:r w:rsidRPr="006829B8">
        <w:t xml:space="preserve"> 2</w:t>
      </w:r>
      <w:r>
        <w:t xml:space="preserve"> slår fast at det skal hindres at noen får kjennskap til «tekniske innretninger og fremgangsmåter samt drifts- eller forretningsforhold som det vil være av konkurransemessig betydning å hemmeligholde av hensyn til den som opplysningen angår». </w:t>
      </w:r>
    </w:p>
    <w:p w14:paraId="1881B7EE" w14:textId="77777777" w:rsidR="000560BB" w:rsidRDefault="000560BB" w:rsidP="000560BB">
      <w:r>
        <w:t>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4379E05B" w14:textId="77777777" w:rsidR="000560BB" w:rsidRDefault="000560BB" w:rsidP="000560BB">
      <w:r>
        <w:t xml:space="preserve">Det kan tenkes tilfeller der slik informasjon skal unntas offentlighet, dersom det er sammensatt på en slik måte at det er egnet til å avsløre forretningsstrategi, nedskjæringer eller eksempelvis fusjoner. </w:t>
      </w:r>
    </w:p>
    <w:p w14:paraId="35A0D40F" w14:textId="77777777" w:rsidR="000560BB" w:rsidRDefault="000560BB" w:rsidP="000560BB">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75F4047C" w14:textId="77777777" w:rsidR="000560BB" w:rsidRDefault="000560BB" w:rsidP="000560BB">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2D5CFC5D" w14:textId="77777777" w:rsidR="000560BB" w:rsidRDefault="000560BB" w:rsidP="000560BB">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634A443D" w14:textId="77777777" w:rsidR="000560BB" w:rsidRDefault="000560BB" w:rsidP="000560BB">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328CACD" w14:textId="3A087E03" w:rsidR="000560BB" w:rsidRDefault="000560BB" w:rsidP="000560BB">
      <w:r>
        <w:t xml:space="preserve">Sykehusinnkjøp HF skal som oppdragsgiver vurdere muligheten for å gi merinnsyn etter </w:t>
      </w:r>
      <w:proofErr w:type="spellStart"/>
      <w:r w:rsidR="00CE3C87">
        <w:t>offentleglova</w:t>
      </w:r>
      <w:proofErr w:type="spellEnd"/>
      <w:r w:rsidR="007B5796">
        <w:t xml:space="preserve"> § 11</w:t>
      </w:r>
      <w:r>
        <w:t>, når deler av et dokument er sladdet. At tilbyders sladding da er reell og lar seg begrunne ut fra lovens vilkår, minsker muligheten for ytterligere publisering gjennom merinnsyn.</w:t>
      </w:r>
    </w:p>
    <w:p w14:paraId="3EF8F0DE" w14:textId="77777777" w:rsidR="000560BB" w:rsidRDefault="000560BB" w:rsidP="000560BB">
      <w:pPr>
        <w:pStyle w:val="Overskrift1"/>
      </w:pPr>
      <w:r>
        <w:lastRenderedPageBreak/>
        <w:t>Sladdingen av de unntatte opplysningene i tilbudet</w:t>
      </w:r>
    </w:p>
    <w:p w14:paraId="6F3D38AE" w14:textId="77777777" w:rsidR="000560BB" w:rsidRDefault="000560BB" w:rsidP="000560BB">
      <w:r>
        <w:t xml:space="preserve">Ved sladding av dokument skal det fremgå hvor mye som er sladdet, det vil si at antallet sladdede linjer og størrelsen på eventuelle sladdede tabeller skal fremgå av den nye versjonen. Det er ikke tillatt å fjerne linjer fra et tilbud. </w:t>
      </w:r>
    </w:p>
    <w:p w14:paraId="1AB468B8" w14:textId="77777777" w:rsidR="000560BB" w:rsidRDefault="000560BB" w:rsidP="000560BB">
      <w:r>
        <w:t>Dokumentet må sladdes på en måte som gjør at opplysningene ikke kan finnes igjen. Eksempelvis gjennom elektronisk redigering av et dokument eller at opplysningene bli synlig ved utskrift.</w:t>
      </w:r>
    </w:p>
    <w:p w14:paraId="162217EA" w14:textId="77777777" w:rsidR="000560BB" w:rsidRDefault="000560BB" w:rsidP="000560BB">
      <w:pPr>
        <w:pStyle w:val="Overskrift1"/>
      </w:pPr>
      <w:r>
        <w:t>Retur ved feilaktig utført sladding</w:t>
      </w:r>
    </w:p>
    <w:p w14:paraId="34FC20E8" w14:textId="77777777" w:rsidR="00822F28" w:rsidRDefault="000560BB" w:rsidP="000560BB">
      <w:r>
        <w:t>Dersom Sykehusinnkjøp HF ikke finner at sladdingen er gjennomført i henhold til overnevnte rutine må leverandøren påregne å få sin versjon i retur og eventuelt begrunne omfanget av sladdingen.  Dette kan medføre utsettelser og mye ressursbruk hos leverandøren og Sykehusinnkjøp HF. Vi ber derfor tilbyderne gjøre en grundig vurdering av hvilke opplysninger som skal sladdes og at den gjennomføres i henhold til overnevnte.</w:t>
      </w:r>
    </w:p>
    <w:p w14:paraId="3F19F16B" w14:textId="77777777" w:rsidR="00883A9B" w:rsidRDefault="00883A9B" w:rsidP="00883A9B"/>
    <w:p w14:paraId="614F59AE" w14:textId="77777777" w:rsidR="00883A9B" w:rsidRPr="006D01A0" w:rsidRDefault="00883A9B" w:rsidP="00883A9B">
      <w:pPr>
        <w:pStyle w:val="Default"/>
        <w:rPr>
          <w:rFonts w:asciiTheme="minorHAnsi" w:hAnsiTheme="minorHAnsi"/>
          <w:b/>
          <w:bCs/>
          <w:sz w:val="22"/>
          <w:szCs w:val="22"/>
        </w:rPr>
      </w:pPr>
      <w:r w:rsidRPr="006D01A0">
        <w:rPr>
          <w:rFonts w:asciiTheme="minorHAnsi" w:hAnsiTheme="minorHAnsi"/>
          <w:b/>
          <w:bCs/>
          <w:sz w:val="22"/>
          <w:szCs w:val="22"/>
        </w:rPr>
        <w:t>Eksempel:</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741"/>
        <w:gridCol w:w="2345"/>
        <w:gridCol w:w="4744"/>
      </w:tblGrid>
      <w:tr w:rsidR="00883A9B" w14:paraId="48333201" w14:textId="77777777" w:rsidTr="00DC1C1A">
        <w:trPr>
          <w:trHeight w:val="290"/>
          <w:tblHeader/>
        </w:trPr>
        <w:tc>
          <w:tcPr>
            <w:tcW w:w="1919" w:type="dxa"/>
            <w:tcBorders>
              <w:top w:val="single" w:sz="4" w:space="0" w:color="auto"/>
              <w:left w:val="single" w:sz="4" w:space="0" w:color="auto"/>
              <w:bottom w:val="single" w:sz="4" w:space="0" w:color="auto"/>
              <w:right w:val="single" w:sz="4" w:space="0" w:color="auto"/>
            </w:tcBorders>
            <w:hideMark/>
          </w:tcPr>
          <w:p w14:paraId="3C3050D0" w14:textId="77777777" w:rsidR="00883A9B" w:rsidRDefault="00883A9B" w:rsidP="00DC1C1A">
            <w:pPr>
              <w:pStyle w:val="Default"/>
              <w:rPr>
                <w:rFonts w:asciiTheme="minorHAnsi" w:hAnsiTheme="minorHAnsi"/>
                <w:b/>
                <w:bCs/>
                <w:sz w:val="22"/>
                <w:szCs w:val="22"/>
              </w:rPr>
            </w:pPr>
            <w:r>
              <w:rPr>
                <w:rFonts w:asciiTheme="minorHAnsi" w:hAnsiTheme="minorHAnsi"/>
                <w:b/>
                <w:bCs/>
                <w:sz w:val="22"/>
                <w:szCs w:val="22"/>
              </w:rPr>
              <w:t>Vedlegg</w:t>
            </w:r>
          </w:p>
        </w:tc>
        <w:tc>
          <w:tcPr>
            <w:tcW w:w="741" w:type="dxa"/>
            <w:tcBorders>
              <w:top w:val="single" w:sz="4" w:space="0" w:color="auto"/>
              <w:left w:val="single" w:sz="4" w:space="0" w:color="auto"/>
              <w:bottom w:val="single" w:sz="4" w:space="0" w:color="auto"/>
              <w:right w:val="single" w:sz="4" w:space="0" w:color="auto"/>
            </w:tcBorders>
            <w:hideMark/>
          </w:tcPr>
          <w:p w14:paraId="249904EB" w14:textId="77777777" w:rsidR="00883A9B" w:rsidRDefault="00883A9B" w:rsidP="00DC1C1A">
            <w:pPr>
              <w:pStyle w:val="Default"/>
              <w:rPr>
                <w:rFonts w:asciiTheme="minorHAnsi" w:hAnsiTheme="minorHAnsi"/>
                <w:sz w:val="22"/>
                <w:szCs w:val="22"/>
              </w:rPr>
            </w:pPr>
            <w:r>
              <w:rPr>
                <w:rFonts w:asciiTheme="minorHAnsi" w:hAnsiTheme="minorHAnsi"/>
                <w:b/>
                <w:bCs/>
                <w:sz w:val="22"/>
                <w:szCs w:val="22"/>
              </w:rPr>
              <w:t>Krav</w:t>
            </w:r>
          </w:p>
        </w:tc>
        <w:tc>
          <w:tcPr>
            <w:tcW w:w="2344" w:type="dxa"/>
            <w:tcBorders>
              <w:top w:val="single" w:sz="4" w:space="0" w:color="auto"/>
              <w:left w:val="single" w:sz="4" w:space="0" w:color="auto"/>
              <w:bottom w:val="single" w:sz="4" w:space="0" w:color="auto"/>
              <w:right w:val="single" w:sz="4" w:space="0" w:color="auto"/>
            </w:tcBorders>
            <w:hideMark/>
          </w:tcPr>
          <w:p w14:paraId="1D5E7E8B" w14:textId="77777777" w:rsidR="00883A9B" w:rsidRDefault="00883A9B" w:rsidP="00DC1C1A">
            <w:pPr>
              <w:pStyle w:val="Default"/>
              <w:rPr>
                <w:rFonts w:asciiTheme="minorHAnsi" w:hAnsiTheme="minorHAnsi"/>
                <w:sz w:val="22"/>
                <w:szCs w:val="22"/>
              </w:rPr>
            </w:pPr>
            <w:r>
              <w:rPr>
                <w:rFonts w:asciiTheme="minorHAnsi" w:hAnsiTheme="minorHAnsi"/>
                <w:b/>
                <w:bCs/>
                <w:sz w:val="22"/>
                <w:szCs w:val="22"/>
              </w:rPr>
              <w:t xml:space="preserve">Plasseringssted </w:t>
            </w:r>
          </w:p>
        </w:tc>
        <w:tc>
          <w:tcPr>
            <w:tcW w:w="4743" w:type="dxa"/>
            <w:tcBorders>
              <w:top w:val="single" w:sz="4" w:space="0" w:color="auto"/>
              <w:left w:val="single" w:sz="4" w:space="0" w:color="auto"/>
              <w:bottom w:val="single" w:sz="4" w:space="0" w:color="auto"/>
              <w:right w:val="single" w:sz="4" w:space="0" w:color="auto"/>
            </w:tcBorders>
            <w:hideMark/>
          </w:tcPr>
          <w:p w14:paraId="4D2965CC" w14:textId="77777777" w:rsidR="00883A9B" w:rsidRDefault="00883A9B" w:rsidP="00DC1C1A">
            <w:pPr>
              <w:pStyle w:val="Default"/>
              <w:rPr>
                <w:rFonts w:asciiTheme="minorHAnsi" w:hAnsiTheme="minorHAnsi"/>
                <w:sz w:val="22"/>
                <w:szCs w:val="22"/>
              </w:rPr>
            </w:pPr>
            <w:r>
              <w:rPr>
                <w:rFonts w:asciiTheme="minorHAnsi" w:hAnsiTheme="minorHAnsi"/>
                <w:b/>
                <w:bCs/>
                <w:sz w:val="22"/>
                <w:szCs w:val="22"/>
              </w:rPr>
              <w:t>Tilbyders begrunnelse for hvorfor opplysningene må anses som taushetsbelagte og må unntas offentlighet.</w:t>
            </w:r>
          </w:p>
        </w:tc>
      </w:tr>
      <w:tr w:rsidR="00883A9B" w14:paraId="72E67A75" w14:textId="77777777" w:rsidTr="00DC1C1A">
        <w:trPr>
          <w:trHeight w:val="355"/>
        </w:trPr>
        <w:tc>
          <w:tcPr>
            <w:tcW w:w="1919" w:type="dxa"/>
            <w:tcBorders>
              <w:top w:val="single" w:sz="4" w:space="0" w:color="auto"/>
              <w:left w:val="single" w:sz="4" w:space="0" w:color="auto"/>
              <w:bottom w:val="single" w:sz="4" w:space="0" w:color="auto"/>
              <w:right w:val="single" w:sz="4" w:space="0" w:color="auto"/>
            </w:tcBorders>
            <w:hideMark/>
          </w:tcPr>
          <w:p w14:paraId="6F12239B" w14:textId="77777777" w:rsidR="00883A9B" w:rsidRDefault="00883A9B" w:rsidP="00DC1C1A">
            <w:pPr>
              <w:pStyle w:val="Default"/>
              <w:rPr>
                <w:rFonts w:asciiTheme="minorHAnsi" w:hAnsiTheme="minorHAnsi"/>
                <w:sz w:val="22"/>
                <w:szCs w:val="22"/>
              </w:rPr>
            </w:pPr>
            <w:r>
              <w:rPr>
                <w:rFonts w:asciiTheme="minorHAnsi" w:hAnsiTheme="minorHAnsi"/>
                <w:sz w:val="22"/>
                <w:szCs w:val="22"/>
              </w:rPr>
              <w:t xml:space="preserve">Vedlegg 2 – kravspesifikasjon </w:t>
            </w:r>
          </w:p>
        </w:tc>
        <w:tc>
          <w:tcPr>
            <w:tcW w:w="741" w:type="dxa"/>
            <w:tcBorders>
              <w:top w:val="single" w:sz="4" w:space="0" w:color="auto"/>
              <w:left w:val="single" w:sz="4" w:space="0" w:color="auto"/>
              <w:bottom w:val="single" w:sz="4" w:space="0" w:color="auto"/>
              <w:right w:val="single" w:sz="4" w:space="0" w:color="auto"/>
            </w:tcBorders>
            <w:hideMark/>
          </w:tcPr>
          <w:p w14:paraId="25ECE9F2" w14:textId="77777777" w:rsidR="00883A9B" w:rsidRDefault="00883A9B" w:rsidP="00DC1C1A">
            <w:pPr>
              <w:pStyle w:val="Default"/>
              <w:rPr>
                <w:rFonts w:asciiTheme="minorHAnsi" w:hAnsiTheme="minorHAnsi"/>
                <w:sz w:val="22"/>
                <w:szCs w:val="22"/>
              </w:rPr>
            </w:pPr>
            <w:r>
              <w:rPr>
                <w:rFonts w:asciiTheme="minorHAnsi" w:hAnsiTheme="minorHAnsi"/>
                <w:sz w:val="22"/>
                <w:szCs w:val="22"/>
              </w:rPr>
              <w:t xml:space="preserve">4.1.2 </w:t>
            </w:r>
          </w:p>
        </w:tc>
        <w:tc>
          <w:tcPr>
            <w:tcW w:w="2344" w:type="dxa"/>
            <w:tcBorders>
              <w:top w:val="single" w:sz="4" w:space="0" w:color="auto"/>
              <w:left w:val="single" w:sz="4" w:space="0" w:color="auto"/>
              <w:bottom w:val="single" w:sz="4" w:space="0" w:color="auto"/>
              <w:right w:val="single" w:sz="4" w:space="0" w:color="auto"/>
            </w:tcBorders>
            <w:hideMark/>
          </w:tcPr>
          <w:p w14:paraId="0CD7AD7A" w14:textId="77777777" w:rsidR="00883A9B" w:rsidRDefault="00883A9B" w:rsidP="00DC1C1A">
            <w:pPr>
              <w:pStyle w:val="Default"/>
              <w:rPr>
                <w:rFonts w:asciiTheme="minorHAnsi" w:hAnsiTheme="minorHAnsi"/>
                <w:sz w:val="22"/>
                <w:szCs w:val="22"/>
              </w:rPr>
            </w:pPr>
            <w:r>
              <w:rPr>
                <w:rFonts w:asciiTheme="minorHAnsi" w:hAnsiTheme="minorHAnsi"/>
                <w:sz w:val="22"/>
                <w:szCs w:val="22"/>
              </w:rPr>
              <w:t xml:space="preserve">2. setning i tilbyders beskrivelse av hvordan kravet oppfylles </w:t>
            </w:r>
          </w:p>
        </w:tc>
        <w:tc>
          <w:tcPr>
            <w:tcW w:w="4743" w:type="dxa"/>
            <w:tcBorders>
              <w:top w:val="single" w:sz="4" w:space="0" w:color="auto"/>
              <w:left w:val="single" w:sz="4" w:space="0" w:color="auto"/>
              <w:bottom w:val="single" w:sz="4" w:space="0" w:color="auto"/>
              <w:right w:val="single" w:sz="4" w:space="0" w:color="auto"/>
            </w:tcBorders>
            <w:hideMark/>
          </w:tcPr>
          <w:p w14:paraId="4926DC83" w14:textId="77777777" w:rsidR="00883A9B" w:rsidRDefault="00883A9B" w:rsidP="00DC1C1A">
            <w:pPr>
              <w:pStyle w:val="Default"/>
              <w:rPr>
                <w:rFonts w:asciiTheme="minorHAnsi" w:hAnsiTheme="minorHAnsi"/>
                <w:sz w:val="22"/>
                <w:szCs w:val="22"/>
              </w:rPr>
            </w:pPr>
            <w:r>
              <w:rPr>
                <w:rFonts w:asciiTheme="minorHAnsi" w:hAnsiTheme="minorHAnsi"/>
                <w:sz w:val="22"/>
                <w:szCs w:val="22"/>
              </w:rPr>
              <w:t>De sladdede opplysningene inneholder produktinformasjon som anses som forretningshemmeligheter, da produktsammensetningen er et element som det konkurreres på i konkurransen, og innsyn fra en konkurrent i disse opplysningene vil kunne utnyttes i forbindelse med senere konkurranser.</w:t>
            </w:r>
          </w:p>
        </w:tc>
      </w:tr>
      <w:tr w:rsidR="00883A9B" w14:paraId="00D8E015" w14:textId="77777777" w:rsidTr="00DC1C1A">
        <w:trPr>
          <w:trHeight w:val="355"/>
        </w:trPr>
        <w:tc>
          <w:tcPr>
            <w:tcW w:w="1919" w:type="dxa"/>
            <w:tcBorders>
              <w:top w:val="single" w:sz="4" w:space="0" w:color="auto"/>
              <w:left w:val="single" w:sz="4" w:space="0" w:color="auto"/>
              <w:bottom w:val="single" w:sz="4" w:space="0" w:color="auto"/>
              <w:right w:val="single" w:sz="4" w:space="0" w:color="auto"/>
            </w:tcBorders>
          </w:tcPr>
          <w:p w14:paraId="0EF4D7CA" w14:textId="77777777" w:rsidR="00883A9B" w:rsidRDefault="00883A9B" w:rsidP="00DC1C1A">
            <w:pPr>
              <w:pStyle w:val="Default"/>
              <w:rPr>
                <w:rFonts w:asciiTheme="minorHAnsi" w:hAnsiTheme="minorHAnsi"/>
                <w:sz w:val="22"/>
                <w:szCs w:val="22"/>
              </w:rPr>
            </w:pPr>
          </w:p>
        </w:tc>
        <w:tc>
          <w:tcPr>
            <w:tcW w:w="741" w:type="dxa"/>
            <w:tcBorders>
              <w:top w:val="single" w:sz="4" w:space="0" w:color="auto"/>
              <w:left w:val="single" w:sz="4" w:space="0" w:color="auto"/>
              <w:bottom w:val="single" w:sz="4" w:space="0" w:color="auto"/>
              <w:right w:val="single" w:sz="4" w:space="0" w:color="auto"/>
            </w:tcBorders>
          </w:tcPr>
          <w:p w14:paraId="62070878" w14:textId="77777777" w:rsidR="00883A9B" w:rsidRDefault="00883A9B" w:rsidP="00DC1C1A">
            <w:pPr>
              <w:pStyle w:val="Default"/>
              <w:rPr>
                <w:rFonts w:asciiTheme="minorHAnsi" w:hAnsiTheme="minorHAnsi"/>
                <w:sz w:val="22"/>
                <w:szCs w:val="22"/>
              </w:rPr>
            </w:pPr>
          </w:p>
        </w:tc>
        <w:tc>
          <w:tcPr>
            <w:tcW w:w="2344" w:type="dxa"/>
            <w:tcBorders>
              <w:top w:val="single" w:sz="4" w:space="0" w:color="auto"/>
              <w:left w:val="single" w:sz="4" w:space="0" w:color="auto"/>
              <w:bottom w:val="single" w:sz="4" w:space="0" w:color="auto"/>
              <w:right w:val="single" w:sz="4" w:space="0" w:color="auto"/>
            </w:tcBorders>
          </w:tcPr>
          <w:p w14:paraId="42DCC440" w14:textId="77777777" w:rsidR="00883A9B" w:rsidRDefault="00883A9B" w:rsidP="00DC1C1A">
            <w:pPr>
              <w:pStyle w:val="Default"/>
              <w:rPr>
                <w:rFonts w:asciiTheme="minorHAnsi" w:hAnsiTheme="minorHAnsi"/>
                <w:sz w:val="22"/>
                <w:szCs w:val="22"/>
              </w:rPr>
            </w:pPr>
          </w:p>
        </w:tc>
        <w:tc>
          <w:tcPr>
            <w:tcW w:w="4743" w:type="dxa"/>
            <w:tcBorders>
              <w:top w:val="single" w:sz="4" w:space="0" w:color="auto"/>
              <w:left w:val="single" w:sz="4" w:space="0" w:color="auto"/>
              <w:bottom w:val="single" w:sz="4" w:space="0" w:color="auto"/>
              <w:right w:val="single" w:sz="4" w:space="0" w:color="auto"/>
            </w:tcBorders>
          </w:tcPr>
          <w:p w14:paraId="2A61B13B" w14:textId="77777777" w:rsidR="00883A9B" w:rsidRDefault="00883A9B" w:rsidP="00DC1C1A">
            <w:pPr>
              <w:pStyle w:val="Default"/>
              <w:rPr>
                <w:rFonts w:asciiTheme="minorHAnsi" w:hAnsiTheme="minorHAnsi"/>
                <w:sz w:val="22"/>
                <w:szCs w:val="22"/>
              </w:rPr>
            </w:pPr>
          </w:p>
        </w:tc>
      </w:tr>
      <w:tr w:rsidR="00883A9B" w14:paraId="40CBEEBB" w14:textId="77777777" w:rsidTr="00DC1C1A">
        <w:trPr>
          <w:trHeight w:val="355"/>
        </w:trPr>
        <w:tc>
          <w:tcPr>
            <w:tcW w:w="1919" w:type="dxa"/>
            <w:tcBorders>
              <w:top w:val="single" w:sz="4" w:space="0" w:color="auto"/>
              <w:left w:val="single" w:sz="4" w:space="0" w:color="auto"/>
              <w:bottom w:val="single" w:sz="4" w:space="0" w:color="auto"/>
              <w:right w:val="single" w:sz="4" w:space="0" w:color="auto"/>
            </w:tcBorders>
          </w:tcPr>
          <w:p w14:paraId="1B192939" w14:textId="77777777" w:rsidR="00883A9B" w:rsidRDefault="00883A9B" w:rsidP="00DC1C1A">
            <w:pPr>
              <w:pStyle w:val="Default"/>
              <w:rPr>
                <w:rFonts w:asciiTheme="minorHAnsi" w:hAnsiTheme="minorHAnsi"/>
                <w:sz w:val="22"/>
                <w:szCs w:val="22"/>
              </w:rPr>
            </w:pPr>
          </w:p>
        </w:tc>
        <w:tc>
          <w:tcPr>
            <w:tcW w:w="741" w:type="dxa"/>
            <w:tcBorders>
              <w:top w:val="single" w:sz="4" w:space="0" w:color="auto"/>
              <w:left w:val="single" w:sz="4" w:space="0" w:color="auto"/>
              <w:bottom w:val="single" w:sz="4" w:space="0" w:color="auto"/>
              <w:right w:val="single" w:sz="4" w:space="0" w:color="auto"/>
            </w:tcBorders>
          </w:tcPr>
          <w:p w14:paraId="2F4F2DE6" w14:textId="77777777" w:rsidR="00883A9B" w:rsidRDefault="00883A9B" w:rsidP="00DC1C1A">
            <w:pPr>
              <w:pStyle w:val="Default"/>
              <w:rPr>
                <w:rFonts w:asciiTheme="minorHAnsi" w:hAnsiTheme="minorHAnsi"/>
                <w:sz w:val="22"/>
                <w:szCs w:val="22"/>
              </w:rPr>
            </w:pPr>
          </w:p>
        </w:tc>
        <w:tc>
          <w:tcPr>
            <w:tcW w:w="2344" w:type="dxa"/>
            <w:tcBorders>
              <w:top w:val="single" w:sz="4" w:space="0" w:color="auto"/>
              <w:left w:val="single" w:sz="4" w:space="0" w:color="auto"/>
              <w:bottom w:val="single" w:sz="4" w:space="0" w:color="auto"/>
              <w:right w:val="single" w:sz="4" w:space="0" w:color="auto"/>
            </w:tcBorders>
          </w:tcPr>
          <w:p w14:paraId="0BA0ACC2" w14:textId="77777777" w:rsidR="00883A9B" w:rsidRDefault="00883A9B" w:rsidP="00DC1C1A">
            <w:pPr>
              <w:pStyle w:val="Default"/>
              <w:rPr>
                <w:rFonts w:asciiTheme="minorHAnsi" w:hAnsiTheme="minorHAnsi"/>
                <w:sz w:val="22"/>
                <w:szCs w:val="22"/>
              </w:rPr>
            </w:pPr>
          </w:p>
        </w:tc>
        <w:tc>
          <w:tcPr>
            <w:tcW w:w="4743" w:type="dxa"/>
            <w:tcBorders>
              <w:top w:val="single" w:sz="4" w:space="0" w:color="auto"/>
              <w:left w:val="single" w:sz="4" w:space="0" w:color="auto"/>
              <w:bottom w:val="single" w:sz="4" w:space="0" w:color="auto"/>
              <w:right w:val="single" w:sz="4" w:space="0" w:color="auto"/>
            </w:tcBorders>
          </w:tcPr>
          <w:p w14:paraId="2E10424A" w14:textId="77777777" w:rsidR="00883A9B" w:rsidRDefault="00883A9B" w:rsidP="00DC1C1A">
            <w:pPr>
              <w:pStyle w:val="Default"/>
              <w:rPr>
                <w:rFonts w:asciiTheme="minorHAnsi" w:hAnsiTheme="minorHAnsi"/>
                <w:sz w:val="22"/>
                <w:szCs w:val="22"/>
              </w:rPr>
            </w:pPr>
          </w:p>
        </w:tc>
      </w:tr>
      <w:tr w:rsidR="00883A9B" w14:paraId="7CFAF1AA" w14:textId="77777777" w:rsidTr="00DC1C1A">
        <w:trPr>
          <w:trHeight w:val="355"/>
        </w:trPr>
        <w:tc>
          <w:tcPr>
            <w:tcW w:w="1919" w:type="dxa"/>
            <w:tcBorders>
              <w:top w:val="single" w:sz="4" w:space="0" w:color="auto"/>
              <w:left w:val="single" w:sz="4" w:space="0" w:color="auto"/>
              <w:bottom w:val="single" w:sz="4" w:space="0" w:color="auto"/>
              <w:right w:val="single" w:sz="4" w:space="0" w:color="auto"/>
            </w:tcBorders>
          </w:tcPr>
          <w:p w14:paraId="6A9255F5" w14:textId="77777777" w:rsidR="00883A9B" w:rsidRDefault="00883A9B" w:rsidP="00DC1C1A">
            <w:pPr>
              <w:pStyle w:val="Default"/>
              <w:rPr>
                <w:rFonts w:asciiTheme="minorHAnsi" w:hAnsiTheme="minorHAnsi"/>
                <w:sz w:val="22"/>
                <w:szCs w:val="22"/>
              </w:rPr>
            </w:pPr>
          </w:p>
        </w:tc>
        <w:tc>
          <w:tcPr>
            <w:tcW w:w="741" w:type="dxa"/>
            <w:tcBorders>
              <w:top w:val="single" w:sz="4" w:space="0" w:color="auto"/>
              <w:left w:val="single" w:sz="4" w:space="0" w:color="auto"/>
              <w:bottom w:val="single" w:sz="4" w:space="0" w:color="auto"/>
              <w:right w:val="single" w:sz="4" w:space="0" w:color="auto"/>
            </w:tcBorders>
          </w:tcPr>
          <w:p w14:paraId="0AF88E3F" w14:textId="77777777" w:rsidR="00883A9B" w:rsidRDefault="00883A9B" w:rsidP="00DC1C1A">
            <w:pPr>
              <w:pStyle w:val="Default"/>
              <w:rPr>
                <w:rFonts w:asciiTheme="minorHAnsi" w:hAnsiTheme="minorHAnsi"/>
                <w:sz w:val="22"/>
                <w:szCs w:val="22"/>
              </w:rPr>
            </w:pPr>
          </w:p>
        </w:tc>
        <w:tc>
          <w:tcPr>
            <w:tcW w:w="2344" w:type="dxa"/>
            <w:tcBorders>
              <w:top w:val="single" w:sz="4" w:space="0" w:color="auto"/>
              <w:left w:val="single" w:sz="4" w:space="0" w:color="auto"/>
              <w:bottom w:val="single" w:sz="4" w:space="0" w:color="auto"/>
              <w:right w:val="single" w:sz="4" w:space="0" w:color="auto"/>
            </w:tcBorders>
          </w:tcPr>
          <w:p w14:paraId="7C75AC1F" w14:textId="77777777" w:rsidR="00883A9B" w:rsidRDefault="00883A9B" w:rsidP="00DC1C1A">
            <w:pPr>
              <w:pStyle w:val="Default"/>
              <w:rPr>
                <w:rFonts w:asciiTheme="minorHAnsi" w:hAnsiTheme="minorHAnsi"/>
                <w:sz w:val="22"/>
                <w:szCs w:val="22"/>
              </w:rPr>
            </w:pPr>
          </w:p>
        </w:tc>
        <w:tc>
          <w:tcPr>
            <w:tcW w:w="4743" w:type="dxa"/>
            <w:tcBorders>
              <w:top w:val="single" w:sz="4" w:space="0" w:color="auto"/>
              <w:left w:val="single" w:sz="4" w:space="0" w:color="auto"/>
              <w:bottom w:val="single" w:sz="4" w:space="0" w:color="auto"/>
              <w:right w:val="single" w:sz="4" w:space="0" w:color="auto"/>
            </w:tcBorders>
          </w:tcPr>
          <w:p w14:paraId="49592C07" w14:textId="77777777" w:rsidR="00883A9B" w:rsidRDefault="00883A9B" w:rsidP="00DC1C1A">
            <w:pPr>
              <w:pStyle w:val="Default"/>
              <w:rPr>
                <w:rFonts w:asciiTheme="minorHAnsi" w:hAnsiTheme="minorHAnsi"/>
                <w:sz w:val="22"/>
                <w:szCs w:val="22"/>
              </w:rPr>
            </w:pPr>
          </w:p>
        </w:tc>
      </w:tr>
    </w:tbl>
    <w:p w14:paraId="421600E4" w14:textId="77777777" w:rsidR="00883A9B" w:rsidRDefault="00883A9B" w:rsidP="00883A9B">
      <w:pPr>
        <w:rPr>
          <w:rFonts w:ascii="Calibri" w:hAnsi="Calibri"/>
        </w:rPr>
      </w:pPr>
    </w:p>
    <w:p w14:paraId="47874743" w14:textId="77777777" w:rsidR="00FF52D8" w:rsidRPr="00200A6B" w:rsidRDefault="00FF52D8" w:rsidP="00FF52D8"/>
    <w:sectPr w:rsidR="00FF52D8" w:rsidRPr="00200A6B" w:rsidSect="00E73E3F">
      <w:headerReference w:type="even" r:id="rId11"/>
      <w:headerReference w:type="default" r:id="rId12"/>
      <w:footerReference w:type="default" r:id="rId13"/>
      <w:headerReference w:type="first" r:id="rId14"/>
      <w:footerReference w:type="first" r:id="rId15"/>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F6443" w14:textId="77777777" w:rsidR="000560BB" w:rsidRDefault="000560BB" w:rsidP="002D7059">
      <w:pPr>
        <w:spacing w:after="0" w:line="240" w:lineRule="auto"/>
      </w:pPr>
      <w:r>
        <w:separator/>
      </w:r>
    </w:p>
  </w:endnote>
  <w:endnote w:type="continuationSeparator" w:id="0">
    <w:p w14:paraId="6CE616E9" w14:textId="77777777" w:rsidR="000560BB" w:rsidRDefault="000560BB"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73"/>
    </w:tblGrid>
    <w:tr w:rsidR="0093272A" w:rsidRPr="00214207" w14:paraId="546AAD9F" w14:textId="77777777" w:rsidTr="00DE287D">
      <w:tc>
        <w:tcPr>
          <w:tcW w:w="5524" w:type="dxa"/>
        </w:tcPr>
        <w:p w14:paraId="6A99346A" w14:textId="77777777" w:rsidR="0093272A" w:rsidRPr="004A2601" w:rsidRDefault="0093272A" w:rsidP="0093272A">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973" w:type="dxa"/>
        </w:tcPr>
        <w:p w14:paraId="127CAFA3" w14:textId="77777777" w:rsidR="0093272A" w:rsidRPr="00FF52D8" w:rsidRDefault="00883A9B" w:rsidP="0093272A">
          <w:pPr>
            <w:jc w:val="right"/>
            <w:rPr>
              <w:sz w:val="18"/>
              <w:szCs w:val="18"/>
            </w:rPr>
          </w:pPr>
          <w:sdt>
            <w:sdtPr>
              <w:rPr>
                <w:b/>
                <w:bCs/>
                <w:i/>
                <w:iCs/>
                <w:color w:val="003283" w:themeColor="text2"/>
                <w:sz w:val="18"/>
                <w:szCs w:val="18"/>
              </w:rPr>
              <w:alias w:val="Klassifisering"/>
              <w:tag w:val="Klassifisering"/>
              <w:id w:val="106714249"/>
              <w:placeholder>
                <w:docPart w:val="CE8D6518D9BB48E1BCDDB863E250F39A"/>
              </w:placeholder>
              <w:dataBinding w:xpath="/root[1]/klassifisering[1]" w:storeItemID="{649918F2-B2D5-43B2-A51C-414B10F8D08B}"/>
              <w:text w:multiLine="1"/>
            </w:sdtPr>
            <w:sdtEndPr/>
            <w:sdtContent>
              <w:r w:rsidR="0093272A" w:rsidRPr="00FF52D8">
                <w:rPr>
                  <w:b/>
                  <w:bCs/>
                  <w:i/>
                  <w:iCs/>
                  <w:color w:val="003283" w:themeColor="text2"/>
                  <w:sz w:val="18"/>
                  <w:szCs w:val="18"/>
                </w:rPr>
                <w:t xml:space="preserve"> </w:t>
              </w:r>
            </w:sdtContent>
          </w:sdt>
        </w:p>
      </w:tc>
    </w:tr>
    <w:tr w:rsidR="0093272A" w:rsidRPr="00214207" w14:paraId="3462A5A2" w14:textId="77777777" w:rsidTr="00DE287D">
      <w:tc>
        <w:tcPr>
          <w:tcW w:w="5524" w:type="dxa"/>
        </w:tcPr>
        <w:p w14:paraId="1B938973" w14:textId="43A14D2F" w:rsidR="0093272A" w:rsidRPr="004A2601" w:rsidRDefault="0093272A" w:rsidP="0093272A">
          <w:pPr>
            <w:pStyle w:val="Bunntekst"/>
            <w:rPr>
              <w:b/>
              <w:bCs/>
              <w:color w:val="003283" w:themeColor="text2"/>
              <w:lang w:val="nb-NO"/>
            </w:rPr>
          </w:pPr>
          <w:r w:rsidRPr="00D523D6">
            <w:rPr>
              <w:b/>
              <w:bCs/>
              <w:color w:val="003283" w:themeColor="text2"/>
              <w:lang w:val="nb-NO"/>
            </w:rPr>
            <w:t>Konkurransebestemmelser åpen anbudskonkurranse</w:t>
          </w:r>
          <w:r>
            <w:rPr>
              <w:b/>
              <w:bCs/>
              <w:color w:val="003283" w:themeColor="text2"/>
              <w:lang w:val="nb-NO"/>
            </w:rPr>
            <w:t xml:space="preserve">, </w:t>
          </w:r>
          <w:proofErr w:type="gramStart"/>
          <w:r>
            <w:rPr>
              <w:b/>
              <w:bCs/>
              <w:color w:val="003283" w:themeColor="text2"/>
              <w:lang w:val="nb-NO"/>
            </w:rPr>
            <w:t>Juni</w:t>
          </w:r>
          <w:proofErr w:type="gramEnd"/>
          <w:r w:rsidRPr="00D523D6">
            <w:rPr>
              <w:b/>
              <w:bCs/>
              <w:color w:val="003283" w:themeColor="text2"/>
              <w:lang w:val="nb-NO"/>
            </w:rPr>
            <w:t xml:space="preserve"> 2020</w:t>
          </w:r>
        </w:p>
      </w:tc>
      <w:tc>
        <w:tcPr>
          <w:tcW w:w="3973" w:type="dxa"/>
        </w:tcPr>
        <w:p w14:paraId="060CCEB5" w14:textId="77777777" w:rsidR="0093272A" w:rsidRDefault="0093272A" w:rsidP="0093272A">
          <w:pPr>
            <w:jc w:val="right"/>
            <w:rPr>
              <w:b/>
              <w:bCs/>
              <w:i/>
              <w:iCs/>
              <w:color w:val="003283" w:themeColor="text2"/>
              <w:sz w:val="18"/>
              <w:szCs w:val="18"/>
            </w:rPr>
          </w:pPr>
          <w:r w:rsidRPr="00D523D6">
            <w:rPr>
              <w:b/>
              <w:bCs/>
              <w:i/>
              <w:iCs/>
              <w:color w:val="003283" w:themeColor="text2"/>
              <w:sz w:val="18"/>
              <w:szCs w:val="18"/>
            </w:rPr>
            <w:t xml:space="preserve">Side </w:t>
          </w:r>
          <w:r w:rsidRPr="00D523D6">
            <w:rPr>
              <w:b/>
              <w:bCs/>
              <w:i/>
              <w:iCs/>
              <w:color w:val="003283" w:themeColor="text2"/>
              <w:sz w:val="18"/>
              <w:szCs w:val="18"/>
            </w:rPr>
            <w:fldChar w:fldCharType="begin"/>
          </w:r>
          <w:r w:rsidRPr="00D523D6">
            <w:rPr>
              <w:b/>
              <w:bCs/>
              <w:i/>
              <w:iCs/>
              <w:color w:val="003283" w:themeColor="text2"/>
              <w:sz w:val="18"/>
              <w:szCs w:val="18"/>
            </w:rPr>
            <w:instrText>PAGE  \* Arabic  \* MERGEFORMAT</w:instrText>
          </w:r>
          <w:r w:rsidRPr="00D523D6">
            <w:rPr>
              <w:b/>
              <w:bCs/>
              <w:i/>
              <w:iCs/>
              <w:color w:val="003283" w:themeColor="text2"/>
              <w:sz w:val="18"/>
              <w:szCs w:val="18"/>
            </w:rPr>
            <w:fldChar w:fldCharType="separate"/>
          </w:r>
          <w:r w:rsidRPr="00D523D6">
            <w:rPr>
              <w:b/>
              <w:bCs/>
              <w:i/>
              <w:iCs/>
              <w:color w:val="003283" w:themeColor="text2"/>
              <w:sz w:val="18"/>
              <w:szCs w:val="18"/>
            </w:rPr>
            <w:t>1</w:t>
          </w:r>
          <w:r w:rsidRPr="00D523D6">
            <w:rPr>
              <w:b/>
              <w:bCs/>
              <w:i/>
              <w:iCs/>
              <w:color w:val="003283" w:themeColor="text2"/>
              <w:sz w:val="18"/>
              <w:szCs w:val="18"/>
            </w:rPr>
            <w:fldChar w:fldCharType="end"/>
          </w:r>
          <w:r w:rsidRPr="00D523D6">
            <w:rPr>
              <w:b/>
              <w:bCs/>
              <w:i/>
              <w:iCs/>
              <w:color w:val="003283" w:themeColor="text2"/>
              <w:sz w:val="18"/>
              <w:szCs w:val="18"/>
            </w:rPr>
            <w:t xml:space="preserve"> av </w:t>
          </w:r>
          <w:r w:rsidRPr="00D523D6">
            <w:rPr>
              <w:b/>
              <w:bCs/>
              <w:i/>
              <w:iCs/>
              <w:color w:val="003283" w:themeColor="text2"/>
              <w:sz w:val="18"/>
              <w:szCs w:val="18"/>
            </w:rPr>
            <w:fldChar w:fldCharType="begin"/>
          </w:r>
          <w:r w:rsidRPr="00D523D6">
            <w:rPr>
              <w:b/>
              <w:bCs/>
              <w:i/>
              <w:iCs/>
              <w:color w:val="003283" w:themeColor="text2"/>
              <w:sz w:val="18"/>
              <w:szCs w:val="18"/>
            </w:rPr>
            <w:instrText>NUMPAGES  \* Arabic  \* MERGEFORMAT</w:instrText>
          </w:r>
          <w:r w:rsidRPr="00D523D6">
            <w:rPr>
              <w:b/>
              <w:bCs/>
              <w:i/>
              <w:iCs/>
              <w:color w:val="003283" w:themeColor="text2"/>
              <w:sz w:val="18"/>
              <w:szCs w:val="18"/>
            </w:rPr>
            <w:fldChar w:fldCharType="separate"/>
          </w:r>
          <w:r w:rsidRPr="00D523D6">
            <w:rPr>
              <w:b/>
              <w:bCs/>
              <w:i/>
              <w:iCs/>
              <w:color w:val="003283" w:themeColor="text2"/>
              <w:sz w:val="18"/>
              <w:szCs w:val="18"/>
            </w:rPr>
            <w:t>2</w:t>
          </w:r>
          <w:r w:rsidRPr="00D523D6">
            <w:rPr>
              <w:b/>
              <w:bCs/>
              <w:i/>
              <w:iCs/>
              <w:color w:val="003283" w:themeColor="text2"/>
              <w:sz w:val="18"/>
              <w:szCs w:val="18"/>
            </w:rPr>
            <w:fldChar w:fldCharType="end"/>
          </w:r>
        </w:p>
      </w:tc>
    </w:tr>
  </w:tbl>
  <w:p w14:paraId="3F8A22C7" w14:textId="0DFE29E0" w:rsidR="00214207" w:rsidRPr="0093272A" w:rsidRDefault="00214207" w:rsidP="0093272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00AEF754" w14:textId="77777777" w:rsidTr="00A92CD5">
      <w:tc>
        <w:tcPr>
          <w:tcW w:w="4536" w:type="dxa"/>
        </w:tcPr>
        <w:p w14:paraId="3C4FAFF1"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581D8CCA" w14:textId="77777777" w:rsidR="008319F5" w:rsidRPr="00FF52D8" w:rsidRDefault="00883A9B"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bl>
  <w:p w14:paraId="5353121A" w14:textId="77777777" w:rsidR="005C7D79" w:rsidRPr="008319F5" w:rsidRDefault="005C7D7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A5F51" w14:textId="77777777" w:rsidR="000560BB" w:rsidRDefault="000560BB" w:rsidP="002D7059">
      <w:pPr>
        <w:spacing w:after="0" w:line="240" w:lineRule="auto"/>
      </w:pPr>
      <w:r>
        <w:separator/>
      </w:r>
    </w:p>
  </w:footnote>
  <w:footnote w:type="continuationSeparator" w:id="0">
    <w:p w14:paraId="1E576CA3" w14:textId="77777777" w:rsidR="000560BB" w:rsidRDefault="000560BB"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0ACE0" w14:textId="247D7E77" w:rsidR="00B925B3" w:rsidRDefault="00B925B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2206" w14:textId="7D6964CF" w:rsidR="002D7059" w:rsidRDefault="00DA11A8">
    <w:pPr>
      <w:pStyle w:val="Topptekst"/>
    </w:pPr>
    <w:r>
      <w:rPr>
        <w:noProof/>
      </w:rPr>
      <w:drawing>
        <wp:anchor distT="0" distB="0" distL="114300" distR="114300" simplePos="0" relativeHeight="251662336" behindDoc="1" locked="0" layoutInCell="1" allowOverlap="1" wp14:anchorId="5273EF9C" wp14:editId="0B469F22">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99468" w14:textId="01DA084F" w:rsidR="00357D49" w:rsidRDefault="00D427B1" w:rsidP="00B32B42">
    <w:pPr>
      <w:pStyle w:val="Topptekst"/>
      <w:jc w:val="right"/>
    </w:pPr>
    <w:r>
      <w:rPr>
        <w:noProof/>
      </w:rPr>
      <w:drawing>
        <wp:anchor distT="0" distB="0" distL="114300" distR="114300" simplePos="0" relativeHeight="251660288" behindDoc="1" locked="0" layoutInCell="1" allowOverlap="1" wp14:anchorId="00C904F3" wp14:editId="4B6BCF73">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BB"/>
    <w:rsid w:val="000033A2"/>
    <w:rsid w:val="00012E3B"/>
    <w:rsid w:val="000560BB"/>
    <w:rsid w:val="00083D59"/>
    <w:rsid w:val="00090264"/>
    <w:rsid w:val="00095C42"/>
    <w:rsid w:val="000B3DBB"/>
    <w:rsid w:val="000B5DBE"/>
    <w:rsid w:val="0010118A"/>
    <w:rsid w:val="0013319B"/>
    <w:rsid w:val="00151079"/>
    <w:rsid w:val="001543FF"/>
    <w:rsid w:val="00156337"/>
    <w:rsid w:val="00161E14"/>
    <w:rsid w:val="00180605"/>
    <w:rsid w:val="001D3D66"/>
    <w:rsid w:val="001E30BC"/>
    <w:rsid w:val="00200A6B"/>
    <w:rsid w:val="00214207"/>
    <w:rsid w:val="0022053F"/>
    <w:rsid w:val="002324C9"/>
    <w:rsid w:val="00232A17"/>
    <w:rsid w:val="002361E1"/>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205A2"/>
    <w:rsid w:val="00535CDB"/>
    <w:rsid w:val="0054412C"/>
    <w:rsid w:val="00545667"/>
    <w:rsid w:val="0056373D"/>
    <w:rsid w:val="005C26CE"/>
    <w:rsid w:val="005C7D79"/>
    <w:rsid w:val="005D7BE2"/>
    <w:rsid w:val="0060490B"/>
    <w:rsid w:val="006318C2"/>
    <w:rsid w:val="00645430"/>
    <w:rsid w:val="006653AB"/>
    <w:rsid w:val="006829B8"/>
    <w:rsid w:val="00684BB4"/>
    <w:rsid w:val="00694A39"/>
    <w:rsid w:val="00696054"/>
    <w:rsid w:val="006D0387"/>
    <w:rsid w:val="00712860"/>
    <w:rsid w:val="007766B9"/>
    <w:rsid w:val="007B5796"/>
    <w:rsid w:val="007C3FC6"/>
    <w:rsid w:val="007C7310"/>
    <w:rsid w:val="007C73BB"/>
    <w:rsid w:val="007E6F37"/>
    <w:rsid w:val="00822F28"/>
    <w:rsid w:val="00830298"/>
    <w:rsid w:val="008319F5"/>
    <w:rsid w:val="00864F3F"/>
    <w:rsid w:val="008709F5"/>
    <w:rsid w:val="0087487D"/>
    <w:rsid w:val="00883A9B"/>
    <w:rsid w:val="008B78E3"/>
    <w:rsid w:val="008D64B5"/>
    <w:rsid w:val="009010AB"/>
    <w:rsid w:val="00914CD6"/>
    <w:rsid w:val="0093272A"/>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62555"/>
    <w:rsid w:val="00C75A35"/>
    <w:rsid w:val="00CE3C87"/>
    <w:rsid w:val="00D427B1"/>
    <w:rsid w:val="00D85E23"/>
    <w:rsid w:val="00D93428"/>
    <w:rsid w:val="00DA11A8"/>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AD74A"/>
  <w15:chartTrackingRefBased/>
  <w15:docId w15:val="{C067C21D-3863-4F67-AAF7-FBDEC77E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Link">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paragraph" w:customStyle="1" w:styleId="Default">
    <w:name w:val="Default"/>
    <w:rsid w:val="00883A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8D6518D9BB48E1BCDDB863E250F39A"/>
        <w:category>
          <w:name w:val="Generelt"/>
          <w:gallery w:val="placeholder"/>
        </w:category>
        <w:types>
          <w:type w:val="bbPlcHdr"/>
        </w:types>
        <w:behaviors>
          <w:behavior w:val="content"/>
        </w:behaviors>
        <w:guid w:val="{D8319F86-D697-4E50-81EB-68D6474051FB}"/>
      </w:docPartPr>
      <w:docPartBody>
        <w:p w:rsidR="00053A53" w:rsidRDefault="00B715D0" w:rsidP="00B715D0">
          <w:pPr>
            <w:pStyle w:val="CE8D6518D9BB48E1BCDDB863E250F39A"/>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D0"/>
    <w:rsid w:val="00053A53"/>
    <w:rsid w:val="00B715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E8D6518D9BB48E1BCDDB863E250F39A">
    <w:name w:val="CE8D6518D9BB48E1BCDDB863E250F39A"/>
    <w:rsid w:val="00B71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2.xml><?xml version="1.0" encoding="utf-8"?>
<root>
  <klassifisering> </klassifisering>
</root>
</file>

<file path=customXml/item3.xml><?xml version="1.0" encoding="utf-8"?>
<ct:contentTypeSchema xmlns:ct="http://schemas.microsoft.com/office/2006/metadata/contentType" xmlns:ma="http://schemas.microsoft.com/office/2006/metadata/properties/metaAttributes" ct:_="" ma:_="" ma:contentTypeName="Dokument" ma:contentTypeID="0x010100502CF5C9EB7EB540BDC6895C9A3263FC" ma:contentTypeVersion="2" ma:contentTypeDescription="Opprett et nytt dokument." ma:contentTypeScope="" ma:versionID="a80d3bc0a9f1860a46dc24f482b1c91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34eeeab481a8a491751aabacae4768de"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065D3-EF40-4BA2-AAF6-CAC5C1987534}">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purl.org/dc/terms/"/>
    <ds:schemaRef ds:uri="http://schemas.microsoft.com/sharepoint/v4"/>
    <ds:schemaRef ds:uri="http://schemas.microsoft.com/office/2006/metadata/properti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07E8201F-1ED9-46FC-AC2E-4AF9D45DB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284D0-E09A-4868-8821-6790C1368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1245</Words>
  <Characters>6600</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
  <cp:lastModifiedBy>Elin Vorren</cp:lastModifiedBy>
  <cp:revision>4</cp:revision>
  <dcterms:created xsi:type="dcterms:W3CDTF">2020-09-17T19:03:00Z</dcterms:created>
  <dcterms:modified xsi:type="dcterms:W3CDTF">2021-03-23T09:58:00Z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0x010100502CF5C9EB7EB540BDC6895C9A3263FC</vt:lpwstr>
  </property>
  <property fmtid="{D5CDD505-2E9C-101B-9397-08002B2CF9AE}" pid="3" name="Order">
    <vt:r8>78700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