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45A87" w14:textId="77777777" w:rsidR="00E81681" w:rsidRPr="00E910D1" w:rsidRDefault="00E81681" w:rsidP="00E81681">
      <w:pPr>
        <w:pStyle w:val="Tittel"/>
      </w:pPr>
      <w:bookmarkStart w:id="0" w:name="_GoBack"/>
      <w:bookmarkEnd w:id="0"/>
      <w:r>
        <w:t>Arkitekturprinsipper</w:t>
      </w:r>
    </w:p>
    <w:p w14:paraId="6F81B99E" w14:textId="77777777" w:rsidR="00E81681" w:rsidRPr="00E910D1" w:rsidRDefault="00E81681" w:rsidP="00E81681">
      <w:pPr>
        <w:pStyle w:val="Undertittel"/>
      </w:pPr>
      <w:r w:rsidRPr="00E910D1">
        <w:t>Virksomhetsarkitektur</w:t>
      </w:r>
    </w:p>
    <w:p w14:paraId="5EBAD4AA" w14:textId="77777777" w:rsidR="00E81681" w:rsidRPr="00E910D1" w:rsidRDefault="00E81681" w:rsidP="00E81681">
      <w:pPr>
        <w:pStyle w:val="Ingenmellomrom"/>
        <w:rPr>
          <w:rStyle w:val="Sterk"/>
        </w:rPr>
      </w:pPr>
      <w:r w:rsidRPr="00E910D1">
        <w:rPr>
          <w:rStyle w:val="Sterk"/>
        </w:rPr>
        <w:t>Innledning</w:t>
      </w:r>
    </w:p>
    <w:p w14:paraId="407D57BF" w14:textId="77777777" w:rsidR="00E81681" w:rsidRPr="00E910D1" w:rsidRDefault="00E81681" w:rsidP="00E81681">
      <w:r w:rsidRPr="00E910D1">
        <w:t>Prinsippene skal fungere som et sett med felles retningslinjer for alt arbeid med IKT i Bergen kommune. De skal bidra til at IKT-løsningene henger godt sammen med kommunens oppgaver, og derved legge til rette for bedre og mer helhetlige digitale tjenester.</w:t>
      </w:r>
    </w:p>
    <w:p w14:paraId="239C19FF" w14:textId="77777777" w:rsidR="00E81681" w:rsidRPr="00E910D1" w:rsidRDefault="00E81681" w:rsidP="00E81681">
      <w:r w:rsidRPr="00E910D1">
        <w:t>Prinsippene skal legges til grunn ved etablering av nye IKT-løsninger eller ved vesentlige ombygginger av eksisterende IKT-løsninger. Dersom prinsippene fører til vesentlige uønskede konsekvenser, kan de helt eller delvis fravikes. Slike avvik skal kunne forklares og godkjennes av seksjon for digitalisering og innovasjon konsern (SDI).</w:t>
      </w:r>
    </w:p>
    <w:p w14:paraId="369E1CC9" w14:textId="77777777" w:rsidR="00E81681" w:rsidRPr="00E910D1" w:rsidRDefault="00E81681" w:rsidP="00E81681">
      <w:pPr>
        <w:pStyle w:val="Ingenmellomrom"/>
        <w:rPr>
          <w:rStyle w:val="Sterk"/>
        </w:rPr>
      </w:pPr>
      <w:r w:rsidRPr="00E910D1">
        <w:rPr>
          <w:rStyle w:val="Sterk"/>
        </w:rPr>
        <w:t>Sammenhengen mellom Bergen kommune og arkitekturprinsippene</w:t>
      </w:r>
    </w:p>
    <w:p w14:paraId="6AC319FE" w14:textId="77777777" w:rsidR="00E81681" w:rsidRPr="00E910D1" w:rsidRDefault="00E81681" w:rsidP="00E81681">
      <w:r w:rsidRPr="00E910D1">
        <w:t>Virksomhetsarkitektur dreier seg om hvordan en virksomhet er organisert, hvordan arbeidsprosesser er satt sammen og hvordan IKT-løsninger utnyttes. En virksomhetsarkitektur består av prinsipper, metoder og modeller som til sammen beskriver dette i en helhet. Hensikten med en godt beskrevet og omforent virksomhetsarkitektur er blant annet at enkeltløsninger realiseres i en helhetlig sammenheng og ikke hver for seg. Formålet er å sikre god sammenheng mellom arbeidsprosesser og IKT-løsninger og å unngå at det etableres IKT-systemer som ikke snakker sammen, eller såkalte siloer.</w:t>
      </w:r>
    </w:p>
    <w:p w14:paraId="59C91058" w14:textId="77777777" w:rsidR="00E81681" w:rsidRPr="00E910D1" w:rsidRDefault="00E81681" w:rsidP="00E81681">
      <w:r w:rsidRPr="00E910D1">
        <w:rPr>
          <w:iCs/>
        </w:rPr>
        <w:t xml:space="preserve">Felles arkitektur i Bergen kommune </w:t>
      </w:r>
      <w:r w:rsidRPr="00E910D1">
        <w:t xml:space="preserve">innebærer en felles virksomhetsarkitektur for kommunen. SDI er ansvarlig for å forvalte og videreutvikle arkitekturprinsippene. </w:t>
      </w:r>
    </w:p>
    <w:p w14:paraId="1184EF77" w14:textId="77777777" w:rsidR="00E81681" w:rsidRPr="00E910D1" w:rsidRDefault="00E81681" w:rsidP="00E81681">
      <w:pPr>
        <w:pStyle w:val="Ingenmellomrom"/>
        <w:rPr>
          <w:rStyle w:val="Sterk"/>
        </w:rPr>
      </w:pPr>
      <w:r w:rsidRPr="00E910D1">
        <w:rPr>
          <w:rStyle w:val="Sterk"/>
        </w:rPr>
        <w:t>Målgruppe</w:t>
      </w:r>
    </w:p>
    <w:p w14:paraId="33E3667F" w14:textId="77777777" w:rsidR="00E81681" w:rsidRPr="00E910D1" w:rsidRDefault="00E81681" w:rsidP="00E81681">
      <w:r w:rsidRPr="00E910D1">
        <w:t xml:space="preserve">Målgruppen for arkitekturprinsippene er i første rekke prosjektledere og IKT koordinatorene. Disse personene skal sørge for at prinsippene blir benyttet som veiledning og krav i alle IKT-prosjekter i Bergen kommune. </w:t>
      </w:r>
    </w:p>
    <w:p w14:paraId="35DFEDCE" w14:textId="77777777" w:rsidR="00E81681" w:rsidRPr="00E910D1" w:rsidRDefault="00E81681" w:rsidP="00E81681">
      <w:r w:rsidRPr="00E910D1">
        <w:t>Prinsippene er også relevante å kjenne til for ledere i de forskjellige byrådsavdelingene og fagavdelingene. Disse vil være eier eller forvalter av digitale tjenester, eller utvikling av digitale tjenester.</w:t>
      </w:r>
    </w:p>
    <w:p w14:paraId="6AB2BF3E" w14:textId="77777777" w:rsidR="00E81681" w:rsidRPr="00E910D1" w:rsidRDefault="00E81681" w:rsidP="00E81681">
      <w:pPr>
        <w:rPr>
          <w:rStyle w:val="Sterk"/>
        </w:rPr>
      </w:pPr>
      <w:r w:rsidRPr="00E910D1">
        <w:rPr>
          <w:rStyle w:val="Sterk"/>
        </w:rPr>
        <w:t>Endringslogg</w:t>
      </w:r>
    </w:p>
    <w:tbl>
      <w:tblPr>
        <w:tblStyle w:val="Lysliste"/>
        <w:tblW w:w="0" w:type="auto"/>
        <w:tblCellMar>
          <w:top w:w="57" w:type="dxa"/>
          <w:left w:w="57" w:type="dxa"/>
          <w:bottom w:w="57" w:type="dxa"/>
          <w:right w:w="57" w:type="dxa"/>
        </w:tblCellMar>
        <w:tblLook w:val="04A0" w:firstRow="1" w:lastRow="0" w:firstColumn="1" w:lastColumn="0" w:noHBand="0" w:noVBand="1"/>
      </w:tblPr>
      <w:tblGrid>
        <w:gridCol w:w="1098"/>
        <w:gridCol w:w="1219"/>
        <w:gridCol w:w="4584"/>
        <w:gridCol w:w="2285"/>
      </w:tblGrid>
      <w:tr w:rsidR="00E81681" w:rsidRPr="00E910D1" w14:paraId="553A92EC" w14:textId="77777777" w:rsidTr="004126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8" w:type="dxa"/>
            <w:tcBorders>
              <w:bottom w:val="single" w:sz="4" w:space="0" w:color="auto"/>
            </w:tcBorders>
          </w:tcPr>
          <w:p w14:paraId="665F8B55" w14:textId="77777777" w:rsidR="00E81681" w:rsidRPr="00E910D1" w:rsidRDefault="00E81681" w:rsidP="004126DC">
            <w:pPr>
              <w:pStyle w:val="Ingenmellomrom"/>
            </w:pPr>
            <w:r w:rsidRPr="00E910D1">
              <w:t>Versjon</w:t>
            </w:r>
          </w:p>
        </w:tc>
        <w:tc>
          <w:tcPr>
            <w:tcW w:w="1219" w:type="dxa"/>
            <w:tcBorders>
              <w:bottom w:val="single" w:sz="4" w:space="0" w:color="auto"/>
            </w:tcBorders>
          </w:tcPr>
          <w:p w14:paraId="7A712599" w14:textId="77777777" w:rsidR="00E81681" w:rsidRPr="00E910D1" w:rsidRDefault="00E81681" w:rsidP="004126DC">
            <w:pPr>
              <w:pStyle w:val="Ingenmellomrom"/>
              <w:cnfStyle w:val="100000000000" w:firstRow="1" w:lastRow="0" w:firstColumn="0" w:lastColumn="0" w:oddVBand="0" w:evenVBand="0" w:oddHBand="0" w:evenHBand="0" w:firstRowFirstColumn="0" w:firstRowLastColumn="0" w:lastRowFirstColumn="0" w:lastRowLastColumn="0"/>
            </w:pPr>
            <w:r w:rsidRPr="00E910D1">
              <w:t>Dato</w:t>
            </w:r>
          </w:p>
        </w:tc>
        <w:tc>
          <w:tcPr>
            <w:tcW w:w="4584" w:type="dxa"/>
            <w:tcBorders>
              <w:bottom w:val="single" w:sz="4" w:space="0" w:color="auto"/>
            </w:tcBorders>
          </w:tcPr>
          <w:p w14:paraId="61BC6A19" w14:textId="77777777" w:rsidR="00E81681" w:rsidRPr="00E910D1" w:rsidRDefault="00E81681" w:rsidP="004126DC">
            <w:pPr>
              <w:pStyle w:val="Ingenmellomrom"/>
              <w:cnfStyle w:val="100000000000" w:firstRow="1" w:lastRow="0" w:firstColumn="0" w:lastColumn="0" w:oddVBand="0" w:evenVBand="0" w:oddHBand="0" w:evenHBand="0" w:firstRowFirstColumn="0" w:firstRowLastColumn="0" w:lastRowFirstColumn="0" w:lastRowLastColumn="0"/>
            </w:pPr>
            <w:r w:rsidRPr="00E910D1">
              <w:t>Beskrivelse av endring</w:t>
            </w:r>
          </w:p>
        </w:tc>
        <w:tc>
          <w:tcPr>
            <w:tcW w:w="2285" w:type="dxa"/>
            <w:tcBorders>
              <w:bottom w:val="single" w:sz="4" w:space="0" w:color="auto"/>
            </w:tcBorders>
          </w:tcPr>
          <w:p w14:paraId="143F2351" w14:textId="77777777" w:rsidR="00E81681" w:rsidRPr="00E910D1" w:rsidRDefault="00E81681" w:rsidP="004126DC">
            <w:pPr>
              <w:pStyle w:val="Ingenmellomrom"/>
              <w:cnfStyle w:val="100000000000" w:firstRow="1" w:lastRow="0" w:firstColumn="0" w:lastColumn="0" w:oddVBand="0" w:evenVBand="0" w:oddHBand="0" w:evenHBand="0" w:firstRowFirstColumn="0" w:firstRowLastColumn="0" w:lastRowFirstColumn="0" w:lastRowLastColumn="0"/>
            </w:pPr>
            <w:r w:rsidRPr="00E910D1">
              <w:t>Endret av</w:t>
            </w:r>
          </w:p>
        </w:tc>
      </w:tr>
      <w:tr w:rsidR="00E81681" w:rsidRPr="00E910D1" w14:paraId="518C7A97" w14:textId="77777777" w:rsidTr="00412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left w:val="single" w:sz="4" w:space="0" w:color="auto"/>
              <w:bottom w:val="single" w:sz="4" w:space="0" w:color="auto"/>
              <w:right w:val="single" w:sz="4" w:space="0" w:color="auto"/>
            </w:tcBorders>
          </w:tcPr>
          <w:p w14:paraId="43233FED" w14:textId="77777777" w:rsidR="00E81681" w:rsidRPr="00E910D1" w:rsidRDefault="00E81681" w:rsidP="004126DC">
            <w:pPr>
              <w:pStyle w:val="Ingenmellomrom"/>
              <w:rPr>
                <w:b w:val="0"/>
              </w:rPr>
            </w:pPr>
            <w:r w:rsidRPr="00E910D1">
              <w:rPr>
                <w:b w:val="0"/>
              </w:rPr>
              <w:t>1.0</w:t>
            </w:r>
          </w:p>
        </w:tc>
        <w:tc>
          <w:tcPr>
            <w:tcW w:w="1219" w:type="dxa"/>
            <w:tcBorders>
              <w:top w:val="single" w:sz="4" w:space="0" w:color="auto"/>
              <w:left w:val="single" w:sz="4" w:space="0" w:color="auto"/>
              <w:bottom w:val="single" w:sz="4" w:space="0" w:color="auto"/>
              <w:right w:val="single" w:sz="4" w:space="0" w:color="auto"/>
            </w:tcBorders>
          </w:tcPr>
          <w:p w14:paraId="3A5838EC" w14:textId="77777777" w:rsidR="00E81681" w:rsidRPr="00E910D1" w:rsidRDefault="00E81681" w:rsidP="004126DC">
            <w:pPr>
              <w:pStyle w:val="Ingenmellomrom"/>
              <w:cnfStyle w:val="000000100000" w:firstRow="0" w:lastRow="0" w:firstColumn="0" w:lastColumn="0" w:oddVBand="0" w:evenVBand="0" w:oddHBand="1" w:evenHBand="0" w:firstRowFirstColumn="0" w:firstRowLastColumn="0" w:lastRowFirstColumn="0" w:lastRowLastColumn="0"/>
            </w:pPr>
            <w:r w:rsidRPr="00E910D1">
              <w:t>07.10.2016</w:t>
            </w:r>
          </w:p>
        </w:tc>
        <w:tc>
          <w:tcPr>
            <w:tcW w:w="4584" w:type="dxa"/>
            <w:tcBorders>
              <w:top w:val="single" w:sz="4" w:space="0" w:color="auto"/>
              <w:left w:val="single" w:sz="4" w:space="0" w:color="auto"/>
              <w:bottom w:val="single" w:sz="4" w:space="0" w:color="auto"/>
              <w:right w:val="single" w:sz="4" w:space="0" w:color="auto"/>
            </w:tcBorders>
          </w:tcPr>
          <w:p w14:paraId="658C76B2" w14:textId="77777777" w:rsidR="00E81681" w:rsidRPr="00E910D1" w:rsidRDefault="00E81681" w:rsidP="004126DC">
            <w:pPr>
              <w:pStyle w:val="Ingenmellomrom"/>
              <w:cnfStyle w:val="000000100000" w:firstRow="0" w:lastRow="0" w:firstColumn="0" w:lastColumn="0" w:oddVBand="0" w:evenVBand="0" w:oddHBand="1" w:evenHBand="0" w:firstRowFirstColumn="0" w:firstRowLastColumn="0" w:lastRowFirstColumn="0" w:lastRowLastColumn="0"/>
            </w:pPr>
            <w:r w:rsidRPr="00E910D1">
              <w:t>Endringer etter gjennomgang med PL</w:t>
            </w:r>
          </w:p>
        </w:tc>
        <w:tc>
          <w:tcPr>
            <w:tcW w:w="2285" w:type="dxa"/>
            <w:tcBorders>
              <w:top w:val="single" w:sz="4" w:space="0" w:color="auto"/>
              <w:left w:val="single" w:sz="4" w:space="0" w:color="auto"/>
              <w:bottom w:val="single" w:sz="4" w:space="0" w:color="auto"/>
              <w:right w:val="single" w:sz="4" w:space="0" w:color="auto"/>
            </w:tcBorders>
          </w:tcPr>
          <w:p w14:paraId="58B27702" w14:textId="77777777" w:rsidR="00E81681" w:rsidRPr="00E910D1" w:rsidRDefault="00E81681" w:rsidP="004126DC">
            <w:pPr>
              <w:pStyle w:val="Ingenmellomrom"/>
              <w:cnfStyle w:val="000000100000" w:firstRow="0" w:lastRow="0" w:firstColumn="0" w:lastColumn="0" w:oddVBand="0" w:evenVBand="0" w:oddHBand="1" w:evenHBand="0" w:firstRowFirstColumn="0" w:firstRowLastColumn="0" w:lastRowFirstColumn="0" w:lastRowLastColumn="0"/>
            </w:pPr>
            <w:r w:rsidRPr="00E910D1">
              <w:t>Jens Riis</w:t>
            </w:r>
          </w:p>
        </w:tc>
      </w:tr>
      <w:tr w:rsidR="00E81681" w:rsidRPr="00E910D1" w14:paraId="0AF21A80" w14:textId="77777777" w:rsidTr="004126DC">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left w:val="single" w:sz="4" w:space="0" w:color="auto"/>
              <w:bottom w:val="single" w:sz="4" w:space="0" w:color="auto"/>
              <w:right w:val="single" w:sz="4" w:space="0" w:color="auto"/>
            </w:tcBorders>
          </w:tcPr>
          <w:p w14:paraId="1547DE28" w14:textId="77777777" w:rsidR="00E81681" w:rsidRPr="00E910D1" w:rsidRDefault="00E81681" w:rsidP="004126DC">
            <w:pPr>
              <w:pStyle w:val="Ingenmellomrom"/>
              <w:rPr>
                <w:b w:val="0"/>
              </w:rPr>
            </w:pPr>
            <w:r w:rsidRPr="00E910D1">
              <w:rPr>
                <w:b w:val="0"/>
              </w:rPr>
              <w:t>2.0</w:t>
            </w:r>
          </w:p>
        </w:tc>
        <w:tc>
          <w:tcPr>
            <w:tcW w:w="1219" w:type="dxa"/>
            <w:tcBorders>
              <w:top w:val="single" w:sz="4" w:space="0" w:color="auto"/>
              <w:left w:val="single" w:sz="4" w:space="0" w:color="auto"/>
              <w:bottom w:val="single" w:sz="4" w:space="0" w:color="auto"/>
              <w:right w:val="single" w:sz="4" w:space="0" w:color="auto"/>
            </w:tcBorders>
          </w:tcPr>
          <w:p w14:paraId="01225C35" w14:textId="77777777" w:rsidR="00E81681" w:rsidRPr="00E910D1" w:rsidRDefault="00E81681" w:rsidP="004126DC">
            <w:pPr>
              <w:pStyle w:val="Ingenmellomrom"/>
              <w:cnfStyle w:val="000000000000" w:firstRow="0" w:lastRow="0" w:firstColumn="0" w:lastColumn="0" w:oddVBand="0" w:evenVBand="0" w:oddHBand="0" w:evenHBand="0" w:firstRowFirstColumn="0" w:firstRowLastColumn="0" w:lastRowFirstColumn="0" w:lastRowLastColumn="0"/>
            </w:pPr>
            <w:r w:rsidRPr="00E910D1">
              <w:t>31.07.2017</w:t>
            </w:r>
          </w:p>
        </w:tc>
        <w:tc>
          <w:tcPr>
            <w:tcW w:w="4584" w:type="dxa"/>
            <w:tcBorders>
              <w:top w:val="single" w:sz="4" w:space="0" w:color="auto"/>
              <w:left w:val="single" w:sz="4" w:space="0" w:color="auto"/>
              <w:bottom w:val="single" w:sz="4" w:space="0" w:color="auto"/>
              <w:right w:val="single" w:sz="4" w:space="0" w:color="auto"/>
            </w:tcBorders>
          </w:tcPr>
          <w:p w14:paraId="1E380F29" w14:textId="77777777" w:rsidR="00E81681" w:rsidRPr="00E910D1" w:rsidRDefault="00E81681" w:rsidP="004126DC">
            <w:pPr>
              <w:pStyle w:val="Ingenmellomrom"/>
              <w:cnfStyle w:val="000000000000" w:firstRow="0" w:lastRow="0" w:firstColumn="0" w:lastColumn="0" w:oddVBand="0" w:evenVBand="0" w:oddHBand="0" w:evenHBand="0" w:firstRowFirstColumn="0" w:firstRowLastColumn="0" w:lastRowFirstColumn="0" w:lastRowLastColumn="0"/>
            </w:pPr>
            <w:r w:rsidRPr="00E910D1">
              <w:t>Oppdatering etter tilbakemeldinger fra prosjekter høsten 2016 og våren 2017.</w:t>
            </w:r>
          </w:p>
        </w:tc>
        <w:tc>
          <w:tcPr>
            <w:tcW w:w="2285" w:type="dxa"/>
            <w:tcBorders>
              <w:top w:val="single" w:sz="4" w:space="0" w:color="auto"/>
              <w:left w:val="single" w:sz="4" w:space="0" w:color="auto"/>
              <w:bottom w:val="single" w:sz="4" w:space="0" w:color="auto"/>
              <w:right w:val="single" w:sz="4" w:space="0" w:color="auto"/>
            </w:tcBorders>
          </w:tcPr>
          <w:p w14:paraId="67AA4A52" w14:textId="77777777" w:rsidR="00E81681" w:rsidRPr="00E910D1" w:rsidRDefault="00E81681" w:rsidP="004126DC">
            <w:pPr>
              <w:pStyle w:val="Ingenmellomrom"/>
              <w:cnfStyle w:val="000000000000" w:firstRow="0" w:lastRow="0" w:firstColumn="0" w:lastColumn="0" w:oddVBand="0" w:evenVBand="0" w:oddHBand="0" w:evenHBand="0" w:firstRowFirstColumn="0" w:firstRowLastColumn="0" w:lastRowFirstColumn="0" w:lastRowLastColumn="0"/>
            </w:pPr>
            <w:r w:rsidRPr="00E910D1">
              <w:t>Jens Riis</w:t>
            </w:r>
          </w:p>
        </w:tc>
      </w:tr>
      <w:tr w:rsidR="00E81681" w:rsidRPr="00E910D1" w14:paraId="22510704" w14:textId="77777777" w:rsidTr="00412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left w:val="single" w:sz="4" w:space="0" w:color="auto"/>
              <w:bottom w:val="single" w:sz="4" w:space="0" w:color="auto"/>
              <w:right w:val="single" w:sz="4" w:space="0" w:color="auto"/>
            </w:tcBorders>
          </w:tcPr>
          <w:p w14:paraId="04EF4F1C" w14:textId="77777777" w:rsidR="00E81681" w:rsidRPr="00E910D1" w:rsidRDefault="00E81681" w:rsidP="004126DC">
            <w:pPr>
              <w:pStyle w:val="Ingenmellomrom"/>
              <w:rPr>
                <w:b w:val="0"/>
              </w:rPr>
            </w:pPr>
            <w:r w:rsidRPr="00E910D1">
              <w:rPr>
                <w:b w:val="0"/>
              </w:rPr>
              <w:t>3.0</w:t>
            </w:r>
          </w:p>
        </w:tc>
        <w:tc>
          <w:tcPr>
            <w:tcW w:w="1219" w:type="dxa"/>
            <w:tcBorders>
              <w:top w:val="single" w:sz="4" w:space="0" w:color="auto"/>
              <w:left w:val="single" w:sz="4" w:space="0" w:color="auto"/>
              <w:bottom w:val="single" w:sz="4" w:space="0" w:color="auto"/>
              <w:right w:val="single" w:sz="4" w:space="0" w:color="auto"/>
            </w:tcBorders>
          </w:tcPr>
          <w:p w14:paraId="6BBA97E5" w14:textId="77777777" w:rsidR="00E81681" w:rsidRPr="00E910D1" w:rsidRDefault="00E81681" w:rsidP="004126DC">
            <w:pPr>
              <w:pStyle w:val="Ingenmellomrom"/>
              <w:cnfStyle w:val="000000100000" w:firstRow="0" w:lastRow="0" w:firstColumn="0" w:lastColumn="0" w:oddVBand="0" w:evenVBand="0" w:oddHBand="1" w:evenHBand="0" w:firstRowFirstColumn="0" w:firstRowLastColumn="0" w:lastRowFirstColumn="0" w:lastRowLastColumn="0"/>
            </w:pPr>
            <w:r>
              <w:t>27</w:t>
            </w:r>
            <w:r w:rsidRPr="00E910D1">
              <w:t>.12.2017</w:t>
            </w:r>
          </w:p>
        </w:tc>
        <w:tc>
          <w:tcPr>
            <w:tcW w:w="4584" w:type="dxa"/>
            <w:tcBorders>
              <w:top w:val="single" w:sz="4" w:space="0" w:color="auto"/>
              <w:left w:val="single" w:sz="4" w:space="0" w:color="auto"/>
              <w:bottom w:val="single" w:sz="4" w:space="0" w:color="auto"/>
              <w:right w:val="single" w:sz="4" w:space="0" w:color="auto"/>
            </w:tcBorders>
          </w:tcPr>
          <w:p w14:paraId="70622B44" w14:textId="77777777" w:rsidR="00E81681" w:rsidRPr="00E910D1" w:rsidRDefault="00E81681" w:rsidP="004126DC">
            <w:pPr>
              <w:pStyle w:val="Ingenmellomrom"/>
              <w:cnfStyle w:val="000000100000" w:firstRow="0" w:lastRow="0" w:firstColumn="0" w:lastColumn="0" w:oddVBand="0" w:evenVBand="0" w:oddHBand="1" w:evenHBand="0" w:firstRowFirstColumn="0" w:firstRowLastColumn="0" w:lastRowFirstColumn="0" w:lastRowLastColumn="0"/>
            </w:pPr>
            <w:r w:rsidRPr="00E910D1">
              <w:t>Nytt prinsipp om arkivering.</w:t>
            </w:r>
          </w:p>
          <w:p w14:paraId="0122D24F" w14:textId="77777777" w:rsidR="00E81681" w:rsidRPr="00E910D1" w:rsidRDefault="00E81681" w:rsidP="004126DC">
            <w:pPr>
              <w:pStyle w:val="Ingenmellomrom"/>
              <w:cnfStyle w:val="000000100000" w:firstRow="0" w:lastRow="0" w:firstColumn="0" w:lastColumn="0" w:oddVBand="0" w:evenVBand="0" w:oddHBand="1" w:evenHBand="0" w:firstRowFirstColumn="0" w:firstRowLastColumn="0" w:lastRowFirstColumn="0" w:lastRowLastColumn="0"/>
            </w:pPr>
            <w:r w:rsidRPr="00E910D1">
              <w:t xml:space="preserve">Lagt til krav om </w:t>
            </w:r>
            <w:proofErr w:type="spellStart"/>
            <w:r w:rsidRPr="00E910D1">
              <w:t>responsiv</w:t>
            </w:r>
            <w:proofErr w:type="spellEnd"/>
            <w:r w:rsidRPr="00E910D1">
              <w:t xml:space="preserve"> design i prinsipp om Brukervennlighet.</w:t>
            </w:r>
          </w:p>
          <w:p w14:paraId="2FEAC4E4" w14:textId="77777777" w:rsidR="00E81681" w:rsidRPr="00E910D1" w:rsidRDefault="00E81681" w:rsidP="004126DC">
            <w:pPr>
              <w:pStyle w:val="Ingenmellomrom"/>
              <w:cnfStyle w:val="000000100000" w:firstRow="0" w:lastRow="0" w:firstColumn="0" w:lastColumn="0" w:oddVBand="0" w:evenVBand="0" w:oddHBand="1" w:evenHBand="0" w:firstRowFirstColumn="0" w:firstRowLastColumn="0" w:lastRowFirstColumn="0" w:lastRowLastColumn="0"/>
            </w:pPr>
            <w:r w:rsidRPr="00E910D1">
              <w:t>I prinsipp om prosessorientering er det tatt med krav om identifisering av aktører da det er sentralt i forhold til autentisering og autorisasjon.</w:t>
            </w:r>
          </w:p>
        </w:tc>
        <w:tc>
          <w:tcPr>
            <w:tcW w:w="2285" w:type="dxa"/>
            <w:tcBorders>
              <w:top w:val="single" w:sz="4" w:space="0" w:color="auto"/>
              <w:left w:val="single" w:sz="4" w:space="0" w:color="auto"/>
              <w:bottom w:val="single" w:sz="4" w:space="0" w:color="auto"/>
              <w:right w:val="single" w:sz="4" w:space="0" w:color="auto"/>
            </w:tcBorders>
          </w:tcPr>
          <w:p w14:paraId="5C902E67" w14:textId="77777777" w:rsidR="00E81681" w:rsidRPr="00E910D1" w:rsidRDefault="00E81681" w:rsidP="004126DC">
            <w:pPr>
              <w:pStyle w:val="Ingenmellomrom"/>
              <w:cnfStyle w:val="000000100000" w:firstRow="0" w:lastRow="0" w:firstColumn="0" w:lastColumn="0" w:oddVBand="0" w:evenVBand="0" w:oddHBand="1" w:evenHBand="0" w:firstRowFirstColumn="0" w:firstRowLastColumn="0" w:lastRowFirstColumn="0" w:lastRowLastColumn="0"/>
            </w:pPr>
            <w:r w:rsidRPr="00E910D1">
              <w:t>Jens Riis</w:t>
            </w:r>
          </w:p>
        </w:tc>
      </w:tr>
      <w:tr w:rsidR="00E81681" w:rsidRPr="00E910D1" w14:paraId="2751359C" w14:textId="77777777" w:rsidTr="004126DC">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left w:val="single" w:sz="4" w:space="0" w:color="auto"/>
              <w:bottom w:val="single" w:sz="4" w:space="0" w:color="auto"/>
              <w:right w:val="single" w:sz="4" w:space="0" w:color="auto"/>
            </w:tcBorders>
          </w:tcPr>
          <w:p w14:paraId="1986DB4E" w14:textId="77777777" w:rsidR="00E81681" w:rsidRPr="00570B8D" w:rsidRDefault="00E81681" w:rsidP="004126DC">
            <w:pPr>
              <w:pStyle w:val="Ingenmellomrom"/>
              <w:rPr>
                <w:b w:val="0"/>
              </w:rPr>
            </w:pPr>
            <w:r w:rsidRPr="00570B8D">
              <w:rPr>
                <w:b w:val="0"/>
              </w:rPr>
              <w:t xml:space="preserve">4.0 </w:t>
            </w:r>
          </w:p>
        </w:tc>
        <w:tc>
          <w:tcPr>
            <w:tcW w:w="1219" w:type="dxa"/>
            <w:tcBorders>
              <w:top w:val="single" w:sz="4" w:space="0" w:color="auto"/>
              <w:left w:val="single" w:sz="4" w:space="0" w:color="auto"/>
              <w:bottom w:val="single" w:sz="4" w:space="0" w:color="auto"/>
              <w:right w:val="single" w:sz="4" w:space="0" w:color="auto"/>
            </w:tcBorders>
          </w:tcPr>
          <w:p w14:paraId="6597F150" w14:textId="77777777" w:rsidR="00E81681" w:rsidRPr="00570B8D" w:rsidRDefault="00E81681" w:rsidP="004126DC">
            <w:pPr>
              <w:pStyle w:val="Ingenmellomrom"/>
              <w:cnfStyle w:val="000000000000" w:firstRow="0" w:lastRow="0" w:firstColumn="0" w:lastColumn="0" w:oddVBand="0" w:evenVBand="0" w:oddHBand="0" w:evenHBand="0" w:firstRowFirstColumn="0" w:firstRowLastColumn="0" w:lastRowFirstColumn="0" w:lastRowLastColumn="0"/>
            </w:pPr>
            <w:r w:rsidRPr="00570B8D">
              <w:t xml:space="preserve">19.12.2018 </w:t>
            </w:r>
          </w:p>
        </w:tc>
        <w:tc>
          <w:tcPr>
            <w:tcW w:w="4584" w:type="dxa"/>
            <w:tcBorders>
              <w:top w:val="single" w:sz="4" w:space="0" w:color="auto"/>
              <w:left w:val="single" w:sz="4" w:space="0" w:color="auto"/>
              <w:bottom w:val="single" w:sz="4" w:space="0" w:color="auto"/>
              <w:right w:val="single" w:sz="4" w:space="0" w:color="auto"/>
            </w:tcBorders>
          </w:tcPr>
          <w:p w14:paraId="111169D3" w14:textId="77777777" w:rsidR="00E81681" w:rsidRPr="00570B8D" w:rsidRDefault="00E81681" w:rsidP="004126DC">
            <w:pPr>
              <w:pStyle w:val="Ingenmellomrom"/>
              <w:cnfStyle w:val="000000000000" w:firstRow="0" w:lastRow="0" w:firstColumn="0" w:lastColumn="0" w:oddVBand="0" w:evenVBand="0" w:oddHBand="0" w:evenHBand="0" w:firstRowFirstColumn="0" w:firstRowLastColumn="0" w:lastRowFirstColumn="0" w:lastRowLastColumn="0"/>
            </w:pPr>
            <w:r w:rsidRPr="00570B8D">
              <w:t xml:space="preserve">Prinsipp om Deling av data og Test av </w:t>
            </w:r>
            <w:proofErr w:type="spellStart"/>
            <w:r w:rsidRPr="00570B8D">
              <w:lastRenderedPageBreak/>
              <w:t>IKTløsninger</w:t>
            </w:r>
            <w:proofErr w:type="spellEnd"/>
            <w:r w:rsidRPr="00570B8D">
              <w:t xml:space="preserve"> er nye. Prinsipp om Åpenhet er tatt ut da det er dekket av prinsipp om Innebygget informasjonssikkerhet og prinsipp om Tilgjengelighet er slått sammen med Brukervennlighet. </w:t>
            </w:r>
          </w:p>
        </w:tc>
        <w:tc>
          <w:tcPr>
            <w:tcW w:w="2285" w:type="dxa"/>
            <w:tcBorders>
              <w:top w:val="single" w:sz="4" w:space="0" w:color="auto"/>
              <w:left w:val="single" w:sz="4" w:space="0" w:color="auto"/>
              <w:bottom w:val="single" w:sz="4" w:space="0" w:color="auto"/>
              <w:right w:val="single" w:sz="4" w:space="0" w:color="auto"/>
            </w:tcBorders>
          </w:tcPr>
          <w:p w14:paraId="64157C5F" w14:textId="77777777" w:rsidR="00E81681" w:rsidRPr="00570B8D" w:rsidRDefault="00E81681" w:rsidP="004126DC">
            <w:pPr>
              <w:pStyle w:val="Ingenmellomrom"/>
              <w:cnfStyle w:val="000000000000" w:firstRow="0" w:lastRow="0" w:firstColumn="0" w:lastColumn="0" w:oddVBand="0" w:evenVBand="0" w:oddHBand="0" w:evenHBand="0" w:firstRowFirstColumn="0" w:firstRowLastColumn="0" w:lastRowFirstColumn="0" w:lastRowLastColumn="0"/>
            </w:pPr>
            <w:r w:rsidRPr="00570B8D">
              <w:lastRenderedPageBreak/>
              <w:t>Jens Riis</w:t>
            </w:r>
          </w:p>
        </w:tc>
      </w:tr>
      <w:tr w:rsidR="00E81681" w:rsidRPr="00E910D1" w14:paraId="1714D910" w14:textId="77777777" w:rsidTr="00412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top w:val="single" w:sz="4" w:space="0" w:color="auto"/>
              <w:left w:val="single" w:sz="4" w:space="0" w:color="auto"/>
              <w:bottom w:val="single" w:sz="4" w:space="0" w:color="auto"/>
              <w:right w:val="single" w:sz="4" w:space="0" w:color="auto"/>
            </w:tcBorders>
          </w:tcPr>
          <w:p w14:paraId="71826721" w14:textId="77777777" w:rsidR="00E81681" w:rsidRPr="003F104C" w:rsidRDefault="00E81681" w:rsidP="004126DC">
            <w:pPr>
              <w:pStyle w:val="Ingenmellomrom"/>
              <w:rPr>
                <w:b w:val="0"/>
                <w:bCs w:val="0"/>
              </w:rPr>
            </w:pPr>
            <w:r w:rsidRPr="003F104C">
              <w:rPr>
                <w:b w:val="0"/>
                <w:bCs w:val="0"/>
              </w:rPr>
              <w:t>5.0</w:t>
            </w:r>
          </w:p>
        </w:tc>
        <w:tc>
          <w:tcPr>
            <w:tcW w:w="1219" w:type="dxa"/>
            <w:tcBorders>
              <w:top w:val="single" w:sz="4" w:space="0" w:color="auto"/>
              <w:left w:val="single" w:sz="4" w:space="0" w:color="auto"/>
              <w:bottom w:val="single" w:sz="4" w:space="0" w:color="auto"/>
              <w:right w:val="single" w:sz="4" w:space="0" w:color="auto"/>
            </w:tcBorders>
          </w:tcPr>
          <w:p w14:paraId="32BB4571" w14:textId="77777777" w:rsidR="00E81681" w:rsidRPr="00570B8D" w:rsidRDefault="00E81681" w:rsidP="004126DC">
            <w:pPr>
              <w:pStyle w:val="Ingenmellomrom"/>
              <w:cnfStyle w:val="000000100000" w:firstRow="0" w:lastRow="0" w:firstColumn="0" w:lastColumn="0" w:oddVBand="0" w:evenVBand="0" w:oddHBand="1" w:evenHBand="0" w:firstRowFirstColumn="0" w:firstRowLastColumn="0" w:lastRowFirstColumn="0" w:lastRowLastColumn="0"/>
            </w:pPr>
            <w:r>
              <w:t>04.03.2020</w:t>
            </w:r>
          </w:p>
        </w:tc>
        <w:tc>
          <w:tcPr>
            <w:tcW w:w="4584" w:type="dxa"/>
            <w:tcBorders>
              <w:top w:val="single" w:sz="4" w:space="0" w:color="auto"/>
              <w:left w:val="single" w:sz="4" w:space="0" w:color="auto"/>
              <w:bottom w:val="single" w:sz="4" w:space="0" w:color="auto"/>
              <w:right w:val="single" w:sz="4" w:space="0" w:color="auto"/>
            </w:tcBorders>
          </w:tcPr>
          <w:p w14:paraId="5563BB9E" w14:textId="77777777" w:rsidR="00E81681" w:rsidRPr="00570B8D" w:rsidRDefault="00E81681" w:rsidP="004126DC">
            <w:pPr>
              <w:pStyle w:val="Ingenmellomrom"/>
              <w:cnfStyle w:val="000000100000" w:firstRow="0" w:lastRow="0" w:firstColumn="0" w:lastColumn="0" w:oddVBand="0" w:evenVBand="0" w:oddHBand="1" w:evenHBand="0" w:firstRowFirstColumn="0" w:firstRowLastColumn="0" w:lastRowFirstColumn="0" w:lastRowLastColumn="0"/>
            </w:pPr>
            <w:r>
              <w:t>Prinsipp om bruk av nasjonale arkitekturprinsipper som bl.a. ivaretar prinsipp om brukervennlighet. Slått sammen prinsippene om informasjonssikkerhet og personvern.</w:t>
            </w:r>
          </w:p>
        </w:tc>
        <w:tc>
          <w:tcPr>
            <w:tcW w:w="2285" w:type="dxa"/>
            <w:tcBorders>
              <w:top w:val="single" w:sz="4" w:space="0" w:color="auto"/>
              <w:left w:val="single" w:sz="4" w:space="0" w:color="auto"/>
              <w:bottom w:val="single" w:sz="4" w:space="0" w:color="auto"/>
              <w:right w:val="single" w:sz="4" w:space="0" w:color="auto"/>
            </w:tcBorders>
          </w:tcPr>
          <w:p w14:paraId="6E2185BF" w14:textId="77777777" w:rsidR="00E81681" w:rsidRPr="00570B8D" w:rsidRDefault="00E81681" w:rsidP="004126DC">
            <w:pPr>
              <w:pStyle w:val="Ingenmellomrom"/>
              <w:cnfStyle w:val="000000100000" w:firstRow="0" w:lastRow="0" w:firstColumn="0" w:lastColumn="0" w:oddVBand="0" w:evenVBand="0" w:oddHBand="1" w:evenHBand="0" w:firstRowFirstColumn="0" w:firstRowLastColumn="0" w:lastRowFirstColumn="0" w:lastRowLastColumn="0"/>
            </w:pPr>
            <w:r>
              <w:t>Jens Riis</w:t>
            </w:r>
          </w:p>
        </w:tc>
      </w:tr>
    </w:tbl>
    <w:p w14:paraId="15D80B37" w14:textId="77777777" w:rsidR="00E81681" w:rsidRPr="00E910D1" w:rsidRDefault="00E81681" w:rsidP="00E81681"/>
    <w:p w14:paraId="1C32ECA3" w14:textId="77777777" w:rsidR="00E81681" w:rsidRPr="00E910D1" w:rsidRDefault="00E81681" w:rsidP="00E81681">
      <w:pPr>
        <w:spacing w:after="0" w:line="240" w:lineRule="auto"/>
      </w:pPr>
    </w:p>
    <w:p w14:paraId="68ACF0C5" w14:textId="77777777" w:rsidR="00E81681" w:rsidRPr="00E910D1" w:rsidRDefault="00E81681" w:rsidP="00E81681">
      <w:pPr>
        <w:rPr>
          <w:rStyle w:val="Sterk"/>
        </w:rPr>
      </w:pPr>
      <w:r w:rsidRPr="00E910D1">
        <w:rPr>
          <w:rStyle w:val="Sterk"/>
        </w:rPr>
        <w:t>Innholdsfortegnelse</w:t>
      </w:r>
    </w:p>
    <w:p w14:paraId="3A3B3258" w14:textId="2FCFEF2C" w:rsidR="00E81681" w:rsidRDefault="00E81681">
      <w:pPr>
        <w:pStyle w:val="INNH1"/>
        <w:tabs>
          <w:tab w:val="left" w:pos="440"/>
          <w:tab w:val="right" w:leader="dot" w:pos="9062"/>
        </w:tabs>
        <w:rPr>
          <w:rFonts w:asciiTheme="minorHAnsi" w:eastAsiaTheme="minorEastAsia" w:hAnsiTheme="minorHAnsi" w:cstheme="minorBidi"/>
          <w:noProof/>
          <w:sz w:val="22"/>
          <w:lang w:eastAsia="nb-NO"/>
        </w:rPr>
      </w:pPr>
      <w:r w:rsidRPr="00E910D1">
        <w:fldChar w:fldCharType="begin"/>
      </w:r>
      <w:r w:rsidRPr="00E910D1">
        <w:instrText xml:space="preserve"> TOC \o "1-2" \h \z \u </w:instrText>
      </w:r>
      <w:r w:rsidRPr="00E910D1">
        <w:fldChar w:fldCharType="separate"/>
      </w:r>
      <w:hyperlink w:anchor="_Toc34199915" w:history="1">
        <w:r w:rsidRPr="00E33717">
          <w:rPr>
            <w:rStyle w:val="Hyperkobling"/>
            <w:noProof/>
          </w:rPr>
          <w:t>1.</w:t>
        </w:r>
        <w:r>
          <w:rPr>
            <w:rFonts w:asciiTheme="minorHAnsi" w:eastAsiaTheme="minorEastAsia" w:hAnsiTheme="minorHAnsi" w:cstheme="minorBidi"/>
            <w:noProof/>
            <w:sz w:val="22"/>
            <w:lang w:eastAsia="nb-NO"/>
          </w:rPr>
          <w:tab/>
        </w:r>
        <w:r w:rsidRPr="00E33717">
          <w:rPr>
            <w:rStyle w:val="Hyperkobling"/>
            <w:noProof/>
          </w:rPr>
          <w:t>Formål med prinsippene</w:t>
        </w:r>
        <w:r>
          <w:rPr>
            <w:noProof/>
            <w:webHidden/>
          </w:rPr>
          <w:tab/>
        </w:r>
        <w:r>
          <w:rPr>
            <w:noProof/>
            <w:webHidden/>
          </w:rPr>
          <w:fldChar w:fldCharType="begin"/>
        </w:r>
        <w:r>
          <w:rPr>
            <w:noProof/>
            <w:webHidden/>
          </w:rPr>
          <w:instrText xml:space="preserve"> PAGEREF _Toc34199915 \h </w:instrText>
        </w:r>
        <w:r>
          <w:rPr>
            <w:noProof/>
            <w:webHidden/>
          </w:rPr>
        </w:r>
        <w:r>
          <w:rPr>
            <w:noProof/>
            <w:webHidden/>
          </w:rPr>
          <w:fldChar w:fldCharType="separate"/>
        </w:r>
        <w:r>
          <w:rPr>
            <w:noProof/>
            <w:webHidden/>
          </w:rPr>
          <w:t>3</w:t>
        </w:r>
        <w:r>
          <w:rPr>
            <w:noProof/>
            <w:webHidden/>
          </w:rPr>
          <w:fldChar w:fldCharType="end"/>
        </w:r>
      </w:hyperlink>
    </w:p>
    <w:p w14:paraId="0C07354F" w14:textId="6C060AB8" w:rsidR="00E81681" w:rsidRDefault="009E501B">
      <w:pPr>
        <w:pStyle w:val="INNH1"/>
        <w:tabs>
          <w:tab w:val="left" w:pos="440"/>
          <w:tab w:val="right" w:leader="dot" w:pos="9062"/>
        </w:tabs>
        <w:rPr>
          <w:rFonts w:asciiTheme="minorHAnsi" w:eastAsiaTheme="minorEastAsia" w:hAnsiTheme="minorHAnsi" w:cstheme="minorBidi"/>
          <w:noProof/>
          <w:sz w:val="22"/>
          <w:lang w:eastAsia="nb-NO"/>
        </w:rPr>
      </w:pPr>
      <w:hyperlink w:anchor="_Toc34199916" w:history="1">
        <w:r w:rsidR="00E81681" w:rsidRPr="00E33717">
          <w:rPr>
            <w:rStyle w:val="Hyperkobling"/>
            <w:noProof/>
          </w:rPr>
          <w:t>2.</w:t>
        </w:r>
        <w:r w:rsidR="00E81681">
          <w:rPr>
            <w:rFonts w:asciiTheme="minorHAnsi" w:eastAsiaTheme="minorEastAsia" w:hAnsiTheme="minorHAnsi" w:cstheme="minorBidi"/>
            <w:noProof/>
            <w:sz w:val="22"/>
            <w:lang w:eastAsia="nb-NO"/>
          </w:rPr>
          <w:tab/>
        </w:r>
        <w:r w:rsidR="00E81681" w:rsidRPr="00E33717">
          <w:rPr>
            <w:rStyle w:val="Hyperkobling"/>
            <w:noProof/>
          </w:rPr>
          <w:t>Seksjon for digitalisering (SDI) og innovasjon konsern sitt ansvar</w:t>
        </w:r>
        <w:r w:rsidR="00E81681">
          <w:rPr>
            <w:noProof/>
            <w:webHidden/>
          </w:rPr>
          <w:tab/>
        </w:r>
        <w:r w:rsidR="00E81681">
          <w:rPr>
            <w:noProof/>
            <w:webHidden/>
          </w:rPr>
          <w:fldChar w:fldCharType="begin"/>
        </w:r>
        <w:r w:rsidR="00E81681">
          <w:rPr>
            <w:noProof/>
            <w:webHidden/>
          </w:rPr>
          <w:instrText xml:space="preserve"> PAGEREF _Toc34199916 \h </w:instrText>
        </w:r>
        <w:r w:rsidR="00E81681">
          <w:rPr>
            <w:noProof/>
            <w:webHidden/>
          </w:rPr>
        </w:r>
        <w:r w:rsidR="00E81681">
          <w:rPr>
            <w:noProof/>
            <w:webHidden/>
          </w:rPr>
          <w:fldChar w:fldCharType="separate"/>
        </w:r>
        <w:r w:rsidR="00E81681">
          <w:rPr>
            <w:noProof/>
            <w:webHidden/>
          </w:rPr>
          <w:t>3</w:t>
        </w:r>
        <w:r w:rsidR="00E81681">
          <w:rPr>
            <w:noProof/>
            <w:webHidden/>
          </w:rPr>
          <w:fldChar w:fldCharType="end"/>
        </w:r>
      </w:hyperlink>
    </w:p>
    <w:p w14:paraId="0B94DB4A" w14:textId="3499CB20" w:rsidR="00E81681" w:rsidRDefault="009E501B">
      <w:pPr>
        <w:pStyle w:val="INNH1"/>
        <w:tabs>
          <w:tab w:val="left" w:pos="440"/>
          <w:tab w:val="right" w:leader="dot" w:pos="9062"/>
        </w:tabs>
        <w:rPr>
          <w:rFonts w:asciiTheme="minorHAnsi" w:eastAsiaTheme="minorEastAsia" w:hAnsiTheme="minorHAnsi" w:cstheme="minorBidi"/>
          <w:noProof/>
          <w:sz w:val="22"/>
          <w:lang w:eastAsia="nb-NO"/>
        </w:rPr>
      </w:pPr>
      <w:hyperlink w:anchor="_Toc34199917" w:history="1">
        <w:r w:rsidR="00E81681" w:rsidRPr="00E33717">
          <w:rPr>
            <w:rStyle w:val="Hyperkobling"/>
            <w:noProof/>
          </w:rPr>
          <w:t>3.</w:t>
        </w:r>
        <w:r w:rsidR="00E81681">
          <w:rPr>
            <w:rFonts w:asciiTheme="minorHAnsi" w:eastAsiaTheme="minorEastAsia" w:hAnsiTheme="minorHAnsi" w:cstheme="minorBidi"/>
            <w:noProof/>
            <w:sz w:val="22"/>
            <w:lang w:eastAsia="nb-NO"/>
          </w:rPr>
          <w:tab/>
        </w:r>
        <w:r w:rsidR="00E81681" w:rsidRPr="00E33717">
          <w:rPr>
            <w:rStyle w:val="Hyperkobling"/>
            <w:noProof/>
          </w:rPr>
          <w:t>Bruk av nasjonale arkitekturprinsipper</w:t>
        </w:r>
        <w:r w:rsidR="00E81681">
          <w:rPr>
            <w:noProof/>
            <w:webHidden/>
          </w:rPr>
          <w:tab/>
        </w:r>
        <w:r w:rsidR="00E81681">
          <w:rPr>
            <w:noProof/>
            <w:webHidden/>
          </w:rPr>
          <w:fldChar w:fldCharType="begin"/>
        </w:r>
        <w:r w:rsidR="00E81681">
          <w:rPr>
            <w:noProof/>
            <w:webHidden/>
          </w:rPr>
          <w:instrText xml:space="preserve"> PAGEREF _Toc34199917 \h </w:instrText>
        </w:r>
        <w:r w:rsidR="00E81681">
          <w:rPr>
            <w:noProof/>
            <w:webHidden/>
          </w:rPr>
        </w:r>
        <w:r w:rsidR="00E81681">
          <w:rPr>
            <w:noProof/>
            <w:webHidden/>
          </w:rPr>
          <w:fldChar w:fldCharType="separate"/>
        </w:r>
        <w:r w:rsidR="00E81681">
          <w:rPr>
            <w:noProof/>
            <w:webHidden/>
          </w:rPr>
          <w:t>3</w:t>
        </w:r>
        <w:r w:rsidR="00E81681">
          <w:rPr>
            <w:noProof/>
            <w:webHidden/>
          </w:rPr>
          <w:fldChar w:fldCharType="end"/>
        </w:r>
      </w:hyperlink>
    </w:p>
    <w:p w14:paraId="68AD5336" w14:textId="52AE4D47" w:rsidR="00E81681" w:rsidRDefault="009E501B">
      <w:pPr>
        <w:pStyle w:val="INNH1"/>
        <w:tabs>
          <w:tab w:val="left" w:pos="440"/>
          <w:tab w:val="right" w:leader="dot" w:pos="9062"/>
        </w:tabs>
        <w:rPr>
          <w:rFonts w:asciiTheme="minorHAnsi" w:eastAsiaTheme="minorEastAsia" w:hAnsiTheme="minorHAnsi" w:cstheme="minorBidi"/>
          <w:noProof/>
          <w:sz w:val="22"/>
          <w:lang w:eastAsia="nb-NO"/>
        </w:rPr>
      </w:pPr>
      <w:hyperlink w:anchor="_Toc34199918" w:history="1">
        <w:r w:rsidR="00E81681" w:rsidRPr="00E33717">
          <w:rPr>
            <w:rStyle w:val="Hyperkobling"/>
            <w:noProof/>
          </w:rPr>
          <w:t>4.</w:t>
        </w:r>
        <w:r w:rsidR="00E81681">
          <w:rPr>
            <w:rFonts w:asciiTheme="minorHAnsi" w:eastAsiaTheme="minorEastAsia" w:hAnsiTheme="minorHAnsi" w:cstheme="minorBidi"/>
            <w:noProof/>
            <w:sz w:val="22"/>
            <w:lang w:eastAsia="nb-NO"/>
          </w:rPr>
          <w:tab/>
        </w:r>
        <w:r w:rsidR="00E81681" w:rsidRPr="00E33717">
          <w:rPr>
            <w:rStyle w:val="Hyperkobling"/>
            <w:noProof/>
          </w:rPr>
          <w:t>Fleksibilitet og skalerbarhet</w:t>
        </w:r>
        <w:r w:rsidR="00E81681">
          <w:rPr>
            <w:noProof/>
            <w:webHidden/>
          </w:rPr>
          <w:tab/>
        </w:r>
        <w:r w:rsidR="00E81681">
          <w:rPr>
            <w:noProof/>
            <w:webHidden/>
          </w:rPr>
          <w:fldChar w:fldCharType="begin"/>
        </w:r>
        <w:r w:rsidR="00E81681">
          <w:rPr>
            <w:noProof/>
            <w:webHidden/>
          </w:rPr>
          <w:instrText xml:space="preserve"> PAGEREF _Toc34199918 \h </w:instrText>
        </w:r>
        <w:r w:rsidR="00E81681">
          <w:rPr>
            <w:noProof/>
            <w:webHidden/>
          </w:rPr>
        </w:r>
        <w:r w:rsidR="00E81681">
          <w:rPr>
            <w:noProof/>
            <w:webHidden/>
          </w:rPr>
          <w:fldChar w:fldCharType="separate"/>
        </w:r>
        <w:r w:rsidR="00E81681">
          <w:rPr>
            <w:noProof/>
            <w:webHidden/>
          </w:rPr>
          <w:t>4</w:t>
        </w:r>
        <w:r w:rsidR="00E81681">
          <w:rPr>
            <w:noProof/>
            <w:webHidden/>
          </w:rPr>
          <w:fldChar w:fldCharType="end"/>
        </w:r>
      </w:hyperlink>
    </w:p>
    <w:p w14:paraId="5C5E3AB2" w14:textId="600E57B9" w:rsidR="00E81681" w:rsidRDefault="009E501B">
      <w:pPr>
        <w:pStyle w:val="INNH1"/>
        <w:tabs>
          <w:tab w:val="left" w:pos="440"/>
          <w:tab w:val="right" w:leader="dot" w:pos="9062"/>
        </w:tabs>
        <w:rPr>
          <w:rFonts w:asciiTheme="minorHAnsi" w:eastAsiaTheme="minorEastAsia" w:hAnsiTheme="minorHAnsi" w:cstheme="minorBidi"/>
          <w:noProof/>
          <w:sz w:val="22"/>
          <w:lang w:eastAsia="nb-NO"/>
        </w:rPr>
      </w:pPr>
      <w:hyperlink w:anchor="_Toc34199919" w:history="1">
        <w:r w:rsidR="00E81681" w:rsidRPr="00E33717">
          <w:rPr>
            <w:rStyle w:val="Hyperkobling"/>
            <w:noProof/>
          </w:rPr>
          <w:t>5.</w:t>
        </w:r>
        <w:r w:rsidR="00E81681">
          <w:rPr>
            <w:rFonts w:asciiTheme="minorHAnsi" w:eastAsiaTheme="minorEastAsia" w:hAnsiTheme="minorHAnsi" w:cstheme="minorBidi"/>
            <w:noProof/>
            <w:sz w:val="22"/>
            <w:lang w:eastAsia="nb-NO"/>
          </w:rPr>
          <w:tab/>
        </w:r>
        <w:r w:rsidR="00E81681" w:rsidRPr="00E33717">
          <w:rPr>
            <w:rStyle w:val="Hyperkobling"/>
            <w:noProof/>
          </w:rPr>
          <w:t>Standardisering og gjenbruk</w:t>
        </w:r>
        <w:r w:rsidR="00E81681">
          <w:rPr>
            <w:noProof/>
            <w:webHidden/>
          </w:rPr>
          <w:tab/>
        </w:r>
        <w:r w:rsidR="00E81681">
          <w:rPr>
            <w:noProof/>
            <w:webHidden/>
          </w:rPr>
          <w:fldChar w:fldCharType="begin"/>
        </w:r>
        <w:r w:rsidR="00E81681">
          <w:rPr>
            <w:noProof/>
            <w:webHidden/>
          </w:rPr>
          <w:instrText xml:space="preserve"> PAGEREF _Toc34199919 \h </w:instrText>
        </w:r>
        <w:r w:rsidR="00E81681">
          <w:rPr>
            <w:noProof/>
            <w:webHidden/>
          </w:rPr>
        </w:r>
        <w:r w:rsidR="00E81681">
          <w:rPr>
            <w:noProof/>
            <w:webHidden/>
          </w:rPr>
          <w:fldChar w:fldCharType="separate"/>
        </w:r>
        <w:r w:rsidR="00E81681">
          <w:rPr>
            <w:noProof/>
            <w:webHidden/>
          </w:rPr>
          <w:t>4</w:t>
        </w:r>
        <w:r w:rsidR="00E81681">
          <w:rPr>
            <w:noProof/>
            <w:webHidden/>
          </w:rPr>
          <w:fldChar w:fldCharType="end"/>
        </w:r>
      </w:hyperlink>
    </w:p>
    <w:p w14:paraId="25FEB713" w14:textId="1E2CF159" w:rsidR="00E81681" w:rsidRDefault="009E501B">
      <w:pPr>
        <w:pStyle w:val="INNH1"/>
        <w:tabs>
          <w:tab w:val="left" w:pos="440"/>
          <w:tab w:val="right" w:leader="dot" w:pos="9062"/>
        </w:tabs>
        <w:rPr>
          <w:rFonts w:asciiTheme="minorHAnsi" w:eastAsiaTheme="minorEastAsia" w:hAnsiTheme="minorHAnsi" w:cstheme="minorBidi"/>
          <w:noProof/>
          <w:sz w:val="22"/>
          <w:lang w:eastAsia="nb-NO"/>
        </w:rPr>
      </w:pPr>
      <w:hyperlink w:anchor="_Toc34199920" w:history="1">
        <w:r w:rsidR="00E81681" w:rsidRPr="00E33717">
          <w:rPr>
            <w:rStyle w:val="Hyperkobling"/>
            <w:noProof/>
          </w:rPr>
          <w:t>6.</w:t>
        </w:r>
        <w:r w:rsidR="00E81681">
          <w:rPr>
            <w:rFonts w:asciiTheme="minorHAnsi" w:eastAsiaTheme="minorEastAsia" w:hAnsiTheme="minorHAnsi" w:cstheme="minorBidi"/>
            <w:noProof/>
            <w:sz w:val="22"/>
            <w:lang w:eastAsia="nb-NO"/>
          </w:rPr>
          <w:tab/>
        </w:r>
        <w:r w:rsidR="00E81681" w:rsidRPr="00E33717">
          <w:rPr>
            <w:rStyle w:val="Hyperkobling"/>
            <w:noProof/>
          </w:rPr>
          <w:t>Prosessorientering</w:t>
        </w:r>
        <w:r w:rsidR="00E81681">
          <w:rPr>
            <w:noProof/>
            <w:webHidden/>
          </w:rPr>
          <w:tab/>
        </w:r>
        <w:r w:rsidR="00E81681">
          <w:rPr>
            <w:noProof/>
            <w:webHidden/>
          </w:rPr>
          <w:fldChar w:fldCharType="begin"/>
        </w:r>
        <w:r w:rsidR="00E81681">
          <w:rPr>
            <w:noProof/>
            <w:webHidden/>
          </w:rPr>
          <w:instrText xml:space="preserve"> PAGEREF _Toc34199920 \h </w:instrText>
        </w:r>
        <w:r w:rsidR="00E81681">
          <w:rPr>
            <w:noProof/>
            <w:webHidden/>
          </w:rPr>
        </w:r>
        <w:r w:rsidR="00E81681">
          <w:rPr>
            <w:noProof/>
            <w:webHidden/>
          </w:rPr>
          <w:fldChar w:fldCharType="separate"/>
        </w:r>
        <w:r w:rsidR="00E81681">
          <w:rPr>
            <w:noProof/>
            <w:webHidden/>
          </w:rPr>
          <w:t>5</w:t>
        </w:r>
        <w:r w:rsidR="00E81681">
          <w:rPr>
            <w:noProof/>
            <w:webHidden/>
          </w:rPr>
          <w:fldChar w:fldCharType="end"/>
        </w:r>
      </w:hyperlink>
    </w:p>
    <w:p w14:paraId="37C229C5" w14:textId="48EB084F" w:rsidR="00E81681" w:rsidRDefault="009E501B">
      <w:pPr>
        <w:pStyle w:val="INNH1"/>
        <w:tabs>
          <w:tab w:val="left" w:pos="440"/>
          <w:tab w:val="right" w:leader="dot" w:pos="9062"/>
        </w:tabs>
        <w:rPr>
          <w:rFonts w:asciiTheme="minorHAnsi" w:eastAsiaTheme="minorEastAsia" w:hAnsiTheme="minorHAnsi" w:cstheme="minorBidi"/>
          <w:noProof/>
          <w:sz w:val="22"/>
          <w:lang w:eastAsia="nb-NO"/>
        </w:rPr>
      </w:pPr>
      <w:hyperlink w:anchor="_Toc34199921" w:history="1">
        <w:r w:rsidR="00E81681" w:rsidRPr="00E33717">
          <w:rPr>
            <w:rStyle w:val="Hyperkobling"/>
            <w:noProof/>
          </w:rPr>
          <w:t>7.</w:t>
        </w:r>
        <w:r w:rsidR="00E81681">
          <w:rPr>
            <w:rFonts w:asciiTheme="minorHAnsi" w:eastAsiaTheme="minorEastAsia" w:hAnsiTheme="minorHAnsi" w:cstheme="minorBidi"/>
            <w:noProof/>
            <w:sz w:val="22"/>
            <w:lang w:eastAsia="nb-NO"/>
          </w:rPr>
          <w:tab/>
        </w:r>
        <w:r w:rsidR="00E81681" w:rsidRPr="00E33717">
          <w:rPr>
            <w:rStyle w:val="Hyperkobling"/>
            <w:noProof/>
          </w:rPr>
          <w:t>Arkivering</w:t>
        </w:r>
        <w:r w:rsidR="00E81681">
          <w:rPr>
            <w:noProof/>
            <w:webHidden/>
          </w:rPr>
          <w:tab/>
        </w:r>
        <w:r w:rsidR="00E81681">
          <w:rPr>
            <w:noProof/>
            <w:webHidden/>
          </w:rPr>
          <w:fldChar w:fldCharType="begin"/>
        </w:r>
        <w:r w:rsidR="00E81681">
          <w:rPr>
            <w:noProof/>
            <w:webHidden/>
          </w:rPr>
          <w:instrText xml:space="preserve"> PAGEREF _Toc34199921 \h </w:instrText>
        </w:r>
        <w:r w:rsidR="00E81681">
          <w:rPr>
            <w:noProof/>
            <w:webHidden/>
          </w:rPr>
        </w:r>
        <w:r w:rsidR="00E81681">
          <w:rPr>
            <w:noProof/>
            <w:webHidden/>
          </w:rPr>
          <w:fldChar w:fldCharType="separate"/>
        </w:r>
        <w:r w:rsidR="00E81681">
          <w:rPr>
            <w:noProof/>
            <w:webHidden/>
          </w:rPr>
          <w:t>5</w:t>
        </w:r>
        <w:r w:rsidR="00E81681">
          <w:rPr>
            <w:noProof/>
            <w:webHidden/>
          </w:rPr>
          <w:fldChar w:fldCharType="end"/>
        </w:r>
      </w:hyperlink>
    </w:p>
    <w:p w14:paraId="2EC94A8D" w14:textId="3D105CDE" w:rsidR="00E81681" w:rsidRDefault="009E501B">
      <w:pPr>
        <w:pStyle w:val="INNH1"/>
        <w:tabs>
          <w:tab w:val="left" w:pos="440"/>
          <w:tab w:val="right" w:leader="dot" w:pos="9062"/>
        </w:tabs>
        <w:rPr>
          <w:rFonts w:asciiTheme="minorHAnsi" w:eastAsiaTheme="minorEastAsia" w:hAnsiTheme="minorHAnsi" w:cstheme="minorBidi"/>
          <w:noProof/>
          <w:sz w:val="22"/>
          <w:lang w:eastAsia="nb-NO"/>
        </w:rPr>
      </w:pPr>
      <w:hyperlink w:anchor="_Toc34199922" w:history="1">
        <w:r w:rsidR="00E81681" w:rsidRPr="00E33717">
          <w:rPr>
            <w:rStyle w:val="Hyperkobling"/>
            <w:noProof/>
          </w:rPr>
          <w:t>8.</w:t>
        </w:r>
        <w:r w:rsidR="00E81681">
          <w:rPr>
            <w:rFonts w:asciiTheme="minorHAnsi" w:eastAsiaTheme="minorEastAsia" w:hAnsiTheme="minorHAnsi" w:cstheme="minorBidi"/>
            <w:noProof/>
            <w:sz w:val="22"/>
            <w:lang w:eastAsia="nb-NO"/>
          </w:rPr>
          <w:tab/>
        </w:r>
        <w:r w:rsidR="00E81681" w:rsidRPr="00E33717">
          <w:rPr>
            <w:rStyle w:val="Hyperkobling"/>
            <w:noProof/>
          </w:rPr>
          <w:t>Eierskap til data</w:t>
        </w:r>
        <w:r w:rsidR="00E81681">
          <w:rPr>
            <w:noProof/>
            <w:webHidden/>
          </w:rPr>
          <w:tab/>
        </w:r>
        <w:r w:rsidR="00E81681">
          <w:rPr>
            <w:noProof/>
            <w:webHidden/>
          </w:rPr>
          <w:fldChar w:fldCharType="begin"/>
        </w:r>
        <w:r w:rsidR="00E81681">
          <w:rPr>
            <w:noProof/>
            <w:webHidden/>
          </w:rPr>
          <w:instrText xml:space="preserve"> PAGEREF _Toc34199922 \h </w:instrText>
        </w:r>
        <w:r w:rsidR="00E81681">
          <w:rPr>
            <w:noProof/>
            <w:webHidden/>
          </w:rPr>
        </w:r>
        <w:r w:rsidR="00E81681">
          <w:rPr>
            <w:noProof/>
            <w:webHidden/>
          </w:rPr>
          <w:fldChar w:fldCharType="separate"/>
        </w:r>
        <w:r w:rsidR="00E81681">
          <w:rPr>
            <w:noProof/>
            <w:webHidden/>
          </w:rPr>
          <w:t>6</w:t>
        </w:r>
        <w:r w:rsidR="00E81681">
          <w:rPr>
            <w:noProof/>
            <w:webHidden/>
          </w:rPr>
          <w:fldChar w:fldCharType="end"/>
        </w:r>
      </w:hyperlink>
    </w:p>
    <w:p w14:paraId="7B3DD0D8" w14:textId="6441DBE5" w:rsidR="00E81681" w:rsidRDefault="009E501B">
      <w:pPr>
        <w:pStyle w:val="INNH1"/>
        <w:tabs>
          <w:tab w:val="left" w:pos="440"/>
          <w:tab w:val="right" w:leader="dot" w:pos="9062"/>
        </w:tabs>
        <w:rPr>
          <w:rFonts w:asciiTheme="minorHAnsi" w:eastAsiaTheme="minorEastAsia" w:hAnsiTheme="minorHAnsi" w:cstheme="minorBidi"/>
          <w:noProof/>
          <w:sz w:val="22"/>
          <w:lang w:eastAsia="nb-NO"/>
        </w:rPr>
      </w:pPr>
      <w:hyperlink w:anchor="_Toc34199923" w:history="1">
        <w:r w:rsidR="00E81681" w:rsidRPr="00E33717">
          <w:rPr>
            <w:rStyle w:val="Hyperkobling"/>
            <w:noProof/>
          </w:rPr>
          <w:t>9.</w:t>
        </w:r>
        <w:r w:rsidR="00E81681">
          <w:rPr>
            <w:rFonts w:asciiTheme="minorHAnsi" w:eastAsiaTheme="minorEastAsia" w:hAnsiTheme="minorHAnsi" w:cstheme="minorBidi"/>
            <w:noProof/>
            <w:sz w:val="22"/>
            <w:lang w:eastAsia="nb-NO"/>
          </w:rPr>
          <w:tab/>
        </w:r>
        <w:r w:rsidR="00E81681" w:rsidRPr="00E33717">
          <w:rPr>
            <w:rStyle w:val="Hyperkobling"/>
            <w:noProof/>
          </w:rPr>
          <w:t>Felles datadefinisjoner</w:t>
        </w:r>
        <w:r w:rsidR="00E81681">
          <w:rPr>
            <w:noProof/>
            <w:webHidden/>
          </w:rPr>
          <w:tab/>
        </w:r>
        <w:r w:rsidR="00E81681">
          <w:rPr>
            <w:noProof/>
            <w:webHidden/>
          </w:rPr>
          <w:fldChar w:fldCharType="begin"/>
        </w:r>
        <w:r w:rsidR="00E81681">
          <w:rPr>
            <w:noProof/>
            <w:webHidden/>
          </w:rPr>
          <w:instrText xml:space="preserve"> PAGEREF _Toc34199923 \h </w:instrText>
        </w:r>
        <w:r w:rsidR="00E81681">
          <w:rPr>
            <w:noProof/>
            <w:webHidden/>
          </w:rPr>
        </w:r>
        <w:r w:rsidR="00E81681">
          <w:rPr>
            <w:noProof/>
            <w:webHidden/>
          </w:rPr>
          <w:fldChar w:fldCharType="separate"/>
        </w:r>
        <w:r w:rsidR="00E81681">
          <w:rPr>
            <w:noProof/>
            <w:webHidden/>
          </w:rPr>
          <w:t>6</w:t>
        </w:r>
        <w:r w:rsidR="00E81681">
          <w:rPr>
            <w:noProof/>
            <w:webHidden/>
          </w:rPr>
          <w:fldChar w:fldCharType="end"/>
        </w:r>
      </w:hyperlink>
    </w:p>
    <w:p w14:paraId="0D81F591" w14:textId="0E4B4490" w:rsidR="00E81681" w:rsidRDefault="009E501B">
      <w:pPr>
        <w:pStyle w:val="INNH1"/>
        <w:tabs>
          <w:tab w:val="left" w:pos="660"/>
          <w:tab w:val="right" w:leader="dot" w:pos="9062"/>
        </w:tabs>
        <w:rPr>
          <w:rFonts w:asciiTheme="minorHAnsi" w:eastAsiaTheme="minorEastAsia" w:hAnsiTheme="minorHAnsi" w:cstheme="minorBidi"/>
          <w:noProof/>
          <w:sz w:val="22"/>
          <w:lang w:eastAsia="nb-NO"/>
        </w:rPr>
      </w:pPr>
      <w:hyperlink w:anchor="_Toc34199924" w:history="1">
        <w:r w:rsidR="00E81681" w:rsidRPr="00E33717">
          <w:rPr>
            <w:rStyle w:val="Hyperkobling"/>
            <w:noProof/>
          </w:rPr>
          <w:t>10.</w:t>
        </w:r>
        <w:r w:rsidR="00E81681">
          <w:rPr>
            <w:rFonts w:asciiTheme="minorHAnsi" w:eastAsiaTheme="minorEastAsia" w:hAnsiTheme="minorHAnsi" w:cstheme="minorBidi"/>
            <w:noProof/>
            <w:sz w:val="22"/>
            <w:lang w:eastAsia="nb-NO"/>
          </w:rPr>
          <w:tab/>
        </w:r>
        <w:r w:rsidR="00E81681" w:rsidRPr="00E33717">
          <w:rPr>
            <w:rStyle w:val="Hyperkobling"/>
            <w:noProof/>
          </w:rPr>
          <w:t>Innebygget informasjonssikkerhet og personvern</w:t>
        </w:r>
        <w:r w:rsidR="00E81681">
          <w:rPr>
            <w:noProof/>
            <w:webHidden/>
          </w:rPr>
          <w:tab/>
        </w:r>
        <w:r w:rsidR="00E81681">
          <w:rPr>
            <w:noProof/>
            <w:webHidden/>
          </w:rPr>
          <w:fldChar w:fldCharType="begin"/>
        </w:r>
        <w:r w:rsidR="00E81681">
          <w:rPr>
            <w:noProof/>
            <w:webHidden/>
          </w:rPr>
          <w:instrText xml:space="preserve"> PAGEREF _Toc34199924 \h </w:instrText>
        </w:r>
        <w:r w:rsidR="00E81681">
          <w:rPr>
            <w:noProof/>
            <w:webHidden/>
          </w:rPr>
        </w:r>
        <w:r w:rsidR="00E81681">
          <w:rPr>
            <w:noProof/>
            <w:webHidden/>
          </w:rPr>
          <w:fldChar w:fldCharType="separate"/>
        </w:r>
        <w:r w:rsidR="00E81681">
          <w:rPr>
            <w:noProof/>
            <w:webHidden/>
          </w:rPr>
          <w:t>7</w:t>
        </w:r>
        <w:r w:rsidR="00E81681">
          <w:rPr>
            <w:noProof/>
            <w:webHidden/>
          </w:rPr>
          <w:fldChar w:fldCharType="end"/>
        </w:r>
      </w:hyperlink>
    </w:p>
    <w:p w14:paraId="4DB68255" w14:textId="087B8387" w:rsidR="00E81681" w:rsidRDefault="009E501B">
      <w:pPr>
        <w:pStyle w:val="INNH1"/>
        <w:tabs>
          <w:tab w:val="left" w:pos="660"/>
          <w:tab w:val="right" w:leader="dot" w:pos="9062"/>
        </w:tabs>
        <w:rPr>
          <w:rFonts w:asciiTheme="minorHAnsi" w:eastAsiaTheme="minorEastAsia" w:hAnsiTheme="minorHAnsi" w:cstheme="minorBidi"/>
          <w:noProof/>
          <w:sz w:val="22"/>
          <w:lang w:eastAsia="nb-NO"/>
        </w:rPr>
      </w:pPr>
      <w:hyperlink w:anchor="_Toc34199925" w:history="1">
        <w:r w:rsidR="00E81681" w:rsidRPr="00E33717">
          <w:rPr>
            <w:rStyle w:val="Hyperkobling"/>
            <w:noProof/>
          </w:rPr>
          <w:t>11.</w:t>
        </w:r>
        <w:r w:rsidR="00E81681">
          <w:rPr>
            <w:rFonts w:asciiTheme="minorHAnsi" w:eastAsiaTheme="minorEastAsia" w:hAnsiTheme="minorHAnsi" w:cstheme="minorBidi"/>
            <w:noProof/>
            <w:sz w:val="22"/>
            <w:lang w:eastAsia="nb-NO"/>
          </w:rPr>
          <w:tab/>
        </w:r>
        <w:r w:rsidR="00E81681" w:rsidRPr="00E33717">
          <w:rPr>
            <w:rStyle w:val="Hyperkobling"/>
            <w:noProof/>
          </w:rPr>
          <w:t>Sikker kommunikasjon</w:t>
        </w:r>
        <w:r w:rsidR="00E81681">
          <w:rPr>
            <w:noProof/>
            <w:webHidden/>
          </w:rPr>
          <w:tab/>
        </w:r>
        <w:r w:rsidR="00E81681">
          <w:rPr>
            <w:noProof/>
            <w:webHidden/>
          </w:rPr>
          <w:fldChar w:fldCharType="begin"/>
        </w:r>
        <w:r w:rsidR="00E81681">
          <w:rPr>
            <w:noProof/>
            <w:webHidden/>
          </w:rPr>
          <w:instrText xml:space="preserve"> PAGEREF _Toc34199925 \h </w:instrText>
        </w:r>
        <w:r w:rsidR="00E81681">
          <w:rPr>
            <w:noProof/>
            <w:webHidden/>
          </w:rPr>
        </w:r>
        <w:r w:rsidR="00E81681">
          <w:rPr>
            <w:noProof/>
            <w:webHidden/>
          </w:rPr>
          <w:fldChar w:fldCharType="separate"/>
        </w:r>
        <w:r w:rsidR="00E81681">
          <w:rPr>
            <w:noProof/>
            <w:webHidden/>
          </w:rPr>
          <w:t>7</w:t>
        </w:r>
        <w:r w:rsidR="00E81681">
          <w:rPr>
            <w:noProof/>
            <w:webHidden/>
          </w:rPr>
          <w:fldChar w:fldCharType="end"/>
        </w:r>
      </w:hyperlink>
    </w:p>
    <w:p w14:paraId="6DB2DBBB" w14:textId="717771F2" w:rsidR="00E81681" w:rsidRDefault="009E501B">
      <w:pPr>
        <w:pStyle w:val="INNH1"/>
        <w:tabs>
          <w:tab w:val="left" w:pos="660"/>
          <w:tab w:val="right" w:leader="dot" w:pos="9062"/>
        </w:tabs>
        <w:rPr>
          <w:rFonts w:asciiTheme="minorHAnsi" w:eastAsiaTheme="minorEastAsia" w:hAnsiTheme="minorHAnsi" w:cstheme="minorBidi"/>
          <w:noProof/>
          <w:sz w:val="22"/>
          <w:lang w:eastAsia="nb-NO"/>
        </w:rPr>
      </w:pPr>
      <w:hyperlink w:anchor="_Toc34199926" w:history="1">
        <w:r w:rsidR="00E81681" w:rsidRPr="00E33717">
          <w:rPr>
            <w:rStyle w:val="Hyperkobling"/>
            <w:noProof/>
          </w:rPr>
          <w:t>12.</w:t>
        </w:r>
        <w:r w:rsidR="00E81681">
          <w:rPr>
            <w:rFonts w:asciiTheme="minorHAnsi" w:eastAsiaTheme="minorEastAsia" w:hAnsiTheme="minorHAnsi" w:cstheme="minorBidi"/>
            <w:noProof/>
            <w:sz w:val="22"/>
            <w:lang w:eastAsia="nb-NO"/>
          </w:rPr>
          <w:tab/>
        </w:r>
        <w:r w:rsidR="00E81681" w:rsidRPr="00E33717">
          <w:rPr>
            <w:rStyle w:val="Hyperkobling"/>
            <w:noProof/>
          </w:rPr>
          <w:t>Trygge testdata</w:t>
        </w:r>
        <w:r w:rsidR="00E81681">
          <w:rPr>
            <w:noProof/>
            <w:webHidden/>
          </w:rPr>
          <w:tab/>
        </w:r>
        <w:r w:rsidR="00E81681">
          <w:rPr>
            <w:noProof/>
            <w:webHidden/>
          </w:rPr>
          <w:fldChar w:fldCharType="begin"/>
        </w:r>
        <w:r w:rsidR="00E81681">
          <w:rPr>
            <w:noProof/>
            <w:webHidden/>
          </w:rPr>
          <w:instrText xml:space="preserve"> PAGEREF _Toc34199926 \h </w:instrText>
        </w:r>
        <w:r w:rsidR="00E81681">
          <w:rPr>
            <w:noProof/>
            <w:webHidden/>
          </w:rPr>
        </w:r>
        <w:r w:rsidR="00E81681">
          <w:rPr>
            <w:noProof/>
            <w:webHidden/>
          </w:rPr>
          <w:fldChar w:fldCharType="separate"/>
        </w:r>
        <w:r w:rsidR="00E81681">
          <w:rPr>
            <w:noProof/>
            <w:webHidden/>
          </w:rPr>
          <w:t>7</w:t>
        </w:r>
        <w:r w:rsidR="00E81681">
          <w:rPr>
            <w:noProof/>
            <w:webHidden/>
          </w:rPr>
          <w:fldChar w:fldCharType="end"/>
        </w:r>
      </w:hyperlink>
    </w:p>
    <w:p w14:paraId="01A48182" w14:textId="2B7FB0BF" w:rsidR="00E81681" w:rsidRDefault="009E501B">
      <w:pPr>
        <w:pStyle w:val="INNH1"/>
        <w:tabs>
          <w:tab w:val="left" w:pos="660"/>
          <w:tab w:val="right" w:leader="dot" w:pos="9062"/>
        </w:tabs>
        <w:rPr>
          <w:rFonts w:asciiTheme="minorHAnsi" w:eastAsiaTheme="minorEastAsia" w:hAnsiTheme="minorHAnsi" w:cstheme="minorBidi"/>
          <w:noProof/>
          <w:sz w:val="22"/>
          <w:lang w:eastAsia="nb-NO"/>
        </w:rPr>
      </w:pPr>
      <w:hyperlink w:anchor="_Toc34199927" w:history="1">
        <w:r w:rsidR="00E81681" w:rsidRPr="00E33717">
          <w:rPr>
            <w:rStyle w:val="Hyperkobling"/>
            <w:noProof/>
          </w:rPr>
          <w:t>13.</w:t>
        </w:r>
        <w:r w:rsidR="00E81681">
          <w:rPr>
            <w:rFonts w:asciiTheme="minorHAnsi" w:eastAsiaTheme="minorEastAsia" w:hAnsiTheme="minorHAnsi" w:cstheme="minorBidi"/>
            <w:noProof/>
            <w:sz w:val="22"/>
            <w:lang w:eastAsia="nb-NO"/>
          </w:rPr>
          <w:tab/>
        </w:r>
        <w:r w:rsidR="00E81681" w:rsidRPr="00E33717">
          <w:rPr>
            <w:rStyle w:val="Hyperkobling"/>
            <w:noProof/>
          </w:rPr>
          <w:t>Tjenstlig behov</w:t>
        </w:r>
        <w:r w:rsidR="00E81681">
          <w:rPr>
            <w:noProof/>
            <w:webHidden/>
          </w:rPr>
          <w:tab/>
        </w:r>
        <w:r w:rsidR="00E81681">
          <w:rPr>
            <w:noProof/>
            <w:webHidden/>
          </w:rPr>
          <w:fldChar w:fldCharType="begin"/>
        </w:r>
        <w:r w:rsidR="00E81681">
          <w:rPr>
            <w:noProof/>
            <w:webHidden/>
          </w:rPr>
          <w:instrText xml:space="preserve"> PAGEREF _Toc34199927 \h </w:instrText>
        </w:r>
        <w:r w:rsidR="00E81681">
          <w:rPr>
            <w:noProof/>
            <w:webHidden/>
          </w:rPr>
        </w:r>
        <w:r w:rsidR="00E81681">
          <w:rPr>
            <w:noProof/>
            <w:webHidden/>
          </w:rPr>
          <w:fldChar w:fldCharType="separate"/>
        </w:r>
        <w:r w:rsidR="00E81681">
          <w:rPr>
            <w:noProof/>
            <w:webHidden/>
          </w:rPr>
          <w:t>8</w:t>
        </w:r>
        <w:r w:rsidR="00E81681">
          <w:rPr>
            <w:noProof/>
            <w:webHidden/>
          </w:rPr>
          <w:fldChar w:fldCharType="end"/>
        </w:r>
      </w:hyperlink>
    </w:p>
    <w:p w14:paraId="1F091359" w14:textId="2B36A57B" w:rsidR="00E81681" w:rsidRDefault="009E501B">
      <w:pPr>
        <w:pStyle w:val="INNH1"/>
        <w:tabs>
          <w:tab w:val="left" w:pos="660"/>
          <w:tab w:val="right" w:leader="dot" w:pos="9062"/>
        </w:tabs>
        <w:rPr>
          <w:rFonts w:asciiTheme="minorHAnsi" w:eastAsiaTheme="minorEastAsia" w:hAnsiTheme="minorHAnsi" w:cstheme="minorBidi"/>
          <w:noProof/>
          <w:sz w:val="22"/>
          <w:lang w:eastAsia="nb-NO"/>
        </w:rPr>
      </w:pPr>
      <w:hyperlink w:anchor="_Toc34199928" w:history="1">
        <w:r w:rsidR="00E81681" w:rsidRPr="00E33717">
          <w:rPr>
            <w:rStyle w:val="Hyperkobling"/>
            <w:noProof/>
          </w:rPr>
          <w:t>14.</w:t>
        </w:r>
        <w:r w:rsidR="00E81681">
          <w:rPr>
            <w:rFonts w:asciiTheme="minorHAnsi" w:eastAsiaTheme="minorEastAsia" w:hAnsiTheme="minorHAnsi" w:cstheme="minorBidi"/>
            <w:noProof/>
            <w:sz w:val="22"/>
            <w:lang w:eastAsia="nb-NO"/>
          </w:rPr>
          <w:tab/>
        </w:r>
        <w:r w:rsidR="00E81681" w:rsidRPr="00E33717">
          <w:rPr>
            <w:rStyle w:val="Hyperkobling"/>
            <w:noProof/>
          </w:rPr>
          <w:t>Sporbare sikkerhetshendelser</w:t>
        </w:r>
        <w:r w:rsidR="00E81681">
          <w:rPr>
            <w:noProof/>
            <w:webHidden/>
          </w:rPr>
          <w:tab/>
        </w:r>
        <w:r w:rsidR="00E81681">
          <w:rPr>
            <w:noProof/>
            <w:webHidden/>
          </w:rPr>
          <w:fldChar w:fldCharType="begin"/>
        </w:r>
        <w:r w:rsidR="00E81681">
          <w:rPr>
            <w:noProof/>
            <w:webHidden/>
          </w:rPr>
          <w:instrText xml:space="preserve"> PAGEREF _Toc34199928 \h </w:instrText>
        </w:r>
        <w:r w:rsidR="00E81681">
          <w:rPr>
            <w:noProof/>
            <w:webHidden/>
          </w:rPr>
        </w:r>
        <w:r w:rsidR="00E81681">
          <w:rPr>
            <w:noProof/>
            <w:webHidden/>
          </w:rPr>
          <w:fldChar w:fldCharType="separate"/>
        </w:r>
        <w:r w:rsidR="00E81681">
          <w:rPr>
            <w:noProof/>
            <w:webHidden/>
          </w:rPr>
          <w:t>8</w:t>
        </w:r>
        <w:r w:rsidR="00E81681">
          <w:rPr>
            <w:noProof/>
            <w:webHidden/>
          </w:rPr>
          <w:fldChar w:fldCharType="end"/>
        </w:r>
      </w:hyperlink>
    </w:p>
    <w:p w14:paraId="4E199186" w14:textId="2E4578E2" w:rsidR="00E81681" w:rsidRPr="00E910D1" w:rsidRDefault="00E81681" w:rsidP="00E81681">
      <w:pPr>
        <w:spacing w:after="0" w:line="240" w:lineRule="auto"/>
      </w:pPr>
      <w:r w:rsidRPr="00E910D1">
        <w:fldChar w:fldCharType="end"/>
      </w:r>
      <w:r w:rsidRPr="00E910D1">
        <w:br w:type="page"/>
      </w:r>
    </w:p>
    <w:p w14:paraId="45F0AD0D" w14:textId="77777777" w:rsidR="00E81681" w:rsidRPr="00E910D1" w:rsidRDefault="00E81681" w:rsidP="00E81681">
      <w:pPr>
        <w:pStyle w:val="Overskrift1"/>
        <w:numPr>
          <w:ilvl w:val="0"/>
          <w:numId w:val="1"/>
        </w:numPr>
      </w:pPr>
      <w:bookmarkStart w:id="1" w:name="_Toc34199915"/>
      <w:r w:rsidRPr="00E910D1">
        <w:lastRenderedPageBreak/>
        <w:t>Formål med prinsippene</w:t>
      </w:r>
      <w:bookmarkEnd w:id="1"/>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1BC07CA6" w14:textId="77777777" w:rsidTr="004126DC">
        <w:tc>
          <w:tcPr>
            <w:tcW w:w="1525" w:type="dxa"/>
          </w:tcPr>
          <w:p w14:paraId="3D2BB0BA" w14:textId="77777777" w:rsidR="00E81681" w:rsidRPr="00E910D1" w:rsidRDefault="00E81681" w:rsidP="004126DC">
            <w:r w:rsidRPr="00E910D1">
              <w:t>Prinsipp</w:t>
            </w:r>
          </w:p>
        </w:tc>
        <w:tc>
          <w:tcPr>
            <w:tcW w:w="7661" w:type="dxa"/>
          </w:tcPr>
          <w:p w14:paraId="5027A3B7" w14:textId="77777777" w:rsidR="00E81681" w:rsidRPr="00E910D1" w:rsidRDefault="00E81681" w:rsidP="004126DC">
            <w:r w:rsidRPr="00E910D1">
              <w:t>Arkitekturprinsippene gjelder for hele Bergen kommune.</w:t>
            </w:r>
            <w:r w:rsidRPr="00E910D1">
              <w:tab/>
            </w:r>
          </w:p>
        </w:tc>
      </w:tr>
      <w:tr w:rsidR="00E81681" w:rsidRPr="00E910D1" w14:paraId="47BEEC60" w14:textId="77777777" w:rsidTr="004126DC">
        <w:tc>
          <w:tcPr>
            <w:tcW w:w="1525" w:type="dxa"/>
          </w:tcPr>
          <w:p w14:paraId="427AA5A0" w14:textId="77777777" w:rsidR="00E81681" w:rsidRPr="00E910D1" w:rsidRDefault="00E81681" w:rsidP="004126DC">
            <w:r w:rsidRPr="00E910D1">
              <w:t>Forklaring</w:t>
            </w:r>
          </w:p>
        </w:tc>
        <w:tc>
          <w:tcPr>
            <w:tcW w:w="7661" w:type="dxa"/>
          </w:tcPr>
          <w:p w14:paraId="7630C33D" w14:textId="77777777" w:rsidR="00E81681" w:rsidRPr="00E910D1" w:rsidRDefault="00E81681" w:rsidP="004126DC">
            <w:r w:rsidRPr="00E910D1">
              <w:t>Bruk av prinsippene gir IKT prosjekter i Bergen Kommune felles retning mot mål og strategi. Hvis alle bruker prinsippene unngår vi prosjekter som ikke støtter mål og strategi for kommunen.</w:t>
            </w:r>
          </w:p>
        </w:tc>
      </w:tr>
      <w:tr w:rsidR="00E81681" w:rsidRPr="00E910D1" w14:paraId="55978DC1" w14:textId="77777777" w:rsidTr="004126DC">
        <w:tc>
          <w:tcPr>
            <w:tcW w:w="1525" w:type="dxa"/>
          </w:tcPr>
          <w:p w14:paraId="027F0A67" w14:textId="77777777" w:rsidR="00E81681" w:rsidRPr="00E910D1" w:rsidRDefault="00E81681" w:rsidP="004126DC">
            <w:r w:rsidRPr="00E910D1">
              <w:t>Konsekvens</w:t>
            </w:r>
          </w:p>
        </w:tc>
        <w:tc>
          <w:tcPr>
            <w:tcW w:w="7661" w:type="dxa"/>
          </w:tcPr>
          <w:p w14:paraId="5EBEB7A1" w14:textId="77777777" w:rsidR="00E81681" w:rsidRPr="00E910D1" w:rsidRDefault="00E81681" w:rsidP="004126DC">
            <w:r w:rsidRPr="00E910D1">
              <w:t xml:space="preserve">Prinsippene skal tas hensyn til allerede i konseptfasen av prosjektene.  Prosjektleveranser skal ikke være i konflikt med prinsippene. Eventuelle avvik og unntak skal begrunnes, dokumenteres og godkjennes av Arkitekturråd. </w:t>
            </w:r>
          </w:p>
        </w:tc>
      </w:tr>
    </w:tbl>
    <w:p w14:paraId="32261608" w14:textId="77777777" w:rsidR="00E81681" w:rsidRPr="00E910D1" w:rsidRDefault="00E81681" w:rsidP="00E81681">
      <w:pPr>
        <w:pStyle w:val="Overskrift1"/>
        <w:numPr>
          <w:ilvl w:val="0"/>
          <w:numId w:val="1"/>
        </w:numPr>
      </w:pPr>
      <w:bookmarkStart w:id="2" w:name="_Toc34199916"/>
      <w:r w:rsidRPr="00E910D1">
        <w:t>Seksjon for digitalisering</w:t>
      </w:r>
      <w:r>
        <w:t xml:space="preserve"> (SDI)</w:t>
      </w:r>
      <w:r w:rsidRPr="00E910D1">
        <w:t xml:space="preserve"> og innovasjon konsern sitt ansvar</w:t>
      </w:r>
      <w:bookmarkEnd w:id="2"/>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0B0654E5" w14:textId="77777777" w:rsidTr="004126DC">
        <w:tc>
          <w:tcPr>
            <w:tcW w:w="1525" w:type="dxa"/>
          </w:tcPr>
          <w:p w14:paraId="7A28007A" w14:textId="77777777" w:rsidR="00E81681" w:rsidRPr="00E910D1" w:rsidRDefault="00E81681" w:rsidP="004126DC">
            <w:r w:rsidRPr="00E910D1">
              <w:t>Prinsipp</w:t>
            </w:r>
          </w:p>
        </w:tc>
        <w:tc>
          <w:tcPr>
            <w:tcW w:w="7661" w:type="dxa"/>
          </w:tcPr>
          <w:p w14:paraId="6BA744C6" w14:textId="77777777" w:rsidR="00E81681" w:rsidRPr="00E910D1" w:rsidRDefault="00E81681" w:rsidP="004126DC">
            <w:r w:rsidRPr="00E910D1">
              <w:t>SDI er eier av IKT området. Alle IKT prosjekter skal meldes til SDI og inngå i prosess for porteføljestyring.</w:t>
            </w:r>
          </w:p>
        </w:tc>
      </w:tr>
      <w:tr w:rsidR="00E81681" w:rsidRPr="00E910D1" w14:paraId="5BFD17BD" w14:textId="77777777" w:rsidTr="004126DC">
        <w:tc>
          <w:tcPr>
            <w:tcW w:w="1525" w:type="dxa"/>
          </w:tcPr>
          <w:p w14:paraId="0CF39D80" w14:textId="77777777" w:rsidR="00E81681" w:rsidRPr="00E910D1" w:rsidRDefault="00E81681" w:rsidP="004126DC">
            <w:r w:rsidRPr="00E910D1">
              <w:t>Forklaring</w:t>
            </w:r>
          </w:p>
        </w:tc>
        <w:tc>
          <w:tcPr>
            <w:tcW w:w="7661" w:type="dxa"/>
          </w:tcPr>
          <w:p w14:paraId="78EDF5D6" w14:textId="77777777" w:rsidR="00E81681" w:rsidRPr="00E910D1" w:rsidRDefault="00E81681" w:rsidP="004126DC">
            <w:r w:rsidRPr="00E910D1">
              <w:t>SDI ivaretar en helhet som aktivt gjenbruker, samler og leverer tjenester internt og av underleverandører innenfor IKT området. Sammensetning av prosjekter innenfor hver byrådsavdeling skal bidra til bedre samkjøring av prosjekter, effektiv ressursutnyttelse og identifisering av innovative og smarte løsninger.</w:t>
            </w:r>
          </w:p>
        </w:tc>
      </w:tr>
      <w:tr w:rsidR="00E81681" w:rsidRPr="00E910D1" w14:paraId="3F524C16" w14:textId="77777777" w:rsidTr="004126DC">
        <w:tc>
          <w:tcPr>
            <w:tcW w:w="1525" w:type="dxa"/>
          </w:tcPr>
          <w:p w14:paraId="17849763" w14:textId="77777777" w:rsidR="00E81681" w:rsidRPr="00E910D1" w:rsidRDefault="00E81681" w:rsidP="004126DC">
            <w:r w:rsidRPr="00E910D1">
              <w:t>Konsekvens</w:t>
            </w:r>
          </w:p>
        </w:tc>
        <w:tc>
          <w:tcPr>
            <w:tcW w:w="7661" w:type="dxa"/>
          </w:tcPr>
          <w:p w14:paraId="54B06FC1" w14:textId="77777777" w:rsidR="00E81681" w:rsidRPr="00E910D1" w:rsidRDefault="00E81681" w:rsidP="004126DC">
            <w:r w:rsidRPr="00E910D1">
              <w:t xml:space="preserve">SDI innehar kompetanse for gjennomføring av IKT-prosjektene. Alle prosjekter skal meldes inn i </w:t>
            </w:r>
            <w:proofErr w:type="spellStart"/>
            <w:r>
              <w:t>BkProsjekt</w:t>
            </w:r>
            <w:proofErr w:type="spellEnd"/>
            <w:r>
              <w:rPr>
                <w:rStyle w:val="Fotnotereferanse"/>
              </w:rPr>
              <w:footnoteReference w:id="1"/>
            </w:r>
            <w:r>
              <w:t xml:space="preserve"> </w:t>
            </w:r>
            <w:r w:rsidRPr="00E910D1">
              <w:t>for prioritering og inngå i prosess for porteføljestyring. Standarder og ve</w:t>
            </w:r>
            <w:r>
              <w:t>iledere</w:t>
            </w:r>
            <w:r w:rsidRPr="00E910D1">
              <w:t xml:space="preserve"> utviklet av SDI skal benyttes. </w:t>
            </w:r>
          </w:p>
          <w:p w14:paraId="0FBC2133" w14:textId="77777777" w:rsidR="00E81681" w:rsidRPr="00E910D1" w:rsidRDefault="00E81681" w:rsidP="004126DC">
            <w:r w:rsidRPr="00E910D1">
              <w:t>Alle IKT prosjekter i Bergen kommune skal følge Prosjekthåndboken.</w:t>
            </w:r>
          </w:p>
        </w:tc>
      </w:tr>
    </w:tbl>
    <w:p w14:paraId="533DC86D" w14:textId="77777777" w:rsidR="00E81681" w:rsidRPr="00E910D1" w:rsidRDefault="00E81681" w:rsidP="00E81681">
      <w:pPr>
        <w:pStyle w:val="Overskrift1"/>
        <w:numPr>
          <w:ilvl w:val="0"/>
          <w:numId w:val="1"/>
        </w:numPr>
      </w:pPr>
      <w:bookmarkStart w:id="3" w:name="_Toc34199917"/>
      <w:r>
        <w:t xml:space="preserve">Bruk av </w:t>
      </w:r>
      <w:hyperlink r:id="rId11" w:history="1">
        <w:r w:rsidRPr="00EB21F6">
          <w:rPr>
            <w:rStyle w:val="Hyperkobling"/>
          </w:rPr>
          <w:t>nasjonale arkitekturprinsipper</w:t>
        </w:r>
      </w:hyperlink>
      <w:r>
        <w:rPr>
          <w:rStyle w:val="Fotnotereferanse"/>
        </w:rPr>
        <w:footnoteReference w:id="2"/>
      </w:r>
      <w:bookmarkEnd w:id="3"/>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169AFE9B" w14:textId="77777777" w:rsidTr="004126DC">
        <w:tc>
          <w:tcPr>
            <w:tcW w:w="1525" w:type="dxa"/>
          </w:tcPr>
          <w:p w14:paraId="043ECEAD" w14:textId="77777777" w:rsidR="00E81681" w:rsidRPr="00E910D1" w:rsidRDefault="00E81681" w:rsidP="004126DC">
            <w:r w:rsidRPr="00E910D1">
              <w:t>Prinsipp</w:t>
            </w:r>
          </w:p>
        </w:tc>
        <w:tc>
          <w:tcPr>
            <w:tcW w:w="7661" w:type="dxa"/>
          </w:tcPr>
          <w:p w14:paraId="788B647D" w14:textId="77777777" w:rsidR="00E81681" w:rsidRPr="00E910D1" w:rsidRDefault="00E81681" w:rsidP="004126DC">
            <w:r>
              <w:t>De nasjonale overordnede arkitekturprinsipper er obligatoriske for Bergen kommune.</w:t>
            </w:r>
          </w:p>
        </w:tc>
      </w:tr>
      <w:tr w:rsidR="00E81681" w:rsidRPr="00E910D1" w14:paraId="392313A4" w14:textId="77777777" w:rsidTr="004126DC">
        <w:tc>
          <w:tcPr>
            <w:tcW w:w="1525" w:type="dxa"/>
          </w:tcPr>
          <w:p w14:paraId="53264910" w14:textId="77777777" w:rsidR="00E81681" w:rsidRPr="00E910D1" w:rsidRDefault="00E81681" w:rsidP="004126DC">
            <w:r w:rsidRPr="00E910D1">
              <w:t>Forklaring</w:t>
            </w:r>
          </w:p>
        </w:tc>
        <w:tc>
          <w:tcPr>
            <w:tcW w:w="7661" w:type="dxa"/>
          </w:tcPr>
          <w:p w14:paraId="7ECDD2F6" w14:textId="77777777" w:rsidR="00E81681" w:rsidRPr="00E910D1" w:rsidRDefault="00E81681" w:rsidP="004126DC">
            <w:r w:rsidRPr="00506A2B">
              <w:t xml:space="preserve">De nye overordnede arkitekturprinsippene for digitalisering av offentlig sektor peker på viktige utfordringer for å nå de overordnede målene for digitaliseringen, og inneholder konkrete anbefalinger for hvordan </w:t>
            </w:r>
            <w:r w:rsidRPr="00506A2B">
              <w:lastRenderedPageBreak/>
              <w:t>prinsippene bør etterleves i praksis.</w:t>
            </w:r>
          </w:p>
        </w:tc>
      </w:tr>
      <w:tr w:rsidR="00E81681" w:rsidRPr="00E910D1" w14:paraId="765FE304" w14:textId="77777777" w:rsidTr="004126DC">
        <w:tc>
          <w:tcPr>
            <w:tcW w:w="1525" w:type="dxa"/>
          </w:tcPr>
          <w:p w14:paraId="11B54031" w14:textId="77777777" w:rsidR="00E81681" w:rsidRPr="00E910D1" w:rsidRDefault="00E81681" w:rsidP="004126DC">
            <w:r w:rsidRPr="00E910D1">
              <w:lastRenderedPageBreak/>
              <w:t>Konsekvens</w:t>
            </w:r>
          </w:p>
        </w:tc>
        <w:tc>
          <w:tcPr>
            <w:tcW w:w="7661" w:type="dxa"/>
          </w:tcPr>
          <w:p w14:paraId="716C4175" w14:textId="77777777" w:rsidR="00E81681" w:rsidRDefault="00E81681" w:rsidP="004126DC">
            <w:r>
              <w:t>De nasjonale arkitekturprinsippene skal behandles som Bergen kommune sine arkitekturprinsipper gitt av formål med prinsippene.</w:t>
            </w:r>
          </w:p>
          <w:p w14:paraId="61182568" w14:textId="77777777" w:rsidR="00E81681" w:rsidRPr="00E910D1" w:rsidRDefault="00E81681" w:rsidP="004126DC">
            <w:r>
              <w:t>Der en referer til Bergen kommune sine arkitekturprinsipper skal en også vise til de nasjonale arkitekturprinsippene. Dette kan være i anskaffelser, leverandørmøter eller andre interessenter i og utenfor Bergen kommune.</w:t>
            </w:r>
          </w:p>
        </w:tc>
      </w:tr>
    </w:tbl>
    <w:p w14:paraId="5795014B" w14:textId="77777777" w:rsidR="00E81681" w:rsidRPr="00E910D1" w:rsidRDefault="00E81681" w:rsidP="00E81681">
      <w:pPr>
        <w:pStyle w:val="Overskrift1"/>
        <w:numPr>
          <w:ilvl w:val="0"/>
          <w:numId w:val="1"/>
        </w:numPr>
      </w:pPr>
      <w:bookmarkStart w:id="4" w:name="_Toc34199918"/>
      <w:r w:rsidRPr="00E910D1">
        <w:t xml:space="preserve">Fleksibilitet og </w:t>
      </w:r>
      <w:proofErr w:type="spellStart"/>
      <w:r w:rsidRPr="00E910D1">
        <w:t>skalerbarhet</w:t>
      </w:r>
      <w:bookmarkEnd w:id="4"/>
      <w:proofErr w:type="spellEnd"/>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54026918" w14:textId="77777777" w:rsidTr="004126DC">
        <w:tc>
          <w:tcPr>
            <w:tcW w:w="1525" w:type="dxa"/>
          </w:tcPr>
          <w:p w14:paraId="0A5F895E" w14:textId="77777777" w:rsidR="00E81681" w:rsidRPr="00E910D1" w:rsidRDefault="00E81681" w:rsidP="004126DC">
            <w:r w:rsidRPr="00E910D1">
              <w:t>Prinsipp</w:t>
            </w:r>
          </w:p>
        </w:tc>
        <w:tc>
          <w:tcPr>
            <w:tcW w:w="7661" w:type="dxa"/>
          </w:tcPr>
          <w:p w14:paraId="0E259CF0" w14:textId="77777777" w:rsidR="00E81681" w:rsidRPr="00E910D1" w:rsidRDefault="00E81681" w:rsidP="004126DC">
            <w:r w:rsidRPr="00E910D1">
              <w:t>IKT-løsninger skal være fleksible og skalerbare.</w:t>
            </w:r>
            <w:r w:rsidRPr="00E910D1">
              <w:tab/>
            </w:r>
          </w:p>
        </w:tc>
      </w:tr>
      <w:tr w:rsidR="00E81681" w:rsidRPr="00E910D1" w14:paraId="5F60CEE0" w14:textId="77777777" w:rsidTr="004126DC">
        <w:tc>
          <w:tcPr>
            <w:tcW w:w="1525" w:type="dxa"/>
          </w:tcPr>
          <w:p w14:paraId="7B86A99D" w14:textId="77777777" w:rsidR="00E81681" w:rsidRPr="00E910D1" w:rsidRDefault="00E81681" w:rsidP="004126DC">
            <w:r w:rsidRPr="00E910D1">
              <w:t>Forklaring</w:t>
            </w:r>
          </w:p>
        </w:tc>
        <w:tc>
          <w:tcPr>
            <w:tcW w:w="7661" w:type="dxa"/>
          </w:tcPr>
          <w:p w14:paraId="7825DB73" w14:textId="77777777" w:rsidR="00E81681" w:rsidRPr="00E910D1" w:rsidRDefault="00E81681" w:rsidP="004126DC">
            <w:r w:rsidRPr="00E910D1">
              <w:t>IKT-løsninger skal ta høyde for endrete forutsetninger</w:t>
            </w:r>
            <w:r>
              <w:t>.</w:t>
            </w:r>
            <w:r w:rsidRPr="00E910D1">
              <w:tab/>
            </w:r>
          </w:p>
        </w:tc>
      </w:tr>
      <w:tr w:rsidR="00E81681" w:rsidRPr="00E910D1" w14:paraId="30DD1215" w14:textId="77777777" w:rsidTr="004126DC">
        <w:tc>
          <w:tcPr>
            <w:tcW w:w="1525" w:type="dxa"/>
          </w:tcPr>
          <w:p w14:paraId="1FED4A35" w14:textId="77777777" w:rsidR="00E81681" w:rsidRPr="00E910D1" w:rsidRDefault="00E81681" w:rsidP="004126DC">
            <w:r w:rsidRPr="00E910D1">
              <w:t>Konsekvens</w:t>
            </w:r>
          </w:p>
        </w:tc>
        <w:tc>
          <w:tcPr>
            <w:tcW w:w="7661" w:type="dxa"/>
          </w:tcPr>
          <w:p w14:paraId="6D449D21" w14:textId="77777777" w:rsidR="00E81681" w:rsidRDefault="00E81681" w:rsidP="004126DC">
            <w:r w:rsidRPr="00E910D1">
              <w:t xml:space="preserve">Krav til IKT-løsninger må inkludere krav til en fleksibel, modulbasert teknisk arkitektur, samt en iboende fleksibilitet med hensyn til trafikk- og brukermengde. </w:t>
            </w:r>
          </w:p>
          <w:p w14:paraId="7C4CFEEF" w14:textId="77777777" w:rsidR="00E81681" w:rsidRPr="00E910D1" w:rsidRDefault="00E81681" w:rsidP="004126DC">
            <w:r w:rsidRPr="00E910D1">
              <w:t xml:space="preserve">IKT-løsninger skal ta høyde for endrete forutsetninger som </w:t>
            </w:r>
            <w:r>
              <w:t xml:space="preserve">økning i datamengde, </w:t>
            </w:r>
            <w:r w:rsidRPr="00E910D1">
              <w:t xml:space="preserve">antall samtidige brukere, </w:t>
            </w:r>
            <w:r>
              <w:t xml:space="preserve">endret </w:t>
            </w:r>
            <w:r w:rsidRPr="00E910D1">
              <w:t>infrastruktur og utskifting av sentrale tekniske arkitekturkomponenter.</w:t>
            </w:r>
          </w:p>
        </w:tc>
      </w:tr>
    </w:tbl>
    <w:p w14:paraId="2C0B81D4" w14:textId="77777777" w:rsidR="00E81681" w:rsidRPr="00E910D1" w:rsidRDefault="00E81681" w:rsidP="00E81681">
      <w:pPr>
        <w:pStyle w:val="Overskrift1"/>
        <w:numPr>
          <w:ilvl w:val="0"/>
          <w:numId w:val="1"/>
        </w:numPr>
      </w:pPr>
      <w:bookmarkStart w:id="5" w:name="_Toc34199919"/>
      <w:r w:rsidRPr="00E910D1">
        <w:t>Standardisering og gjenbruk</w:t>
      </w:r>
      <w:bookmarkEnd w:id="5"/>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534CB643" w14:textId="77777777" w:rsidTr="004126DC">
        <w:tc>
          <w:tcPr>
            <w:tcW w:w="1525" w:type="dxa"/>
          </w:tcPr>
          <w:p w14:paraId="50805F75" w14:textId="77777777" w:rsidR="00E81681" w:rsidRPr="00E910D1" w:rsidRDefault="00E81681" w:rsidP="004126DC">
            <w:r w:rsidRPr="00E910D1">
              <w:t>Prinsipp</w:t>
            </w:r>
          </w:p>
        </w:tc>
        <w:tc>
          <w:tcPr>
            <w:tcW w:w="7661" w:type="dxa"/>
          </w:tcPr>
          <w:p w14:paraId="67DAE33E" w14:textId="77777777" w:rsidR="00E81681" w:rsidRPr="00E910D1" w:rsidRDefault="00E81681" w:rsidP="004126DC">
            <w:r w:rsidRPr="00E910D1">
              <w:t>IKT løsninger skal søke å benytte åpne og/eller vedtatte standarder, bruk av fellesløsninger og -komponenter.</w:t>
            </w:r>
          </w:p>
        </w:tc>
      </w:tr>
      <w:tr w:rsidR="00E81681" w:rsidRPr="00E910D1" w14:paraId="59B86535" w14:textId="77777777" w:rsidTr="004126DC">
        <w:tc>
          <w:tcPr>
            <w:tcW w:w="1525" w:type="dxa"/>
          </w:tcPr>
          <w:p w14:paraId="40F90207" w14:textId="77777777" w:rsidR="00E81681" w:rsidRPr="00E910D1" w:rsidRDefault="00E81681" w:rsidP="004126DC">
            <w:r w:rsidRPr="00E910D1">
              <w:t>Forklaring</w:t>
            </w:r>
          </w:p>
        </w:tc>
        <w:tc>
          <w:tcPr>
            <w:tcW w:w="7661" w:type="dxa"/>
          </w:tcPr>
          <w:p w14:paraId="2BCFB0A5" w14:textId="77777777" w:rsidR="00E81681" w:rsidRPr="00E910D1" w:rsidRDefault="00E81681" w:rsidP="004126DC">
            <w:r w:rsidRPr="00E910D1">
              <w:t xml:space="preserve">Prinsippet legger til rette for mest mulig effektiv bruk av allerede etablerte løsninger både internt i kommunen og når en kommuniserer med andre offentlige instanser, enten det gjelder felleskomponenter som ID-porten, felles løsninger som KS </w:t>
            </w:r>
            <w:proofErr w:type="spellStart"/>
            <w:r w:rsidRPr="00E910D1">
              <w:t>SvarUT</w:t>
            </w:r>
            <w:proofErr w:type="spellEnd"/>
            <w:r w:rsidRPr="00E910D1">
              <w:t xml:space="preserve"> eller standard for elektronisk samhandling i helsesektoren. Generelt etterstreber Bergen kommune å legge til rette for både selv å benytte, så vel som å bidra til å skape fellesløsninger og </w:t>
            </w:r>
            <w:r>
              <w:t>-</w:t>
            </w:r>
            <w:r w:rsidRPr="00E910D1">
              <w:t xml:space="preserve">komponenter. </w:t>
            </w:r>
          </w:p>
        </w:tc>
      </w:tr>
      <w:tr w:rsidR="00E81681" w:rsidRPr="00E910D1" w14:paraId="29A61E6E" w14:textId="77777777" w:rsidTr="004126DC">
        <w:tc>
          <w:tcPr>
            <w:tcW w:w="1525" w:type="dxa"/>
          </w:tcPr>
          <w:p w14:paraId="120F9619" w14:textId="77777777" w:rsidR="00E81681" w:rsidRPr="00E910D1" w:rsidRDefault="00E81681" w:rsidP="004126DC">
            <w:r w:rsidRPr="00E910D1">
              <w:t>Konsekvens</w:t>
            </w:r>
          </w:p>
        </w:tc>
        <w:tc>
          <w:tcPr>
            <w:tcW w:w="7661" w:type="dxa"/>
          </w:tcPr>
          <w:p w14:paraId="7AFDE983" w14:textId="77777777" w:rsidR="00E81681" w:rsidRDefault="00E81681" w:rsidP="004126DC">
            <w:r w:rsidRPr="00E910D1">
              <w:t>Et hvert IKT-prosjekt må kartlegge og vurdere hvilke standarder, fellesløsninger og -komponenter som kan være aktuelle å benytte</w:t>
            </w:r>
            <w:r>
              <w:t xml:space="preserve"> og skape</w:t>
            </w:r>
            <w:r w:rsidRPr="00E910D1">
              <w:t xml:space="preserve">, under og etter gjennomføring av prosjektet. </w:t>
            </w:r>
          </w:p>
          <w:p w14:paraId="79F43BC6" w14:textId="77777777" w:rsidR="00E81681" w:rsidRPr="00E910D1" w:rsidRDefault="00E81681" w:rsidP="004126DC">
            <w:r>
              <w:t xml:space="preserve">Digitaliseringsdirektoratet har en </w:t>
            </w:r>
            <w:hyperlink r:id="rId12" w:history="1">
              <w:r w:rsidRPr="00784E94">
                <w:rPr>
                  <w:rStyle w:val="Hyperkobling"/>
                </w:rPr>
                <w:t>oversikt over nasjonale fellesløsninger</w:t>
              </w:r>
            </w:hyperlink>
            <w:r>
              <w:t>.</w:t>
            </w:r>
          </w:p>
        </w:tc>
      </w:tr>
    </w:tbl>
    <w:p w14:paraId="64EA3368" w14:textId="77777777" w:rsidR="00E81681" w:rsidRPr="00E910D1" w:rsidRDefault="00E81681" w:rsidP="00E81681">
      <w:pPr>
        <w:pStyle w:val="Overskrift1"/>
        <w:numPr>
          <w:ilvl w:val="0"/>
          <w:numId w:val="1"/>
        </w:numPr>
      </w:pPr>
      <w:bookmarkStart w:id="6" w:name="_Toc34199920"/>
      <w:r w:rsidRPr="00E910D1">
        <w:lastRenderedPageBreak/>
        <w:t>Prosessorientering</w:t>
      </w:r>
      <w:bookmarkEnd w:id="6"/>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420C77E5" w14:textId="77777777" w:rsidTr="004126DC">
        <w:tc>
          <w:tcPr>
            <w:tcW w:w="1525" w:type="dxa"/>
          </w:tcPr>
          <w:p w14:paraId="07C307A2" w14:textId="77777777" w:rsidR="00E81681" w:rsidRPr="00E910D1" w:rsidRDefault="00E81681" w:rsidP="004126DC">
            <w:r w:rsidRPr="00E910D1">
              <w:t>Prinsipp</w:t>
            </w:r>
          </w:p>
        </w:tc>
        <w:tc>
          <w:tcPr>
            <w:tcW w:w="7661" w:type="dxa"/>
          </w:tcPr>
          <w:p w14:paraId="60088613" w14:textId="77777777" w:rsidR="00E81681" w:rsidRPr="00E910D1" w:rsidRDefault="00E81681" w:rsidP="004126DC">
            <w:r w:rsidRPr="00E910D1">
              <w:t>IKT løsninger skal utvikles eller anskaffes som følge av at forretningsprosesser er analysert, forenklet eller på annen måte optimert.</w:t>
            </w:r>
          </w:p>
        </w:tc>
      </w:tr>
      <w:tr w:rsidR="00E81681" w:rsidRPr="00E910D1" w14:paraId="58FCA2EC" w14:textId="77777777" w:rsidTr="004126DC">
        <w:tc>
          <w:tcPr>
            <w:tcW w:w="1525" w:type="dxa"/>
          </w:tcPr>
          <w:p w14:paraId="736062BB" w14:textId="77777777" w:rsidR="00E81681" w:rsidRPr="00E910D1" w:rsidRDefault="00E81681" w:rsidP="004126DC">
            <w:r w:rsidRPr="00E910D1">
              <w:t>Forklaring</w:t>
            </w:r>
          </w:p>
        </w:tc>
        <w:tc>
          <w:tcPr>
            <w:tcW w:w="7661" w:type="dxa"/>
          </w:tcPr>
          <w:p w14:paraId="53B89844" w14:textId="77777777" w:rsidR="00E81681" w:rsidRPr="00E910D1" w:rsidRDefault="00E81681" w:rsidP="004126DC">
            <w:r w:rsidRPr="00E910D1">
              <w:t xml:space="preserve">Prosesser handler om forretningen og skal ikke ha fokus på IKT. </w:t>
            </w:r>
          </w:p>
          <w:p w14:paraId="6BB65E1D" w14:textId="77777777" w:rsidR="00E81681" w:rsidRPr="00E910D1" w:rsidRDefault="00E81681" w:rsidP="004126DC">
            <w:r w:rsidRPr="00E910D1">
              <w:t>Hensikten med å kartlegge prosessen er å identifisere og få oversikt over målene, aktivitetene</w:t>
            </w:r>
            <w:r>
              <w:t>,</w:t>
            </w:r>
            <w:r w:rsidRPr="00E910D1">
              <w:t xml:space="preserve"> aktørene</w:t>
            </w:r>
            <w:r>
              <w:t xml:space="preserve"> og informasjonsbehov</w:t>
            </w:r>
            <w:r w:rsidRPr="00E910D1">
              <w:t xml:space="preserve"> i prosessen for å få en forståelse av hvordan prosessen gjennomføres.</w:t>
            </w:r>
          </w:p>
          <w:p w14:paraId="4E457093" w14:textId="77777777" w:rsidR="00E81681" w:rsidRPr="00E910D1" w:rsidRDefault="00E81681" w:rsidP="004126DC">
            <w:r w:rsidRPr="00E910D1">
              <w:t xml:space="preserve">Prosesser må kartlegges, analyseres og tydelig vise gevinst og </w:t>
            </w:r>
            <w:proofErr w:type="spellStart"/>
            <w:r w:rsidRPr="00E910D1">
              <w:t>forbedringspotensiale</w:t>
            </w:r>
            <w:proofErr w:type="spellEnd"/>
            <w:r w:rsidRPr="00E910D1">
              <w:t xml:space="preserve"> som kan oppnås ved hjelp av teknologi. </w:t>
            </w:r>
          </w:p>
        </w:tc>
      </w:tr>
      <w:tr w:rsidR="00E81681" w:rsidRPr="00E910D1" w14:paraId="5C880B36" w14:textId="77777777" w:rsidTr="004126DC">
        <w:tc>
          <w:tcPr>
            <w:tcW w:w="1525" w:type="dxa"/>
          </w:tcPr>
          <w:p w14:paraId="6F032AAC" w14:textId="77777777" w:rsidR="00E81681" w:rsidRPr="00E910D1" w:rsidRDefault="00E81681" w:rsidP="004126DC">
            <w:r w:rsidRPr="00E910D1">
              <w:t>Konsekvens</w:t>
            </w:r>
          </w:p>
        </w:tc>
        <w:tc>
          <w:tcPr>
            <w:tcW w:w="7661" w:type="dxa"/>
          </w:tcPr>
          <w:p w14:paraId="6788FABF" w14:textId="77777777" w:rsidR="00E81681" w:rsidRDefault="00E81681" w:rsidP="004126DC">
            <w:r w:rsidRPr="00E910D1">
              <w:t xml:space="preserve">Relevante prosjekter må inkludere tid og ressurser til prosessmodellering og analyse. Prosessmodellering og forståelse er en kompetanse som må utvikles gjennom opplæring og trening. Det må tilbys kurs og lærearenaer for å utvikle kompetansen. </w:t>
            </w:r>
          </w:p>
          <w:p w14:paraId="0D0871BE" w14:textId="77777777" w:rsidR="00E81681" w:rsidRDefault="00E81681" w:rsidP="004126DC">
            <w:r w:rsidRPr="00E910D1">
              <w:t>Byrådsavdelingene må dokumentere sine prosesser og på den måten bidra til prosjekt- og arkitekturleveranser. Analyse av dokumentasjon og forretningsprosesser muliggjør identifisering av felles, samt gjenbrukbare prosesser og løsninger.</w:t>
            </w:r>
          </w:p>
          <w:p w14:paraId="18003F45" w14:textId="77777777" w:rsidR="00E81681" w:rsidRPr="00E910D1" w:rsidRDefault="00E81681" w:rsidP="004126DC">
            <w:r>
              <w:t xml:space="preserve">Forretningsprosesser skal dokumenteres i </w:t>
            </w:r>
            <w:proofErr w:type="spellStart"/>
            <w:r>
              <w:t>BkKvalitet</w:t>
            </w:r>
            <w:proofErr w:type="spellEnd"/>
            <w:r>
              <w:rPr>
                <w:rStyle w:val="Fotnotereferanse"/>
              </w:rPr>
              <w:footnoteReference w:id="3"/>
            </w:r>
            <w:r>
              <w:t>. Data som en prosess behandler, er en viktig del av prosessdokumentasjonen da den er grunnlag for integrasjoner, forretningsregler og design.</w:t>
            </w:r>
          </w:p>
        </w:tc>
      </w:tr>
    </w:tbl>
    <w:p w14:paraId="6A230BF4" w14:textId="77777777" w:rsidR="00E81681" w:rsidRPr="00E910D1" w:rsidRDefault="00E81681" w:rsidP="00E81681">
      <w:pPr>
        <w:pStyle w:val="Overskrift1"/>
        <w:numPr>
          <w:ilvl w:val="0"/>
          <w:numId w:val="1"/>
        </w:numPr>
      </w:pPr>
      <w:bookmarkStart w:id="7" w:name="_Toc34199921"/>
      <w:r w:rsidRPr="00E910D1">
        <w:t>Arkivering</w:t>
      </w:r>
      <w:bookmarkEnd w:id="7"/>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1B8D504E" w14:textId="77777777" w:rsidTr="004126DC">
        <w:tc>
          <w:tcPr>
            <w:tcW w:w="1525" w:type="dxa"/>
          </w:tcPr>
          <w:p w14:paraId="5D8E7AB6" w14:textId="77777777" w:rsidR="00E81681" w:rsidRPr="00E910D1" w:rsidRDefault="00E81681" w:rsidP="004126DC">
            <w:r w:rsidRPr="00E910D1">
              <w:t>Prinsipp</w:t>
            </w:r>
          </w:p>
        </w:tc>
        <w:tc>
          <w:tcPr>
            <w:tcW w:w="7661" w:type="dxa"/>
          </w:tcPr>
          <w:p w14:paraId="3E06879C" w14:textId="77777777" w:rsidR="00E81681" w:rsidRPr="00E910D1" w:rsidRDefault="00E81681" w:rsidP="004126DC">
            <w:r w:rsidRPr="00E910D1">
              <w:t>Dokumentasjonskrav og arkivering skal være del av forretningsprosessen.</w:t>
            </w:r>
          </w:p>
        </w:tc>
      </w:tr>
      <w:tr w:rsidR="00E81681" w:rsidRPr="00E910D1" w14:paraId="61D45847" w14:textId="77777777" w:rsidTr="004126DC">
        <w:tc>
          <w:tcPr>
            <w:tcW w:w="1525" w:type="dxa"/>
          </w:tcPr>
          <w:p w14:paraId="174E71A4" w14:textId="77777777" w:rsidR="00E81681" w:rsidRPr="00E910D1" w:rsidRDefault="00E81681" w:rsidP="004126DC">
            <w:r w:rsidRPr="00E910D1">
              <w:t>Forklaring</w:t>
            </w:r>
          </w:p>
        </w:tc>
        <w:tc>
          <w:tcPr>
            <w:tcW w:w="7661" w:type="dxa"/>
          </w:tcPr>
          <w:p w14:paraId="376A67FC" w14:textId="77777777" w:rsidR="00E81681" w:rsidRPr="00E910D1" w:rsidRDefault="00E81681" w:rsidP="004126DC">
            <w:r w:rsidRPr="00E910D1">
              <w:t>Prinsippet skal bevisstgjøre prosjekteier og -leder i følgende spørsmål:</w:t>
            </w:r>
          </w:p>
          <w:p w14:paraId="08240C5C" w14:textId="77777777" w:rsidR="00E81681" w:rsidRPr="00E910D1" w:rsidRDefault="00E81681" w:rsidP="004126DC">
            <w:pPr>
              <w:pStyle w:val="Ingenmellomrom"/>
              <w:numPr>
                <w:ilvl w:val="0"/>
                <w:numId w:val="4"/>
              </w:numPr>
              <w:rPr>
                <w:rFonts w:ascii="Verdana" w:hAnsi="Verdana"/>
              </w:rPr>
            </w:pPr>
            <w:r w:rsidRPr="00E910D1">
              <w:rPr>
                <w:rFonts w:ascii="Verdana" w:hAnsi="Verdana"/>
              </w:rPr>
              <w:t>Hva utgjør dokumentasjon i en gitt prosess?</w:t>
            </w:r>
          </w:p>
          <w:p w14:paraId="69FAE8C8" w14:textId="77777777" w:rsidR="00E81681" w:rsidRPr="00E910D1" w:rsidRDefault="00E81681" w:rsidP="004126DC">
            <w:pPr>
              <w:pStyle w:val="Ingenmellomrom"/>
              <w:numPr>
                <w:ilvl w:val="0"/>
                <w:numId w:val="4"/>
              </w:numPr>
              <w:rPr>
                <w:rFonts w:ascii="Verdana" w:hAnsi="Verdana"/>
              </w:rPr>
            </w:pPr>
            <w:r w:rsidRPr="00E910D1">
              <w:rPr>
                <w:rFonts w:ascii="Verdana" w:hAnsi="Verdana"/>
              </w:rPr>
              <w:t xml:space="preserve">Hvilke krav bør stilles til løsninger som skal sikre og bevare denne dokumentasjonen ved arkivering? </w:t>
            </w:r>
          </w:p>
          <w:p w14:paraId="59C125CF" w14:textId="77777777" w:rsidR="00E81681" w:rsidRPr="00E910D1" w:rsidRDefault="00E81681" w:rsidP="004126DC">
            <w:pPr>
              <w:pStyle w:val="Ingenmellomrom"/>
              <w:numPr>
                <w:ilvl w:val="0"/>
                <w:numId w:val="4"/>
              </w:numPr>
            </w:pPr>
            <w:r w:rsidRPr="00E910D1">
              <w:rPr>
                <w:rFonts w:ascii="Verdana" w:hAnsi="Verdana"/>
              </w:rPr>
              <w:t>Hvordan bør disse kravene sikres?</w:t>
            </w:r>
          </w:p>
        </w:tc>
      </w:tr>
      <w:tr w:rsidR="00E81681" w:rsidRPr="00E910D1" w14:paraId="78E31219" w14:textId="77777777" w:rsidTr="004126DC">
        <w:tc>
          <w:tcPr>
            <w:tcW w:w="1525" w:type="dxa"/>
          </w:tcPr>
          <w:p w14:paraId="2A4B9315" w14:textId="77777777" w:rsidR="00E81681" w:rsidRPr="00E910D1" w:rsidRDefault="00E81681" w:rsidP="004126DC">
            <w:r w:rsidRPr="00E910D1">
              <w:t>Konsekvens</w:t>
            </w:r>
          </w:p>
        </w:tc>
        <w:tc>
          <w:tcPr>
            <w:tcW w:w="7661" w:type="dxa"/>
          </w:tcPr>
          <w:p w14:paraId="305646B3" w14:textId="77777777" w:rsidR="00E81681" w:rsidRPr="00E910D1" w:rsidRDefault="00E81681" w:rsidP="004126DC">
            <w:r w:rsidRPr="00E910D1">
              <w:t>Prosjektene må sette seg inn i hvilke lover og forskrifter som gjelder for arkivering innenfor området. Prosessmodellen vil da vise når og hvordan arkivering skal foregå. På denne måten sikrer vi at lovverk blir etterlevd og dokumentasjon blir samlet over tid.</w:t>
            </w:r>
          </w:p>
        </w:tc>
      </w:tr>
    </w:tbl>
    <w:p w14:paraId="3A3A3774" w14:textId="77777777" w:rsidR="00E81681" w:rsidRPr="00E910D1" w:rsidRDefault="00E81681" w:rsidP="00E81681">
      <w:pPr>
        <w:pStyle w:val="Overskrift1"/>
        <w:numPr>
          <w:ilvl w:val="0"/>
          <w:numId w:val="1"/>
        </w:numPr>
      </w:pPr>
      <w:bookmarkStart w:id="8" w:name="_Toc34199922"/>
      <w:r w:rsidRPr="00E910D1">
        <w:lastRenderedPageBreak/>
        <w:t>Eierskap til data</w:t>
      </w:r>
      <w:bookmarkEnd w:id="8"/>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33108BA9" w14:textId="77777777" w:rsidTr="004126DC">
        <w:tc>
          <w:tcPr>
            <w:tcW w:w="1525" w:type="dxa"/>
          </w:tcPr>
          <w:p w14:paraId="666E260B" w14:textId="77777777" w:rsidR="00E81681" w:rsidRPr="00E910D1" w:rsidRDefault="00E81681" w:rsidP="004126DC">
            <w:r w:rsidRPr="00E910D1">
              <w:t>Prinsipp</w:t>
            </w:r>
          </w:p>
        </w:tc>
        <w:tc>
          <w:tcPr>
            <w:tcW w:w="7661" w:type="dxa"/>
          </w:tcPr>
          <w:p w14:paraId="2AB66A16" w14:textId="77777777" w:rsidR="00E81681" w:rsidRPr="00E910D1" w:rsidRDefault="00E81681" w:rsidP="004126DC">
            <w:r w:rsidRPr="00E910D1">
              <w:t>Byrådsavdelingene er ansvarlig for egne data.</w:t>
            </w:r>
          </w:p>
        </w:tc>
      </w:tr>
      <w:tr w:rsidR="00E81681" w:rsidRPr="00E910D1" w14:paraId="51181E85" w14:textId="77777777" w:rsidTr="004126DC">
        <w:tc>
          <w:tcPr>
            <w:tcW w:w="1525" w:type="dxa"/>
          </w:tcPr>
          <w:p w14:paraId="1CCA98AE" w14:textId="77777777" w:rsidR="00E81681" w:rsidRPr="00E910D1" w:rsidRDefault="00E81681" w:rsidP="004126DC">
            <w:r w:rsidRPr="00E910D1">
              <w:t>Forklaring</w:t>
            </w:r>
          </w:p>
        </w:tc>
        <w:tc>
          <w:tcPr>
            <w:tcW w:w="7661" w:type="dxa"/>
          </w:tcPr>
          <w:p w14:paraId="23500D3A" w14:textId="77777777" w:rsidR="00E81681" w:rsidRPr="00E910D1" w:rsidRDefault="00E81681" w:rsidP="004126DC">
            <w:r w:rsidRPr="00E910D1">
              <w:t xml:space="preserve">Den enkelte byrådsavdeling er selv ansvarlig for de data de </w:t>
            </w:r>
            <w:r>
              <w:t>behandler også når de deles med andre</w:t>
            </w:r>
            <w:r w:rsidRPr="00E910D1">
              <w:t>.</w:t>
            </w:r>
            <w:r>
              <w:t xml:space="preserve"> Dette ansvaret inkluderer k</w:t>
            </w:r>
            <w:r w:rsidRPr="00E910D1">
              <w:t xml:space="preserve">unnskap om dataelementer og </w:t>
            </w:r>
            <w:r>
              <w:t>beskrivelse av grensesnitt</w:t>
            </w:r>
            <w:r w:rsidRPr="00E910D1">
              <w:t>.</w:t>
            </w:r>
            <w:r w:rsidRPr="00E910D1">
              <w:tab/>
            </w:r>
          </w:p>
        </w:tc>
      </w:tr>
      <w:tr w:rsidR="00E81681" w:rsidRPr="00E910D1" w14:paraId="58F96D00" w14:textId="77777777" w:rsidTr="004126DC">
        <w:tc>
          <w:tcPr>
            <w:tcW w:w="1525" w:type="dxa"/>
          </w:tcPr>
          <w:p w14:paraId="2557B3DA" w14:textId="77777777" w:rsidR="00E81681" w:rsidRPr="00E910D1" w:rsidRDefault="00E81681" w:rsidP="004126DC">
            <w:r w:rsidRPr="00E910D1">
              <w:t>Konsekvens</w:t>
            </w:r>
          </w:p>
        </w:tc>
        <w:tc>
          <w:tcPr>
            <w:tcW w:w="7661" w:type="dxa"/>
          </w:tcPr>
          <w:p w14:paraId="309B7C60" w14:textId="77777777" w:rsidR="00E81681" w:rsidRPr="00E910D1" w:rsidRDefault="00E81681" w:rsidP="004126DC">
            <w:r w:rsidRPr="00E910D1">
              <w:t>Det skal implementeres kvalitetskontroller så nær kilden som mulig for å møte de krav som stilles til datakvalitet. Det er en forutsetning for god datakvalitet at det gis opplæring av nye brukere av et system.</w:t>
            </w:r>
          </w:p>
          <w:p w14:paraId="57FF41F8" w14:textId="77777777" w:rsidR="00E81681" w:rsidRPr="00E910D1" w:rsidRDefault="00E81681" w:rsidP="004126DC">
            <w:r w:rsidRPr="00E910D1">
              <w:t>Ethvert prosjekt må kartlegge hvilke autoritative kilder som skal benyttes for å hente relevante data. Dataeier må ha tilgang til datadefinisjoner og beslutte hva som skal være den autoritative kilden for hvert dataelement.</w:t>
            </w:r>
          </w:p>
          <w:p w14:paraId="7692B1CA" w14:textId="77777777" w:rsidR="00E81681" w:rsidRDefault="00E81681" w:rsidP="004126DC">
            <w:r w:rsidRPr="00E910D1">
              <w:t xml:space="preserve">God datakvalitet innebærer at dataene har evnen til </w:t>
            </w:r>
            <w:r>
              <w:t xml:space="preserve">å </w:t>
            </w:r>
            <w:r w:rsidRPr="00E910D1">
              <w:t>støtte de informasjonsformål de brukes til og som organisasjonen trenger. Dette innebærer at de må tilfredsstille krav til: Korrekthet, kompletthet, tidsriktighet og konsistens.</w:t>
            </w:r>
          </w:p>
          <w:p w14:paraId="74BB8565" w14:textId="77777777" w:rsidR="00E81681" w:rsidRPr="00E910D1" w:rsidRDefault="00E81681" w:rsidP="004126DC">
            <w:r w:rsidRPr="00E910D1">
              <w:t>SDI tilrettelegger for vedlikehold og forvaltning av data.</w:t>
            </w:r>
          </w:p>
        </w:tc>
      </w:tr>
    </w:tbl>
    <w:p w14:paraId="73D775D5" w14:textId="77777777" w:rsidR="00E81681" w:rsidRPr="00E910D1" w:rsidRDefault="00E81681" w:rsidP="00E81681">
      <w:pPr>
        <w:pStyle w:val="Overskrift1"/>
        <w:numPr>
          <w:ilvl w:val="0"/>
          <w:numId w:val="1"/>
        </w:numPr>
      </w:pPr>
      <w:bookmarkStart w:id="9" w:name="_Toc34199923"/>
      <w:r w:rsidRPr="00E910D1">
        <w:t>Felles datadefinisjoner</w:t>
      </w:r>
      <w:bookmarkEnd w:id="9"/>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2A41B9A7" w14:textId="77777777" w:rsidTr="004126DC">
        <w:tc>
          <w:tcPr>
            <w:tcW w:w="1525" w:type="dxa"/>
          </w:tcPr>
          <w:p w14:paraId="2BD06E9B" w14:textId="77777777" w:rsidR="00E81681" w:rsidRPr="00E910D1" w:rsidRDefault="00E81681" w:rsidP="004126DC">
            <w:r w:rsidRPr="00E910D1">
              <w:t>Prinsipp</w:t>
            </w:r>
          </w:p>
        </w:tc>
        <w:tc>
          <w:tcPr>
            <w:tcW w:w="7661" w:type="dxa"/>
          </w:tcPr>
          <w:p w14:paraId="762FFE75" w14:textId="77777777" w:rsidR="00E81681" w:rsidRPr="00E910D1" w:rsidRDefault="00E81681" w:rsidP="004126DC">
            <w:r w:rsidRPr="00E910D1">
              <w:t>Data skal hentes fra autoritative kilder og være beskrevet på norsk med en felles definisjon.</w:t>
            </w:r>
            <w:r w:rsidRPr="00E910D1">
              <w:tab/>
            </w:r>
          </w:p>
        </w:tc>
      </w:tr>
      <w:tr w:rsidR="00E81681" w:rsidRPr="00E910D1" w14:paraId="2BEB77F1" w14:textId="77777777" w:rsidTr="004126DC">
        <w:tc>
          <w:tcPr>
            <w:tcW w:w="1525" w:type="dxa"/>
          </w:tcPr>
          <w:p w14:paraId="367C0BEB" w14:textId="77777777" w:rsidR="00E81681" w:rsidRPr="00E910D1" w:rsidRDefault="00E81681" w:rsidP="004126DC">
            <w:r w:rsidRPr="00E910D1">
              <w:t>Forklaring</w:t>
            </w:r>
          </w:p>
        </w:tc>
        <w:tc>
          <w:tcPr>
            <w:tcW w:w="7661" w:type="dxa"/>
          </w:tcPr>
          <w:p w14:paraId="4FE1FE74" w14:textId="77777777" w:rsidR="00E81681" w:rsidRPr="00E910D1" w:rsidRDefault="00E81681" w:rsidP="004126DC">
            <w:r w:rsidRPr="00E910D1">
              <w:t>Data som skal brukes i utvikling av systemer må ha felles definisjon i virksomheten for å muliggjøre deling av disse data med andre systemer. En felles definisjon muliggjør bedre og effektiv samordning av tjenester utover egen virksomhet. All kommunikasjon skal være på norsk.</w:t>
            </w:r>
            <w:r w:rsidRPr="00E910D1">
              <w:tab/>
            </w:r>
          </w:p>
        </w:tc>
      </w:tr>
      <w:tr w:rsidR="00E81681" w:rsidRPr="00E910D1" w14:paraId="0994AE2D" w14:textId="77777777" w:rsidTr="004126DC">
        <w:tc>
          <w:tcPr>
            <w:tcW w:w="1525" w:type="dxa"/>
          </w:tcPr>
          <w:p w14:paraId="03651D30" w14:textId="77777777" w:rsidR="00E81681" w:rsidRPr="00E910D1" w:rsidRDefault="00E81681" w:rsidP="004126DC">
            <w:r w:rsidRPr="00E910D1">
              <w:t>Konsekvens</w:t>
            </w:r>
          </w:p>
        </w:tc>
        <w:tc>
          <w:tcPr>
            <w:tcW w:w="7661" w:type="dxa"/>
          </w:tcPr>
          <w:p w14:paraId="591D7C99" w14:textId="77777777" w:rsidR="00E81681" w:rsidRPr="00E910D1" w:rsidRDefault="00E81681" w:rsidP="004126DC">
            <w:r w:rsidRPr="00E910D1">
              <w:t xml:space="preserve">Det må etableres et felles sett av begreper i Bergen kommune i form av en </w:t>
            </w:r>
            <w:r>
              <w:t>ordliste eller katalogtjeneste</w:t>
            </w:r>
            <w:r w:rsidRPr="00E910D1">
              <w:t xml:space="preserve">. Når et nytt begrep identifiseres må det adopteres til denne </w:t>
            </w:r>
            <w:r>
              <w:t>katalogen</w:t>
            </w:r>
            <w:r w:rsidRPr="00E910D1">
              <w:t xml:space="preserve">. Denne prosessen må ha et eierskap, en data administrator. Innenfor hver byrådsavdeling må det etableres egne dataansvarlige som kan koordinere initiativer på tvers av avdelingene. </w:t>
            </w:r>
          </w:p>
          <w:p w14:paraId="5B41E255" w14:textId="77777777" w:rsidR="00E81681" w:rsidRPr="00E910D1" w:rsidRDefault="00E81681" w:rsidP="004126DC">
            <w:r w:rsidRPr="00E910D1">
              <w:t xml:space="preserve">Ekstern dokumentasjon må dersom formålstjenlig være på originalt språk (f.eks. engelsk) eller oversettes til mottakers språk (f.eks. norsk til bruk i Bergen kommune og engelsk til ekstern). </w:t>
            </w:r>
          </w:p>
        </w:tc>
      </w:tr>
    </w:tbl>
    <w:p w14:paraId="27EA98EA" w14:textId="77777777" w:rsidR="00E81681" w:rsidRPr="00E910D1" w:rsidRDefault="00E81681" w:rsidP="00E81681">
      <w:pPr>
        <w:pStyle w:val="Overskrift1"/>
        <w:numPr>
          <w:ilvl w:val="0"/>
          <w:numId w:val="1"/>
        </w:numPr>
      </w:pPr>
      <w:bookmarkStart w:id="10" w:name="_Toc34199924"/>
      <w:r w:rsidRPr="00E910D1">
        <w:lastRenderedPageBreak/>
        <w:t>Innebygget informasjonssikkerhet</w:t>
      </w:r>
      <w:r>
        <w:t xml:space="preserve"> og personvern</w:t>
      </w:r>
      <w:bookmarkEnd w:id="10"/>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17760286" w14:textId="77777777" w:rsidTr="004126DC">
        <w:tc>
          <w:tcPr>
            <w:tcW w:w="1525" w:type="dxa"/>
          </w:tcPr>
          <w:p w14:paraId="6DF9150F" w14:textId="77777777" w:rsidR="00E81681" w:rsidRPr="00E910D1" w:rsidRDefault="00E81681" w:rsidP="004126DC">
            <w:r w:rsidRPr="00E910D1">
              <w:t>Prinsipp</w:t>
            </w:r>
          </w:p>
        </w:tc>
        <w:tc>
          <w:tcPr>
            <w:tcW w:w="7661" w:type="dxa"/>
          </w:tcPr>
          <w:p w14:paraId="07A9C84E" w14:textId="77777777" w:rsidR="00E81681" w:rsidRPr="00E910D1" w:rsidRDefault="00E81681" w:rsidP="004126DC">
            <w:r w:rsidRPr="00E910D1">
              <w:t>Enhver løsning skal i utgangspunktet selv dekke eget behov for sikring.</w:t>
            </w:r>
            <w:r>
              <w:t xml:space="preserve"> Innebygget p</w:t>
            </w:r>
            <w:r w:rsidRPr="00E910D1">
              <w:t xml:space="preserve">ersonvern </w:t>
            </w:r>
            <w:r>
              <w:t>er del av denne sikringen</w:t>
            </w:r>
            <w:r w:rsidRPr="00E910D1">
              <w:t>.</w:t>
            </w:r>
            <w:r w:rsidRPr="00E910D1">
              <w:tab/>
            </w:r>
          </w:p>
        </w:tc>
      </w:tr>
      <w:tr w:rsidR="00E81681" w:rsidRPr="00E910D1" w14:paraId="728C51C1" w14:textId="77777777" w:rsidTr="004126DC">
        <w:tc>
          <w:tcPr>
            <w:tcW w:w="1525" w:type="dxa"/>
          </w:tcPr>
          <w:p w14:paraId="254B8C46" w14:textId="77777777" w:rsidR="00E81681" w:rsidRPr="00E910D1" w:rsidRDefault="00E81681" w:rsidP="004126DC">
            <w:r w:rsidRPr="00E910D1">
              <w:t>Forklaring</w:t>
            </w:r>
          </w:p>
        </w:tc>
        <w:tc>
          <w:tcPr>
            <w:tcW w:w="7661" w:type="dxa"/>
          </w:tcPr>
          <w:p w14:paraId="5E5118BE" w14:textId="77777777" w:rsidR="00E81681" w:rsidRDefault="00E81681" w:rsidP="004126DC">
            <w:r w:rsidRPr="00E910D1">
              <w:t>Et hvert behov for sikring er avhengig av behovet for informasjonen som behandles og hvilken sammenheng den skal behandles i. Derfor er det avgjørende at sikring skjer lokalt og så tett på informasjonen som mulig. Enhver løsning skal i seg selv inneha den nødvendige sikring, og ikke basere seg på sikringstiltak i infrastrukturen.</w:t>
            </w:r>
          </w:p>
          <w:p w14:paraId="682F1D84" w14:textId="77777777" w:rsidR="00E81681" w:rsidRPr="00E910D1" w:rsidRDefault="00E81681" w:rsidP="004126DC">
            <w:r>
              <w:t>K</w:t>
            </w:r>
            <w:r w:rsidRPr="00E910D1">
              <w:t xml:space="preserve">onsekvensen for personvernet </w:t>
            </w:r>
            <w:r>
              <w:t xml:space="preserve">skal </w:t>
            </w:r>
            <w:r w:rsidRPr="00E910D1">
              <w:t xml:space="preserve">alltid ivaretas fra oppstarten av </w:t>
            </w:r>
            <w:r>
              <w:t>enhver endring</w:t>
            </w:r>
            <w:r w:rsidRPr="00E910D1">
              <w:t xml:space="preserve">. Til å sørge for innebygget personvern benyttes den </w:t>
            </w:r>
            <w:hyperlink r:id="rId13" w:history="1">
              <w:r w:rsidRPr="00254F4D">
                <w:rPr>
                  <w:rStyle w:val="Hyperkobling"/>
                </w:rPr>
                <w:t>nasjonale veilederen</w:t>
              </w:r>
            </w:hyperlink>
            <w:r w:rsidRPr="00E910D1">
              <w:rPr>
                <w:rStyle w:val="Fotnotereferanse"/>
              </w:rPr>
              <w:footnoteReference w:id="4"/>
            </w:r>
            <w:r w:rsidRPr="00E910D1">
              <w:t>.</w:t>
            </w:r>
            <w:r w:rsidRPr="00E910D1">
              <w:tab/>
            </w:r>
          </w:p>
        </w:tc>
      </w:tr>
      <w:tr w:rsidR="00E81681" w:rsidRPr="00E910D1" w14:paraId="10B252C0" w14:textId="77777777" w:rsidTr="004126DC">
        <w:tc>
          <w:tcPr>
            <w:tcW w:w="1525" w:type="dxa"/>
          </w:tcPr>
          <w:p w14:paraId="0C293C2C" w14:textId="77777777" w:rsidR="00E81681" w:rsidRPr="00E910D1" w:rsidRDefault="00E81681" w:rsidP="004126DC">
            <w:r w:rsidRPr="00E910D1">
              <w:t>Konsekvens</w:t>
            </w:r>
          </w:p>
        </w:tc>
        <w:tc>
          <w:tcPr>
            <w:tcW w:w="7661" w:type="dxa"/>
          </w:tcPr>
          <w:p w14:paraId="24F61C8F" w14:textId="77777777" w:rsidR="00E81681" w:rsidRPr="00E910D1" w:rsidRDefault="00E81681" w:rsidP="004126DC">
            <w:r w:rsidRPr="00E910D1">
              <w:t xml:space="preserve">Et hvert prosjekt skal så tidlig som mulig gjøre en vurdering av om prosjektet/tiltaket behandler opplysninger om noens personlige forhold, og dermed kan ha konsekvenser for personvernet. Dette skal gjøres for at Bergen kommune skal være i tråd med god praksis i dag, og rettslige krav som </w:t>
            </w:r>
            <w:r>
              <w:t xml:space="preserve">ble innført </w:t>
            </w:r>
            <w:r w:rsidRPr="00E910D1">
              <w:t>i 2018</w:t>
            </w:r>
            <w:r w:rsidRPr="00E910D1">
              <w:rPr>
                <w:rStyle w:val="Fotnotereferanse"/>
              </w:rPr>
              <w:footnoteReference w:id="5"/>
            </w:r>
            <w:r w:rsidRPr="00E910D1">
              <w:t xml:space="preserve">. Dette gjøres ved å følge Bergen kommunes </w:t>
            </w:r>
            <w:r>
              <w:t xml:space="preserve">gjeldende prosedyre for </w:t>
            </w:r>
            <w:r w:rsidRPr="00E910D1">
              <w:t>personvern og informasjonssikkerhet.</w:t>
            </w:r>
            <w:r>
              <w:t xml:space="preserve"> </w:t>
            </w:r>
          </w:p>
        </w:tc>
      </w:tr>
    </w:tbl>
    <w:p w14:paraId="241D3717" w14:textId="77777777" w:rsidR="00E81681" w:rsidRPr="00E910D1" w:rsidRDefault="00E81681" w:rsidP="00E81681">
      <w:pPr>
        <w:pStyle w:val="Overskrift1"/>
        <w:numPr>
          <w:ilvl w:val="0"/>
          <w:numId w:val="1"/>
        </w:numPr>
      </w:pPr>
      <w:bookmarkStart w:id="11" w:name="_Toc34199925"/>
      <w:r w:rsidRPr="00E910D1">
        <w:t>Sikker kommunikasjon</w:t>
      </w:r>
      <w:bookmarkEnd w:id="11"/>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71C81AE2" w14:textId="77777777" w:rsidTr="004126DC">
        <w:tc>
          <w:tcPr>
            <w:tcW w:w="1525" w:type="dxa"/>
          </w:tcPr>
          <w:p w14:paraId="0FD72EB2" w14:textId="77777777" w:rsidR="00E81681" w:rsidRPr="00E910D1" w:rsidRDefault="00E81681" w:rsidP="004126DC">
            <w:r w:rsidRPr="00E910D1">
              <w:t>Prinsipp</w:t>
            </w:r>
          </w:p>
        </w:tc>
        <w:tc>
          <w:tcPr>
            <w:tcW w:w="7661" w:type="dxa"/>
          </w:tcPr>
          <w:p w14:paraId="4D272520" w14:textId="77777777" w:rsidR="00E81681" w:rsidRPr="00E910D1" w:rsidRDefault="00E81681" w:rsidP="004126DC">
            <w:r w:rsidRPr="00E910D1">
              <w:t>All nettverkskommunikasjon skal være kryptert, og basert på åpne standarder.</w:t>
            </w:r>
            <w:r w:rsidRPr="00E910D1">
              <w:tab/>
            </w:r>
          </w:p>
        </w:tc>
      </w:tr>
      <w:tr w:rsidR="00E81681" w:rsidRPr="00E910D1" w14:paraId="3B50FFC2" w14:textId="77777777" w:rsidTr="004126DC">
        <w:tc>
          <w:tcPr>
            <w:tcW w:w="1525" w:type="dxa"/>
          </w:tcPr>
          <w:p w14:paraId="24BC3D46" w14:textId="77777777" w:rsidR="00E81681" w:rsidRPr="00E910D1" w:rsidRDefault="00E81681" w:rsidP="004126DC">
            <w:r w:rsidRPr="00E910D1">
              <w:t>Forklaring</w:t>
            </w:r>
          </w:p>
        </w:tc>
        <w:tc>
          <w:tcPr>
            <w:tcW w:w="7661" w:type="dxa"/>
          </w:tcPr>
          <w:p w14:paraId="648772EE" w14:textId="77777777" w:rsidR="00E81681" w:rsidRPr="00E910D1" w:rsidRDefault="00E81681" w:rsidP="004126DC">
            <w:r w:rsidRPr="00E910D1">
              <w:t>For å vanskeliggjøre avlytting av informasjon som beveger seg mellom løsninger internt og eksternt, beskyttes all nettverkstrafikk med kryptering. Dette gjøres fordi avlytting kan føre til at konsekvensene ved et enkelt sikkerhetsbrudd, kan bli langt større ved at det muliggjør traversering/horisontal bevegelse i kommunens nett og ytterligere innbrudd i flere løsninger.</w:t>
            </w:r>
            <w:r w:rsidRPr="00E910D1">
              <w:tab/>
            </w:r>
          </w:p>
        </w:tc>
      </w:tr>
      <w:tr w:rsidR="00E81681" w:rsidRPr="00E910D1" w14:paraId="3EDA0A59" w14:textId="77777777" w:rsidTr="004126DC">
        <w:tc>
          <w:tcPr>
            <w:tcW w:w="1525" w:type="dxa"/>
          </w:tcPr>
          <w:p w14:paraId="2D709383" w14:textId="77777777" w:rsidR="00E81681" w:rsidRPr="00E910D1" w:rsidRDefault="00E81681" w:rsidP="004126DC">
            <w:r w:rsidRPr="00E910D1">
              <w:t>Konsekvens</w:t>
            </w:r>
          </w:p>
        </w:tc>
        <w:tc>
          <w:tcPr>
            <w:tcW w:w="7661" w:type="dxa"/>
          </w:tcPr>
          <w:p w14:paraId="52D7E0DB" w14:textId="77777777" w:rsidR="00E81681" w:rsidRPr="00E910D1" w:rsidRDefault="00E81681" w:rsidP="004126DC">
            <w:r w:rsidRPr="00E910D1">
              <w:t>Det må alltid stilles krav om mulighet for kryptering av nettverkstrafikk, og at mulighetene skal være basert på åpne standarder.</w:t>
            </w:r>
          </w:p>
        </w:tc>
      </w:tr>
    </w:tbl>
    <w:p w14:paraId="4DCBDB89" w14:textId="77777777" w:rsidR="00E81681" w:rsidRPr="00E910D1" w:rsidRDefault="00E81681" w:rsidP="00E81681">
      <w:pPr>
        <w:pStyle w:val="Overskrift1"/>
        <w:numPr>
          <w:ilvl w:val="0"/>
          <w:numId w:val="1"/>
        </w:numPr>
      </w:pPr>
      <w:bookmarkStart w:id="12" w:name="_Toc34199926"/>
      <w:r w:rsidRPr="00E910D1">
        <w:t xml:space="preserve">Trygge </w:t>
      </w:r>
      <w:proofErr w:type="spellStart"/>
      <w:r w:rsidRPr="00E910D1">
        <w:t>testdata</w:t>
      </w:r>
      <w:bookmarkEnd w:id="12"/>
      <w:proofErr w:type="spellEnd"/>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7DE1DFCD" w14:textId="77777777" w:rsidTr="004126DC">
        <w:tc>
          <w:tcPr>
            <w:tcW w:w="1525" w:type="dxa"/>
          </w:tcPr>
          <w:p w14:paraId="20B2037E" w14:textId="77777777" w:rsidR="00E81681" w:rsidRPr="00E910D1" w:rsidRDefault="00E81681" w:rsidP="004126DC">
            <w:r w:rsidRPr="00E910D1">
              <w:t>Prinsipp</w:t>
            </w:r>
          </w:p>
        </w:tc>
        <w:tc>
          <w:tcPr>
            <w:tcW w:w="7661" w:type="dxa"/>
          </w:tcPr>
          <w:p w14:paraId="683CC1C0" w14:textId="77777777" w:rsidR="00E81681" w:rsidRPr="00E910D1" w:rsidRDefault="00E81681" w:rsidP="004126DC">
            <w:r w:rsidRPr="00E910D1">
              <w:t xml:space="preserve">Personopplysninger benyttet til testformål skal alltid være </w:t>
            </w:r>
            <w:proofErr w:type="spellStart"/>
            <w:r w:rsidRPr="00E910D1">
              <w:lastRenderedPageBreak/>
              <w:t>pseudonymisert</w:t>
            </w:r>
            <w:proofErr w:type="spellEnd"/>
            <w:r w:rsidRPr="00E910D1">
              <w:t>, avidentifisert eller anonymisert.</w:t>
            </w:r>
            <w:r w:rsidRPr="00E910D1">
              <w:tab/>
            </w:r>
          </w:p>
        </w:tc>
      </w:tr>
      <w:tr w:rsidR="00E81681" w:rsidRPr="00E910D1" w14:paraId="397C21DA" w14:textId="77777777" w:rsidTr="004126DC">
        <w:tc>
          <w:tcPr>
            <w:tcW w:w="1525" w:type="dxa"/>
          </w:tcPr>
          <w:p w14:paraId="5D53C1BE" w14:textId="77777777" w:rsidR="00E81681" w:rsidRPr="00E910D1" w:rsidRDefault="00E81681" w:rsidP="004126DC">
            <w:r w:rsidRPr="00E910D1">
              <w:lastRenderedPageBreak/>
              <w:t>Forklaring</w:t>
            </w:r>
          </w:p>
        </w:tc>
        <w:tc>
          <w:tcPr>
            <w:tcW w:w="7661" w:type="dxa"/>
          </w:tcPr>
          <w:p w14:paraId="713C830B" w14:textId="77777777" w:rsidR="00E81681" w:rsidRPr="00E910D1" w:rsidRDefault="00E81681" w:rsidP="004126DC">
            <w:r w:rsidRPr="00E910D1">
              <w:t xml:space="preserve">Alle løsninger må testes, og da helst med så reelle data som mulig. Ved testgjennomføringer er god praksis at man benytter </w:t>
            </w:r>
            <w:proofErr w:type="spellStart"/>
            <w:r w:rsidRPr="00E910D1">
              <w:t>pseudonymisert</w:t>
            </w:r>
            <w:proofErr w:type="spellEnd"/>
            <w:r w:rsidRPr="00E910D1">
              <w:t xml:space="preserve">, avidentifisert eller anonymisert </w:t>
            </w:r>
            <w:proofErr w:type="spellStart"/>
            <w:r w:rsidRPr="00E910D1">
              <w:t>testdata</w:t>
            </w:r>
            <w:proofErr w:type="spellEnd"/>
            <w:r w:rsidRPr="00E910D1">
              <w:t xml:space="preserve">. </w:t>
            </w:r>
            <w:proofErr w:type="spellStart"/>
            <w:r w:rsidRPr="00E910D1">
              <w:t>Pseudonymisering</w:t>
            </w:r>
            <w:proofErr w:type="spellEnd"/>
            <w:r w:rsidRPr="00E910D1">
              <w:t xml:space="preserve"> vil si at enkelte direkte identifiserende parametere erstattes med pseudonymer, som fremdeles vil være unike indikatorer. Avidentifisering vil si at alle personentydige kjennetegn er fjernet fra opplysningene, slik at de ikke lenger kan knyttes til en enkeltperson. Anonymisering er å gjøre personopplysninger anonyme. </w:t>
            </w:r>
            <w:r w:rsidRPr="00E910D1">
              <w:tab/>
            </w:r>
          </w:p>
        </w:tc>
      </w:tr>
      <w:tr w:rsidR="00E81681" w:rsidRPr="00E910D1" w14:paraId="2687590F" w14:textId="77777777" w:rsidTr="004126DC">
        <w:tc>
          <w:tcPr>
            <w:tcW w:w="1525" w:type="dxa"/>
          </w:tcPr>
          <w:p w14:paraId="6A2B6E8D" w14:textId="77777777" w:rsidR="00E81681" w:rsidRPr="00E910D1" w:rsidRDefault="00E81681" w:rsidP="004126DC">
            <w:r w:rsidRPr="00E910D1">
              <w:t>Konsekvens</w:t>
            </w:r>
          </w:p>
        </w:tc>
        <w:tc>
          <w:tcPr>
            <w:tcW w:w="7661" w:type="dxa"/>
          </w:tcPr>
          <w:p w14:paraId="1F3D0692" w14:textId="77777777" w:rsidR="00E81681" w:rsidRPr="00E910D1" w:rsidRDefault="00E81681" w:rsidP="004126DC">
            <w:r w:rsidRPr="00E910D1">
              <w:t xml:space="preserve">For å få gjort gode tester kan det være verdifullt å bygge opp gode </w:t>
            </w:r>
            <w:proofErr w:type="spellStart"/>
            <w:r w:rsidRPr="00E910D1">
              <w:t>testdata</w:t>
            </w:r>
            <w:proofErr w:type="spellEnd"/>
            <w:r w:rsidRPr="00E910D1">
              <w:t>, hvis dette ikke finnes fra før. Dette kan gjøres med å foreta et uttrekk av eksisterende produksjonsdata, og deretter følge Datatilsynets veileder for anonymisering av personopplysninger.</w:t>
            </w:r>
          </w:p>
          <w:p w14:paraId="0331BF5F" w14:textId="77777777" w:rsidR="00E81681" w:rsidRPr="00E910D1" w:rsidRDefault="00E81681" w:rsidP="004126DC">
            <w:r w:rsidRPr="00E910D1">
              <w:t>I de tilfeller hvor kommunen anser det som aktuelt å levere fra seg kopier av systemdatabaser og lignende til eksterne aktører, skal databehandleravtaler om behandling av personopplysninger</w:t>
            </w:r>
            <w:r w:rsidRPr="00E910D1">
              <w:rPr>
                <w:rStyle w:val="Fotnotereferanse"/>
              </w:rPr>
              <w:footnoteReference w:id="6"/>
            </w:r>
            <w:r w:rsidRPr="00E910D1">
              <w:t xml:space="preserve"> være på plass.</w:t>
            </w:r>
          </w:p>
        </w:tc>
      </w:tr>
    </w:tbl>
    <w:p w14:paraId="31705B1C" w14:textId="77777777" w:rsidR="00E81681" w:rsidRPr="00E910D1" w:rsidRDefault="00E81681" w:rsidP="00E81681">
      <w:pPr>
        <w:pStyle w:val="Overskrift1"/>
        <w:numPr>
          <w:ilvl w:val="0"/>
          <w:numId w:val="1"/>
        </w:numPr>
      </w:pPr>
      <w:bookmarkStart w:id="13" w:name="_Toc34199927"/>
      <w:r w:rsidRPr="00E910D1">
        <w:t>Tjenstlig behov</w:t>
      </w:r>
      <w:bookmarkEnd w:id="13"/>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74A7FB91" w14:textId="77777777" w:rsidTr="004126DC">
        <w:tc>
          <w:tcPr>
            <w:tcW w:w="1525" w:type="dxa"/>
          </w:tcPr>
          <w:p w14:paraId="3E6416AA" w14:textId="77777777" w:rsidR="00E81681" w:rsidRPr="00E910D1" w:rsidRDefault="00E81681" w:rsidP="004126DC">
            <w:r w:rsidRPr="00E910D1">
              <w:t>Prinsipp</w:t>
            </w:r>
          </w:p>
        </w:tc>
        <w:tc>
          <w:tcPr>
            <w:tcW w:w="7661" w:type="dxa"/>
          </w:tcPr>
          <w:p w14:paraId="20C65B44" w14:textId="77777777" w:rsidR="00E81681" w:rsidRPr="00E910D1" w:rsidRDefault="00E81681" w:rsidP="004126DC">
            <w:r w:rsidRPr="00E910D1">
              <w:t>All behandling av informasjon skal være basert på tjenstlig behov.</w:t>
            </w:r>
            <w:r w:rsidRPr="00E910D1">
              <w:tab/>
            </w:r>
          </w:p>
        </w:tc>
      </w:tr>
      <w:tr w:rsidR="00E81681" w:rsidRPr="00E910D1" w14:paraId="5BC3C206" w14:textId="77777777" w:rsidTr="004126DC">
        <w:tc>
          <w:tcPr>
            <w:tcW w:w="1525" w:type="dxa"/>
          </w:tcPr>
          <w:p w14:paraId="6B6AEEE5" w14:textId="77777777" w:rsidR="00E81681" w:rsidRPr="00E910D1" w:rsidRDefault="00E81681" w:rsidP="004126DC">
            <w:r w:rsidRPr="00E910D1">
              <w:t>Forklaring</w:t>
            </w:r>
          </w:p>
        </w:tc>
        <w:tc>
          <w:tcPr>
            <w:tcW w:w="7661" w:type="dxa"/>
          </w:tcPr>
          <w:p w14:paraId="005BC5E6" w14:textId="77777777" w:rsidR="00E81681" w:rsidRPr="00E910D1" w:rsidRDefault="00E81681" w:rsidP="004126DC">
            <w:r w:rsidRPr="00E910D1">
              <w:t xml:space="preserve">Løsninger skal kun lagre/behandle informasjon som er nødvendig for å dekke behovet for løsningen. Brukere av løsningen skal kun ha tilgang til informasjon de har tjenstlig behov for. </w:t>
            </w:r>
            <w:r w:rsidRPr="00E910D1">
              <w:tab/>
            </w:r>
          </w:p>
        </w:tc>
      </w:tr>
      <w:tr w:rsidR="00E81681" w:rsidRPr="00E910D1" w14:paraId="707F1F38" w14:textId="77777777" w:rsidTr="004126DC">
        <w:tc>
          <w:tcPr>
            <w:tcW w:w="1525" w:type="dxa"/>
          </w:tcPr>
          <w:p w14:paraId="7FF7463B" w14:textId="77777777" w:rsidR="00E81681" w:rsidRPr="00E910D1" w:rsidRDefault="00E81681" w:rsidP="004126DC">
            <w:r w:rsidRPr="00E910D1">
              <w:t>Konsekvens</w:t>
            </w:r>
          </w:p>
        </w:tc>
        <w:tc>
          <w:tcPr>
            <w:tcW w:w="7661" w:type="dxa"/>
          </w:tcPr>
          <w:p w14:paraId="4C4E3CCB" w14:textId="77777777" w:rsidR="00E81681" w:rsidRPr="00E910D1" w:rsidRDefault="00E81681" w:rsidP="004126DC">
            <w:r w:rsidRPr="00E910D1">
              <w:t xml:space="preserve">Informasjonsbehov må kartlegges og klassifiseres tidligst mulig, både for å stille de rette kravene til og for å legge til rette for en rettighetsanalyse. En matrise med sentrale informasjonselementer og roller vil raskt avgjøre hvem som har tjenstlig behov for hva. Tilgangskontroll er en forutsetning for å få dette til. </w:t>
            </w:r>
          </w:p>
        </w:tc>
      </w:tr>
    </w:tbl>
    <w:p w14:paraId="57DDA1A0" w14:textId="77777777" w:rsidR="00E81681" w:rsidRPr="00E910D1" w:rsidRDefault="00E81681" w:rsidP="00E81681">
      <w:pPr>
        <w:pStyle w:val="Overskrift1"/>
        <w:numPr>
          <w:ilvl w:val="0"/>
          <w:numId w:val="1"/>
        </w:numPr>
      </w:pPr>
      <w:bookmarkStart w:id="14" w:name="_Toc34199928"/>
      <w:r w:rsidRPr="00E910D1">
        <w:t>Sporbare sikkerhetshendelser</w:t>
      </w:r>
      <w:bookmarkEnd w:id="14"/>
    </w:p>
    <w:tbl>
      <w:tblPr>
        <w:tblStyle w:val="Tabellrutenett"/>
        <w:tblW w:w="0" w:type="auto"/>
        <w:tblCellMar>
          <w:top w:w="57" w:type="dxa"/>
          <w:left w:w="57" w:type="dxa"/>
          <w:bottom w:w="57" w:type="dxa"/>
          <w:right w:w="57" w:type="dxa"/>
        </w:tblCellMar>
        <w:tblLook w:val="04A0" w:firstRow="1" w:lastRow="0" w:firstColumn="1" w:lastColumn="0" w:noHBand="0" w:noVBand="1"/>
      </w:tblPr>
      <w:tblGrid>
        <w:gridCol w:w="1525"/>
        <w:gridCol w:w="7661"/>
      </w:tblGrid>
      <w:tr w:rsidR="00E81681" w:rsidRPr="00E910D1" w14:paraId="5C3E2177" w14:textId="77777777" w:rsidTr="004126DC">
        <w:tc>
          <w:tcPr>
            <w:tcW w:w="1525" w:type="dxa"/>
          </w:tcPr>
          <w:p w14:paraId="6C8E61BF" w14:textId="77777777" w:rsidR="00E81681" w:rsidRPr="00E910D1" w:rsidRDefault="00E81681" w:rsidP="004126DC">
            <w:r w:rsidRPr="00E910D1">
              <w:t>Prinsipp</w:t>
            </w:r>
          </w:p>
        </w:tc>
        <w:tc>
          <w:tcPr>
            <w:tcW w:w="7661" w:type="dxa"/>
          </w:tcPr>
          <w:p w14:paraId="2D48C86F" w14:textId="54D1B425" w:rsidR="00E81681" w:rsidRPr="00E910D1" w:rsidRDefault="00E81681" w:rsidP="004126DC">
            <w:r w:rsidRPr="00E910D1">
              <w:t>Alle sikkerhetshendelser skal loggføres.</w:t>
            </w:r>
            <w:r w:rsidRPr="00E910D1">
              <w:tab/>
            </w:r>
          </w:p>
        </w:tc>
      </w:tr>
      <w:tr w:rsidR="00E81681" w:rsidRPr="00E910D1" w14:paraId="7F87791E" w14:textId="77777777" w:rsidTr="004126DC">
        <w:tc>
          <w:tcPr>
            <w:tcW w:w="1525" w:type="dxa"/>
          </w:tcPr>
          <w:p w14:paraId="5696B596" w14:textId="77777777" w:rsidR="00E81681" w:rsidRPr="00E910D1" w:rsidRDefault="00E81681" w:rsidP="004126DC">
            <w:r w:rsidRPr="00E910D1">
              <w:t>Forklaring</w:t>
            </w:r>
          </w:p>
        </w:tc>
        <w:tc>
          <w:tcPr>
            <w:tcW w:w="7661" w:type="dxa"/>
          </w:tcPr>
          <w:p w14:paraId="6EC10FC9" w14:textId="0BF8BFB1" w:rsidR="00E81681" w:rsidRPr="00E910D1" w:rsidRDefault="00E81681" w:rsidP="004126DC">
            <w:r w:rsidRPr="00E910D1">
              <w:t xml:space="preserve">For å oppfylle rettslige krav er det nødvendig å lagre enhver sikkerhetshendelse i alle systemer som inneholder personopplysninger. Det vil blant annet si et hvert system med navngitte brukere. En </w:t>
            </w:r>
            <w:r w:rsidRPr="00E910D1">
              <w:lastRenderedPageBreak/>
              <w:t>sikkerhetshendelse anses som enhver hendelse knyttet til både godkjente og mislykkede autentiserings- og autorisasjonsforsøk (påloggings- og rettighetstildelingsforsøk), i tillegg til hendelser knyttet til administrasjon av løsningen.</w:t>
            </w:r>
            <w:r w:rsidRPr="00E910D1">
              <w:tab/>
            </w:r>
          </w:p>
        </w:tc>
      </w:tr>
      <w:tr w:rsidR="00E81681" w14:paraId="1E308AA9" w14:textId="77777777" w:rsidTr="004126DC">
        <w:tc>
          <w:tcPr>
            <w:tcW w:w="1525" w:type="dxa"/>
          </w:tcPr>
          <w:p w14:paraId="0B3E71B5" w14:textId="77777777" w:rsidR="00E81681" w:rsidRPr="00E910D1" w:rsidRDefault="00E81681" w:rsidP="004126DC">
            <w:r w:rsidRPr="00E910D1">
              <w:lastRenderedPageBreak/>
              <w:t>Konsekvens</w:t>
            </w:r>
          </w:p>
        </w:tc>
        <w:tc>
          <w:tcPr>
            <w:tcW w:w="7661" w:type="dxa"/>
          </w:tcPr>
          <w:p w14:paraId="759CDF54" w14:textId="60DEB161" w:rsidR="00E81681" w:rsidRDefault="00E81681" w:rsidP="004126DC">
            <w:r w:rsidRPr="00E910D1">
              <w:t>Det må alltid stilles krav om at en løsning skal kunne dokumentere sporbarhet i forbindelse med sikkerhetshendelser.</w:t>
            </w:r>
            <w:r>
              <w:t xml:space="preserve"> </w:t>
            </w:r>
          </w:p>
        </w:tc>
      </w:tr>
    </w:tbl>
    <w:p w14:paraId="474433A9" w14:textId="77777777" w:rsidR="00E81681" w:rsidRPr="00102EAF" w:rsidRDefault="00E81681" w:rsidP="00E81681"/>
    <w:p w14:paraId="0830361D" w14:textId="77777777" w:rsidR="00102EAF" w:rsidRPr="00E81681" w:rsidRDefault="00102EAF" w:rsidP="00E81681"/>
    <w:sectPr w:rsidR="00102EAF" w:rsidRPr="00E8168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DA490" w14:textId="77777777" w:rsidR="00565368" w:rsidRDefault="00565368" w:rsidP="0028503B">
      <w:pPr>
        <w:spacing w:after="0" w:line="240" w:lineRule="auto"/>
      </w:pPr>
      <w:r>
        <w:separator/>
      </w:r>
    </w:p>
  </w:endnote>
  <w:endnote w:type="continuationSeparator" w:id="0">
    <w:p w14:paraId="328CCB5C" w14:textId="77777777" w:rsidR="00565368" w:rsidRDefault="00565368" w:rsidP="0028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65368" w14:paraId="6051D21D" w14:textId="77777777" w:rsidTr="00194271">
      <w:tc>
        <w:tcPr>
          <w:tcW w:w="3070" w:type="dxa"/>
        </w:tcPr>
        <w:p w14:paraId="28EFA5DB" w14:textId="0342C136" w:rsidR="00565368" w:rsidRPr="0028503B" w:rsidRDefault="00565368" w:rsidP="00191921">
          <w:pPr>
            <w:pStyle w:val="Bunntekst"/>
            <w:rPr>
              <w:sz w:val="16"/>
            </w:rPr>
          </w:pPr>
          <w:r w:rsidRPr="0028503B">
            <w:rPr>
              <w:sz w:val="16"/>
            </w:rPr>
            <w:t>Arkitekturprinsipper</w:t>
          </w:r>
          <w:r>
            <w:rPr>
              <w:sz w:val="16"/>
            </w:rPr>
            <w:t xml:space="preserve"> v</w:t>
          </w:r>
          <w:r w:rsidR="00E81681">
            <w:rPr>
              <w:sz w:val="16"/>
            </w:rPr>
            <w:t>5</w:t>
          </w:r>
          <w:r>
            <w:rPr>
              <w:sz w:val="16"/>
            </w:rPr>
            <w:t>.0</w:t>
          </w:r>
        </w:p>
      </w:tc>
      <w:tc>
        <w:tcPr>
          <w:tcW w:w="3071" w:type="dxa"/>
        </w:tcPr>
        <w:p w14:paraId="0CBA7D75" w14:textId="5B2F053C" w:rsidR="00565368" w:rsidRPr="00194271" w:rsidRDefault="00565368" w:rsidP="00194271">
          <w:pPr>
            <w:pStyle w:val="Bunntekst"/>
            <w:jc w:val="center"/>
            <w:rPr>
              <w:sz w:val="16"/>
            </w:rPr>
          </w:pPr>
          <w:r>
            <w:rPr>
              <w:sz w:val="16"/>
            </w:rPr>
            <w:t>S</w:t>
          </w:r>
          <w:r w:rsidRPr="00194271">
            <w:rPr>
              <w:sz w:val="16"/>
            </w:rPr>
            <w:t xml:space="preserve">ide </w:t>
          </w:r>
          <w:r w:rsidRPr="00194271">
            <w:rPr>
              <w:sz w:val="16"/>
            </w:rPr>
            <w:fldChar w:fldCharType="begin"/>
          </w:r>
          <w:r w:rsidRPr="00194271">
            <w:rPr>
              <w:sz w:val="16"/>
            </w:rPr>
            <w:instrText>PAGE   \* MERGEFORMAT</w:instrText>
          </w:r>
          <w:r w:rsidRPr="00194271">
            <w:rPr>
              <w:sz w:val="16"/>
            </w:rPr>
            <w:fldChar w:fldCharType="separate"/>
          </w:r>
          <w:r>
            <w:rPr>
              <w:noProof/>
              <w:sz w:val="16"/>
            </w:rPr>
            <w:t>4</w:t>
          </w:r>
          <w:r w:rsidRPr="00194271">
            <w:rPr>
              <w:sz w:val="16"/>
            </w:rPr>
            <w:fldChar w:fldCharType="end"/>
          </w:r>
          <w:r w:rsidRPr="00194271">
            <w:rPr>
              <w:sz w:val="16"/>
            </w:rPr>
            <w:t xml:space="preserve"> av </w:t>
          </w:r>
          <w:r w:rsidRPr="00194271">
            <w:rPr>
              <w:sz w:val="16"/>
            </w:rPr>
            <w:fldChar w:fldCharType="begin"/>
          </w:r>
          <w:r w:rsidRPr="00194271">
            <w:rPr>
              <w:sz w:val="16"/>
            </w:rPr>
            <w:instrText xml:space="preserve"> NUMPAGES  \* Arabic  \* MERGEFORMAT </w:instrText>
          </w:r>
          <w:r w:rsidRPr="00194271">
            <w:rPr>
              <w:sz w:val="16"/>
            </w:rPr>
            <w:fldChar w:fldCharType="separate"/>
          </w:r>
          <w:r>
            <w:rPr>
              <w:noProof/>
              <w:sz w:val="16"/>
            </w:rPr>
            <w:t>10</w:t>
          </w:r>
          <w:r w:rsidRPr="00194271">
            <w:rPr>
              <w:sz w:val="16"/>
            </w:rPr>
            <w:fldChar w:fldCharType="end"/>
          </w:r>
        </w:p>
      </w:tc>
      <w:tc>
        <w:tcPr>
          <w:tcW w:w="3071" w:type="dxa"/>
        </w:tcPr>
        <w:p w14:paraId="696B9C23" w14:textId="77777777" w:rsidR="00565368" w:rsidRDefault="00565368">
          <w:pPr>
            <w:pStyle w:val="Bunntekst"/>
          </w:pPr>
        </w:p>
      </w:tc>
    </w:tr>
  </w:tbl>
  <w:p w14:paraId="7BF32C9C" w14:textId="77777777" w:rsidR="00565368" w:rsidRDefault="005653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F9F1" w14:textId="77777777" w:rsidR="00565368" w:rsidRDefault="00565368" w:rsidP="0028503B">
      <w:pPr>
        <w:spacing w:after="0" w:line="240" w:lineRule="auto"/>
      </w:pPr>
      <w:r>
        <w:separator/>
      </w:r>
    </w:p>
  </w:footnote>
  <w:footnote w:type="continuationSeparator" w:id="0">
    <w:p w14:paraId="13FC845F" w14:textId="77777777" w:rsidR="00565368" w:rsidRDefault="00565368" w:rsidP="0028503B">
      <w:pPr>
        <w:spacing w:after="0" w:line="240" w:lineRule="auto"/>
      </w:pPr>
      <w:r>
        <w:continuationSeparator/>
      </w:r>
    </w:p>
  </w:footnote>
  <w:footnote w:id="1">
    <w:p w14:paraId="1E7EB210" w14:textId="77777777" w:rsidR="00E81681" w:rsidRDefault="00E81681" w:rsidP="00E81681">
      <w:pPr>
        <w:pStyle w:val="Ingenmellomrom"/>
      </w:pPr>
      <w:r>
        <w:rPr>
          <w:rStyle w:val="Fotnotereferanse"/>
        </w:rPr>
        <w:footnoteRef/>
      </w:r>
      <w:r>
        <w:t xml:space="preserve"> Bergen kommunes verktøy for porteføljestyring</w:t>
      </w:r>
    </w:p>
  </w:footnote>
  <w:footnote w:id="2">
    <w:p w14:paraId="7D81D737" w14:textId="77777777" w:rsidR="00E81681" w:rsidRDefault="00E81681" w:rsidP="00E81681">
      <w:pPr>
        <w:pStyle w:val="Ingenmellomrom"/>
      </w:pPr>
      <w:r>
        <w:rPr>
          <w:rStyle w:val="Fotnotereferanse"/>
        </w:rPr>
        <w:footnoteRef/>
      </w:r>
      <w:r>
        <w:t xml:space="preserve"> </w:t>
      </w:r>
      <w:hyperlink r:id="rId1" w:history="1">
        <w:r w:rsidRPr="00BF1A57">
          <w:rPr>
            <w:rStyle w:val="Hyperkobling"/>
          </w:rPr>
          <w:t>https://www.digdir.no/digitalisering-og-samordning/nye-arkitekturprinsipper-ikke-bare-arkitekter/1104</w:t>
        </w:r>
      </w:hyperlink>
      <w:r>
        <w:t xml:space="preserve"> </w:t>
      </w:r>
    </w:p>
  </w:footnote>
  <w:footnote w:id="3">
    <w:p w14:paraId="792A5D27" w14:textId="77777777" w:rsidR="00E81681" w:rsidRPr="006743B8" w:rsidRDefault="00E81681" w:rsidP="00E81681">
      <w:pPr>
        <w:pStyle w:val="Ingenmellomrom"/>
      </w:pPr>
      <w:r>
        <w:rPr>
          <w:rStyle w:val="Fotnotereferanse"/>
        </w:rPr>
        <w:footnoteRef/>
      </w:r>
      <w:r>
        <w:t xml:space="preserve"> Bergen kommune sitt kvalitetssystem</w:t>
      </w:r>
    </w:p>
  </w:footnote>
  <w:footnote w:id="4">
    <w:p w14:paraId="69448AE4" w14:textId="77777777" w:rsidR="00E81681" w:rsidRPr="007C0AFC" w:rsidRDefault="00E81681" w:rsidP="00E81681">
      <w:pPr>
        <w:pStyle w:val="Ingenmellomrom"/>
        <w:rPr>
          <w:rStyle w:val="Fotnotereferanse"/>
          <w:vertAlign w:val="baseline"/>
        </w:rPr>
      </w:pPr>
      <w:r w:rsidRPr="007C0AFC">
        <w:rPr>
          <w:rStyle w:val="Fotnotereferanse"/>
          <w:vertAlign w:val="baseline"/>
        </w:rPr>
        <w:footnoteRef/>
      </w:r>
      <w:r w:rsidRPr="007C0AFC">
        <w:rPr>
          <w:rStyle w:val="Fotnotereferanse"/>
          <w:vertAlign w:val="baseline"/>
        </w:rPr>
        <w:t xml:space="preserve"> </w:t>
      </w:r>
      <w:hyperlink r:id="rId2" w:history="1">
        <w:r w:rsidRPr="007C0AFC">
          <w:rPr>
            <w:rStyle w:val="Fotnotereferanse"/>
            <w:vertAlign w:val="baseline"/>
          </w:rPr>
          <w:t>https://www.datatilsynet.no/regelverk-og-skjema/lage-nye-losninger/innebygd-personvern/</w:t>
        </w:r>
      </w:hyperlink>
    </w:p>
  </w:footnote>
  <w:footnote w:id="5">
    <w:p w14:paraId="0591320F" w14:textId="77777777" w:rsidR="00E81681" w:rsidRPr="0029369D" w:rsidRDefault="00E81681" w:rsidP="00E81681">
      <w:pPr>
        <w:pStyle w:val="Ingenmellomrom"/>
        <w:rPr>
          <w:rStyle w:val="Fotnotereferanse"/>
          <w:vertAlign w:val="baseline"/>
        </w:rPr>
      </w:pPr>
      <w:r w:rsidRPr="0029369D">
        <w:rPr>
          <w:rStyle w:val="Fotnotereferanse"/>
          <w:vertAlign w:val="baseline"/>
        </w:rPr>
        <w:footnoteRef/>
      </w:r>
      <w:r w:rsidRPr="0029369D">
        <w:rPr>
          <w:rStyle w:val="Fotnotereferanse"/>
          <w:vertAlign w:val="baseline"/>
        </w:rPr>
        <w:t xml:space="preserve"> </w:t>
      </w:r>
      <w:hyperlink r:id="rId3" w:history="1">
        <w:r w:rsidRPr="00203B1A">
          <w:rPr>
            <w:rStyle w:val="Hyperkobling"/>
          </w:rPr>
          <w:t>https://www.datatilsynet.no/regelverk-og-verktoy/lover-og-regler/om-personopplysningsloven-og-nar-den-gjelder/</w:t>
        </w:r>
      </w:hyperlink>
      <w:r>
        <w:t xml:space="preserve"> </w:t>
      </w:r>
    </w:p>
  </w:footnote>
  <w:footnote w:id="6">
    <w:p w14:paraId="2E3A2C23" w14:textId="77777777" w:rsidR="00E81681" w:rsidRPr="00875869" w:rsidRDefault="00E81681" w:rsidP="00E81681">
      <w:pPr>
        <w:pStyle w:val="Ingenmellomrom"/>
        <w:rPr>
          <w:rFonts w:asciiTheme="minorHAnsi" w:hAnsiTheme="minorHAnsi"/>
        </w:rPr>
      </w:pPr>
      <w:r w:rsidRPr="00875869">
        <w:rPr>
          <w:rStyle w:val="Fotnotereferanse"/>
          <w:rFonts w:asciiTheme="minorHAnsi" w:hAnsiTheme="minorHAnsi"/>
        </w:rPr>
        <w:footnoteRef/>
      </w:r>
      <w:r w:rsidRPr="00875869">
        <w:rPr>
          <w:rFonts w:asciiTheme="minorHAnsi" w:hAnsiTheme="minorHAnsi"/>
        </w:rPr>
        <w:t xml:space="preserve"> </w:t>
      </w:r>
      <w:hyperlink r:id="rId4" w:history="1">
        <w:r w:rsidRPr="00875869">
          <w:rPr>
            <w:rStyle w:val="Hyperkobling"/>
            <w:rFonts w:asciiTheme="minorHAnsi" w:hAnsiTheme="minorHAnsi"/>
          </w:rPr>
          <w:t>https://www.datatilsynet.no/Sikkerhet-internkontroll/Databehandleravtale</w:t>
        </w:r>
      </w:hyperlink>
      <w:r w:rsidRPr="00875869">
        <w:rPr>
          <w:rFonts w:asciiTheme="minorHAnsi" w:hAnsi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DAE"/>
    <w:multiLevelType w:val="hybridMultilevel"/>
    <w:tmpl w:val="952430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DA65C1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72149F"/>
    <w:multiLevelType w:val="hybridMultilevel"/>
    <w:tmpl w:val="80827FF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43D1E5E"/>
    <w:multiLevelType w:val="hybridMultilevel"/>
    <w:tmpl w:val="7CE61D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9F2"/>
    <w:rsid w:val="00043606"/>
    <w:rsid w:val="000472EB"/>
    <w:rsid w:val="00072DD1"/>
    <w:rsid w:val="000839F2"/>
    <w:rsid w:val="000B1174"/>
    <w:rsid w:val="000D6E96"/>
    <w:rsid w:val="00102EAF"/>
    <w:rsid w:val="00191921"/>
    <w:rsid w:val="00194271"/>
    <w:rsid w:val="0019691B"/>
    <w:rsid w:val="001A4BF7"/>
    <w:rsid w:val="001C4072"/>
    <w:rsid w:val="00223B79"/>
    <w:rsid w:val="0028503B"/>
    <w:rsid w:val="002A5E0B"/>
    <w:rsid w:val="00314AEB"/>
    <w:rsid w:val="00342207"/>
    <w:rsid w:val="00351E9D"/>
    <w:rsid w:val="003625D0"/>
    <w:rsid w:val="003D499D"/>
    <w:rsid w:val="0045370B"/>
    <w:rsid w:val="0045461A"/>
    <w:rsid w:val="00483590"/>
    <w:rsid w:val="0048797E"/>
    <w:rsid w:val="0049698F"/>
    <w:rsid w:val="004C0DBA"/>
    <w:rsid w:val="004C3C7D"/>
    <w:rsid w:val="004C752E"/>
    <w:rsid w:val="004F70E2"/>
    <w:rsid w:val="00524A24"/>
    <w:rsid w:val="00544AB0"/>
    <w:rsid w:val="00565368"/>
    <w:rsid w:val="005B30A6"/>
    <w:rsid w:val="00635807"/>
    <w:rsid w:val="00674C31"/>
    <w:rsid w:val="00675031"/>
    <w:rsid w:val="00682582"/>
    <w:rsid w:val="006B1852"/>
    <w:rsid w:val="0070100E"/>
    <w:rsid w:val="00712B71"/>
    <w:rsid w:val="0071587B"/>
    <w:rsid w:val="0073169F"/>
    <w:rsid w:val="00761F19"/>
    <w:rsid w:val="007C0AFC"/>
    <w:rsid w:val="008378F7"/>
    <w:rsid w:val="008466A5"/>
    <w:rsid w:val="00875869"/>
    <w:rsid w:val="00876082"/>
    <w:rsid w:val="00876A35"/>
    <w:rsid w:val="008832E5"/>
    <w:rsid w:val="0089731B"/>
    <w:rsid w:val="008C73BB"/>
    <w:rsid w:val="00944C8B"/>
    <w:rsid w:val="00947F18"/>
    <w:rsid w:val="00955611"/>
    <w:rsid w:val="00962F0A"/>
    <w:rsid w:val="009B5923"/>
    <w:rsid w:val="009C6E19"/>
    <w:rsid w:val="009E196C"/>
    <w:rsid w:val="009E501B"/>
    <w:rsid w:val="009E5D15"/>
    <w:rsid w:val="009F6A26"/>
    <w:rsid w:val="00A131AA"/>
    <w:rsid w:val="00A30346"/>
    <w:rsid w:val="00A35791"/>
    <w:rsid w:val="00A42D80"/>
    <w:rsid w:val="00A551AC"/>
    <w:rsid w:val="00A636B5"/>
    <w:rsid w:val="00A73F8E"/>
    <w:rsid w:val="00A9261A"/>
    <w:rsid w:val="00B00E8C"/>
    <w:rsid w:val="00B305E0"/>
    <w:rsid w:val="00B82A29"/>
    <w:rsid w:val="00B877C7"/>
    <w:rsid w:val="00B9466C"/>
    <w:rsid w:val="00B963EA"/>
    <w:rsid w:val="00BC2443"/>
    <w:rsid w:val="00BD7328"/>
    <w:rsid w:val="00C001C7"/>
    <w:rsid w:val="00C03B4B"/>
    <w:rsid w:val="00C20DB3"/>
    <w:rsid w:val="00C2459C"/>
    <w:rsid w:val="00C3361C"/>
    <w:rsid w:val="00C539B3"/>
    <w:rsid w:val="00C72468"/>
    <w:rsid w:val="00C9668F"/>
    <w:rsid w:val="00CC34FD"/>
    <w:rsid w:val="00CF09D4"/>
    <w:rsid w:val="00D05A1A"/>
    <w:rsid w:val="00D1126D"/>
    <w:rsid w:val="00D17D3B"/>
    <w:rsid w:val="00D26BB7"/>
    <w:rsid w:val="00D70F3A"/>
    <w:rsid w:val="00DB06D5"/>
    <w:rsid w:val="00DC406A"/>
    <w:rsid w:val="00E16E6E"/>
    <w:rsid w:val="00E35C31"/>
    <w:rsid w:val="00E61344"/>
    <w:rsid w:val="00E7450E"/>
    <w:rsid w:val="00E81681"/>
    <w:rsid w:val="00E910D1"/>
    <w:rsid w:val="00EC48FC"/>
    <w:rsid w:val="00EF0291"/>
    <w:rsid w:val="00EF540B"/>
    <w:rsid w:val="00F173F3"/>
    <w:rsid w:val="00F44F57"/>
    <w:rsid w:val="00F54569"/>
    <w:rsid w:val="00FC09AC"/>
    <w:rsid w:val="00FD3D77"/>
    <w:rsid w:val="00FD3E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1043"/>
  <w15:docId w15:val="{E3CE0A89-8327-4F5A-9833-6FCE4969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03B"/>
    <w:pPr>
      <w:spacing w:after="200" w:line="276" w:lineRule="auto"/>
    </w:pPr>
    <w:rPr>
      <w:rFonts w:ascii="Verdana" w:hAnsi="Verdana"/>
      <w:szCs w:val="22"/>
      <w:lang w:eastAsia="en-US"/>
    </w:rPr>
  </w:style>
  <w:style w:type="paragraph" w:styleId="Overskrift1">
    <w:name w:val="heading 1"/>
    <w:basedOn w:val="Normal"/>
    <w:next w:val="Normal"/>
    <w:link w:val="Overskrift1Tegn"/>
    <w:uiPriority w:val="9"/>
    <w:qFormat/>
    <w:rsid w:val="0028503B"/>
    <w:pPr>
      <w:keepNext/>
      <w:keepLines/>
      <w:spacing w:before="480" w:after="240"/>
      <w:outlineLvl w:val="0"/>
    </w:pPr>
    <w:rPr>
      <w:rFonts w:ascii="Arial" w:eastAsiaTheme="majorEastAsia" w:hAnsi="Arial" w:cstheme="majorBidi"/>
      <w:b/>
      <w:bCs/>
      <w:sz w:val="32"/>
      <w:szCs w:val="28"/>
    </w:rPr>
  </w:style>
  <w:style w:type="paragraph" w:styleId="Overskrift2">
    <w:name w:val="heading 2"/>
    <w:basedOn w:val="Normal"/>
    <w:next w:val="Normal"/>
    <w:link w:val="Overskrift2Tegn"/>
    <w:uiPriority w:val="9"/>
    <w:unhideWhenUsed/>
    <w:qFormat/>
    <w:rsid w:val="003422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83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223B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23B79"/>
    <w:rPr>
      <w:rFonts w:asciiTheme="majorHAnsi" w:eastAsiaTheme="majorEastAsia" w:hAnsiTheme="majorHAnsi" w:cstheme="majorBidi"/>
      <w:color w:val="17365D" w:themeColor="text2" w:themeShade="BF"/>
      <w:spacing w:val="5"/>
      <w:kern w:val="28"/>
      <w:sz w:val="52"/>
      <w:szCs w:val="52"/>
      <w:lang w:eastAsia="en-US"/>
    </w:rPr>
  </w:style>
  <w:style w:type="paragraph" w:styleId="Undertittel">
    <w:name w:val="Subtitle"/>
    <w:basedOn w:val="Normal"/>
    <w:next w:val="Normal"/>
    <w:link w:val="UndertittelTegn"/>
    <w:uiPriority w:val="11"/>
    <w:qFormat/>
    <w:rsid w:val="0028503B"/>
    <w:pPr>
      <w:numPr>
        <w:ilvl w:val="1"/>
      </w:numPr>
    </w:pPr>
    <w:rPr>
      <w:rFonts w:eastAsiaTheme="majorEastAsia" w:cstheme="majorBidi"/>
      <w:i/>
      <w:iCs/>
      <w:spacing w:val="15"/>
      <w:sz w:val="24"/>
      <w:szCs w:val="24"/>
    </w:rPr>
  </w:style>
  <w:style w:type="character" w:customStyle="1" w:styleId="UndertittelTegn">
    <w:name w:val="Undertittel Tegn"/>
    <w:basedOn w:val="Standardskriftforavsnitt"/>
    <w:link w:val="Undertittel"/>
    <w:uiPriority w:val="11"/>
    <w:rsid w:val="0028503B"/>
    <w:rPr>
      <w:rFonts w:ascii="Verdana" w:eastAsiaTheme="majorEastAsia" w:hAnsi="Verdana" w:cstheme="majorBidi"/>
      <w:i/>
      <w:iCs/>
      <w:spacing w:val="15"/>
      <w:sz w:val="24"/>
      <w:szCs w:val="24"/>
      <w:lang w:eastAsia="en-US"/>
    </w:rPr>
  </w:style>
  <w:style w:type="character" w:styleId="Sterkutheving">
    <w:name w:val="Intense Emphasis"/>
    <w:basedOn w:val="Standardskriftforavsnitt"/>
    <w:uiPriority w:val="21"/>
    <w:qFormat/>
    <w:rsid w:val="00223B79"/>
    <w:rPr>
      <w:b/>
      <w:bCs/>
      <w:i/>
      <w:iCs/>
      <w:color w:val="4F81BD" w:themeColor="accent1"/>
    </w:rPr>
  </w:style>
  <w:style w:type="character" w:styleId="Sterk">
    <w:name w:val="Strong"/>
    <w:basedOn w:val="Standardskriftforavsnitt"/>
    <w:uiPriority w:val="22"/>
    <w:qFormat/>
    <w:rsid w:val="00223B79"/>
    <w:rPr>
      <w:b/>
      <w:bCs/>
    </w:rPr>
  </w:style>
  <w:style w:type="paragraph" w:styleId="Ingenmellomrom">
    <w:name w:val="No Spacing"/>
    <w:uiPriority w:val="1"/>
    <w:qFormat/>
    <w:rsid w:val="0028503B"/>
    <w:rPr>
      <w:rFonts w:ascii="Arial" w:hAnsi="Arial"/>
      <w:szCs w:val="22"/>
      <w:lang w:eastAsia="en-US"/>
    </w:rPr>
  </w:style>
  <w:style w:type="table" w:styleId="Lyslisteuthevingsfarge1">
    <w:name w:val="Light List Accent 1"/>
    <w:basedOn w:val="Vanligtabell"/>
    <w:uiPriority w:val="61"/>
    <w:rsid w:val="00223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
    <w:name w:val="Light List"/>
    <w:basedOn w:val="Vanligtabell"/>
    <w:uiPriority w:val="61"/>
    <w:rsid w:val="00223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bletekst">
    <w:name w:val="Balloon Text"/>
    <w:basedOn w:val="Normal"/>
    <w:link w:val="BobletekstTegn"/>
    <w:uiPriority w:val="99"/>
    <w:semiHidden/>
    <w:unhideWhenUsed/>
    <w:rsid w:val="00FC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C09AC"/>
    <w:rPr>
      <w:rFonts w:ascii="Tahoma" w:hAnsi="Tahoma" w:cs="Tahoma"/>
      <w:sz w:val="16"/>
      <w:szCs w:val="16"/>
      <w:lang w:eastAsia="en-US"/>
    </w:rPr>
  </w:style>
  <w:style w:type="character" w:customStyle="1" w:styleId="Overskrift1Tegn">
    <w:name w:val="Overskrift 1 Tegn"/>
    <w:basedOn w:val="Standardskriftforavsnitt"/>
    <w:link w:val="Overskrift1"/>
    <w:uiPriority w:val="9"/>
    <w:rsid w:val="0028503B"/>
    <w:rPr>
      <w:rFonts w:ascii="Arial" w:eastAsiaTheme="majorEastAsia" w:hAnsi="Arial" w:cstheme="majorBidi"/>
      <w:b/>
      <w:bCs/>
      <w:sz w:val="32"/>
      <w:szCs w:val="28"/>
      <w:lang w:eastAsia="en-US"/>
    </w:rPr>
  </w:style>
  <w:style w:type="character" w:customStyle="1" w:styleId="Overskrift2Tegn">
    <w:name w:val="Overskrift 2 Tegn"/>
    <w:basedOn w:val="Standardskriftforavsnitt"/>
    <w:link w:val="Overskrift2"/>
    <w:uiPriority w:val="9"/>
    <w:rsid w:val="00342207"/>
    <w:rPr>
      <w:rFonts w:asciiTheme="majorHAnsi" w:eastAsiaTheme="majorEastAsia" w:hAnsiTheme="majorHAnsi" w:cstheme="majorBidi"/>
      <w:b/>
      <w:bCs/>
      <w:color w:val="4F81BD" w:themeColor="accent1"/>
      <w:sz w:val="26"/>
      <w:szCs w:val="26"/>
      <w:lang w:eastAsia="en-US"/>
    </w:rPr>
  </w:style>
  <w:style w:type="paragraph" w:styleId="Listeavsnitt">
    <w:name w:val="List Paragraph"/>
    <w:basedOn w:val="Normal"/>
    <w:uiPriority w:val="34"/>
    <w:qFormat/>
    <w:rsid w:val="00342207"/>
    <w:pPr>
      <w:ind w:left="720"/>
      <w:contextualSpacing/>
    </w:pPr>
  </w:style>
  <w:style w:type="character" w:styleId="Utheving">
    <w:name w:val="Emphasis"/>
    <w:basedOn w:val="Standardskriftforavsnitt"/>
    <w:uiPriority w:val="20"/>
    <w:qFormat/>
    <w:rsid w:val="00761F19"/>
    <w:rPr>
      <w:i/>
      <w:iCs/>
    </w:rPr>
  </w:style>
  <w:style w:type="paragraph" w:customStyle="1" w:styleId="Default">
    <w:name w:val="Default"/>
    <w:rsid w:val="009F6A26"/>
    <w:pPr>
      <w:autoSpaceDE w:val="0"/>
      <w:autoSpaceDN w:val="0"/>
      <w:adjustRightInd w:val="0"/>
    </w:pPr>
    <w:rPr>
      <w:rFonts w:ascii="Times New Roman" w:hAnsi="Times New Roman"/>
      <w:color w:val="000000"/>
      <w:sz w:val="24"/>
      <w:szCs w:val="24"/>
    </w:rPr>
  </w:style>
  <w:style w:type="paragraph" w:styleId="Overskriftforinnholdsfortegnelse">
    <w:name w:val="TOC Heading"/>
    <w:basedOn w:val="Overskrift1"/>
    <w:next w:val="Normal"/>
    <w:uiPriority w:val="39"/>
    <w:semiHidden/>
    <w:unhideWhenUsed/>
    <w:qFormat/>
    <w:rsid w:val="00102EAF"/>
    <w:pPr>
      <w:spacing w:after="0"/>
      <w:outlineLvl w:val="9"/>
    </w:pPr>
    <w:rPr>
      <w:lang w:eastAsia="nb-NO"/>
    </w:rPr>
  </w:style>
  <w:style w:type="paragraph" w:styleId="INNH1">
    <w:name w:val="toc 1"/>
    <w:basedOn w:val="Normal"/>
    <w:next w:val="Normal"/>
    <w:autoRedefine/>
    <w:uiPriority w:val="39"/>
    <w:unhideWhenUsed/>
    <w:rsid w:val="00102EAF"/>
    <w:pPr>
      <w:spacing w:after="100"/>
    </w:pPr>
  </w:style>
  <w:style w:type="character" w:styleId="Hyperkobling">
    <w:name w:val="Hyperlink"/>
    <w:basedOn w:val="Standardskriftforavsnitt"/>
    <w:uiPriority w:val="99"/>
    <w:unhideWhenUsed/>
    <w:rsid w:val="00102EAF"/>
    <w:rPr>
      <w:color w:val="0000FF" w:themeColor="hyperlink"/>
      <w:u w:val="single"/>
    </w:rPr>
  </w:style>
  <w:style w:type="paragraph" w:styleId="Topptekst">
    <w:name w:val="header"/>
    <w:basedOn w:val="Normal"/>
    <w:link w:val="TopptekstTegn"/>
    <w:uiPriority w:val="99"/>
    <w:unhideWhenUsed/>
    <w:rsid w:val="002850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8503B"/>
    <w:rPr>
      <w:rFonts w:ascii="Verdana" w:hAnsi="Verdana"/>
      <w:szCs w:val="22"/>
      <w:lang w:eastAsia="en-US"/>
    </w:rPr>
  </w:style>
  <w:style w:type="paragraph" w:styleId="Bunntekst">
    <w:name w:val="footer"/>
    <w:basedOn w:val="Normal"/>
    <w:link w:val="BunntekstTegn"/>
    <w:uiPriority w:val="99"/>
    <w:unhideWhenUsed/>
    <w:rsid w:val="002850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8503B"/>
    <w:rPr>
      <w:rFonts w:ascii="Verdana" w:hAnsi="Verdana"/>
      <w:szCs w:val="22"/>
      <w:lang w:eastAsia="en-US"/>
    </w:rPr>
  </w:style>
  <w:style w:type="paragraph" w:styleId="Merknadstekst">
    <w:name w:val="annotation text"/>
    <w:basedOn w:val="Normal"/>
    <w:link w:val="MerknadstekstTegn"/>
    <w:uiPriority w:val="99"/>
    <w:unhideWhenUsed/>
    <w:rsid w:val="000D6E96"/>
    <w:rPr>
      <w:rFonts w:ascii="Calibri" w:hAnsi="Calibri"/>
      <w:szCs w:val="20"/>
    </w:rPr>
  </w:style>
  <w:style w:type="character" w:customStyle="1" w:styleId="MerknadstekstTegn">
    <w:name w:val="Merknadstekst Tegn"/>
    <w:basedOn w:val="Standardskriftforavsnitt"/>
    <w:link w:val="Merknadstekst"/>
    <w:uiPriority w:val="99"/>
    <w:rsid w:val="000D6E96"/>
    <w:rPr>
      <w:lang w:eastAsia="en-US"/>
    </w:rPr>
  </w:style>
  <w:style w:type="paragraph" w:styleId="Fotnotetekst">
    <w:name w:val="footnote text"/>
    <w:basedOn w:val="Normal"/>
    <w:link w:val="FotnotetekstTegn"/>
    <w:uiPriority w:val="99"/>
    <w:semiHidden/>
    <w:unhideWhenUsed/>
    <w:rsid w:val="000D6E96"/>
    <w:rPr>
      <w:rFonts w:ascii="Calibri" w:hAnsi="Calibri"/>
      <w:szCs w:val="20"/>
    </w:rPr>
  </w:style>
  <w:style w:type="character" w:customStyle="1" w:styleId="FotnotetekstTegn">
    <w:name w:val="Fotnotetekst Tegn"/>
    <w:basedOn w:val="Standardskriftforavsnitt"/>
    <w:link w:val="Fotnotetekst"/>
    <w:uiPriority w:val="99"/>
    <w:semiHidden/>
    <w:rsid w:val="000D6E96"/>
    <w:rPr>
      <w:lang w:eastAsia="en-US"/>
    </w:rPr>
  </w:style>
  <w:style w:type="character" w:styleId="Fotnotereferanse">
    <w:name w:val="footnote reference"/>
    <w:uiPriority w:val="99"/>
    <w:semiHidden/>
    <w:unhideWhenUsed/>
    <w:rsid w:val="000D6E96"/>
    <w:rPr>
      <w:vertAlign w:val="superscript"/>
    </w:rPr>
  </w:style>
  <w:style w:type="character" w:styleId="Merknadsreferanse">
    <w:name w:val="annotation reference"/>
    <w:uiPriority w:val="99"/>
    <w:semiHidden/>
    <w:unhideWhenUsed/>
    <w:rsid w:val="00E35C31"/>
    <w:rPr>
      <w:sz w:val="16"/>
      <w:szCs w:val="16"/>
    </w:rPr>
  </w:style>
  <w:style w:type="character" w:styleId="Fulgthyperkobling">
    <w:name w:val="FollowedHyperlink"/>
    <w:basedOn w:val="Standardskriftforavsnitt"/>
    <w:uiPriority w:val="99"/>
    <w:semiHidden/>
    <w:unhideWhenUsed/>
    <w:rsid w:val="00E35C31"/>
    <w:rPr>
      <w:color w:val="800080" w:themeColor="followedHyperlink"/>
      <w:u w:val="single"/>
    </w:rPr>
  </w:style>
  <w:style w:type="character" w:styleId="Ulstomtale">
    <w:name w:val="Unresolved Mention"/>
    <w:basedOn w:val="Standardskriftforavsnitt"/>
    <w:uiPriority w:val="99"/>
    <w:semiHidden/>
    <w:unhideWhenUsed/>
    <w:rsid w:val="00072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7599">
      <w:bodyDiv w:val="1"/>
      <w:marLeft w:val="0"/>
      <w:marRight w:val="0"/>
      <w:marTop w:val="0"/>
      <w:marBottom w:val="0"/>
      <w:divBdr>
        <w:top w:val="none" w:sz="0" w:space="0" w:color="auto"/>
        <w:left w:val="none" w:sz="0" w:space="0" w:color="auto"/>
        <w:bottom w:val="none" w:sz="0" w:space="0" w:color="auto"/>
        <w:right w:val="none" w:sz="0" w:space="0" w:color="auto"/>
      </w:divBdr>
    </w:div>
    <w:div w:id="191000885">
      <w:bodyDiv w:val="1"/>
      <w:marLeft w:val="0"/>
      <w:marRight w:val="0"/>
      <w:marTop w:val="0"/>
      <w:marBottom w:val="0"/>
      <w:divBdr>
        <w:top w:val="none" w:sz="0" w:space="0" w:color="auto"/>
        <w:left w:val="none" w:sz="0" w:space="0" w:color="auto"/>
        <w:bottom w:val="none" w:sz="0" w:space="0" w:color="auto"/>
        <w:right w:val="none" w:sz="0" w:space="0" w:color="auto"/>
      </w:divBdr>
    </w:div>
    <w:div w:id="554200511">
      <w:bodyDiv w:val="1"/>
      <w:marLeft w:val="0"/>
      <w:marRight w:val="0"/>
      <w:marTop w:val="0"/>
      <w:marBottom w:val="0"/>
      <w:divBdr>
        <w:top w:val="none" w:sz="0" w:space="0" w:color="auto"/>
        <w:left w:val="none" w:sz="0" w:space="0" w:color="auto"/>
        <w:bottom w:val="none" w:sz="0" w:space="0" w:color="auto"/>
        <w:right w:val="none" w:sz="0" w:space="0" w:color="auto"/>
      </w:divBdr>
    </w:div>
    <w:div w:id="743144806">
      <w:bodyDiv w:val="1"/>
      <w:marLeft w:val="0"/>
      <w:marRight w:val="0"/>
      <w:marTop w:val="0"/>
      <w:marBottom w:val="0"/>
      <w:divBdr>
        <w:top w:val="none" w:sz="0" w:space="0" w:color="auto"/>
        <w:left w:val="none" w:sz="0" w:space="0" w:color="auto"/>
        <w:bottom w:val="none" w:sz="0" w:space="0" w:color="auto"/>
        <w:right w:val="none" w:sz="0" w:space="0" w:color="auto"/>
      </w:divBdr>
    </w:div>
    <w:div w:id="922109399">
      <w:bodyDiv w:val="1"/>
      <w:marLeft w:val="0"/>
      <w:marRight w:val="0"/>
      <w:marTop w:val="0"/>
      <w:marBottom w:val="0"/>
      <w:divBdr>
        <w:top w:val="none" w:sz="0" w:space="0" w:color="auto"/>
        <w:left w:val="none" w:sz="0" w:space="0" w:color="auto"/>
        <w:bottom w:val="none" w:sz="0" w:space="0" w:color="auto"/>
        <w:right w:val="none" w:sz="0" w:space="0" w:color="auto"/>
      </w:divBdr>
    </w:div>
    <w:div w:id="1197278388">
      <w:bodyDiv w:val="1"/>
      <w:marLeft w:val="0"/>
      <w:marRight w:val="0"/>
      <w:marTop w:val="0"/>
      <w:marBottom w:val="0"/>
      <w:divBdr>
        <w:top w:val="none" w:sz="0" w:space="0" w:color="auto"/>
        <w:left w:val="none" w:sz="0" w:space="0" w:color="auto"/>
        <w:bottom w:val="none" w:sz="0" w:space="0" w:color="auto"/>
        <w:right w:val="none" w:sz="0" w:space="0" w:color="auto"/>
      </w:divBdr>
    </w:div>
    <w:div w:id="1387029860">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595631378">
      <w:bodyDiv w:val="1"/>
      <w:marLeft w:val="0"/>
      <w:marRight w:val="0"/>
      <w:marTop w:val="0"/>
      <w:marBottom w:val="0"/>
      <w:divBdr>
        <w:top w:val="none" w:sz="0" w:space="0" w:color="auto"/>
        <w:left w:val="none" w:sz="0" w:space="0" w:color="auto"/>
        <w:bottom w:val="none" w:sz="0" w:space="0" w:color="auto"/>
        <w:right w:val="none" w:sz="0" w:space="0" w:color="auto"/>
      </w:divBdr>
    </w:div>
    <w:div w:id="1699431581">
      <w:bodyDiv w:val="1"/>
      <w:marLeft w:val="0"/>
      <w:marRight w:val="0"/>
      <w:marTop w:val="0"/>
      <w:marBottom w:val="0"/>
      <w:divBdr>
        <w:top w:val="none" w:sz="0" w:space="0" w:color="auto"/>
        <w:left w:val="none" w:sz="0" w:space="0" w:color="auto"/>
        <w:bottom w:val="none" w:sz="0" w:space="0" w:color="auto"/>
        <w:right w:val="none" w:sz="0" w:space="0" w:color="auto"/>
      </w:divBdr>
    </w:div>
    <w:div w:id="21208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tilsynet.no/regelverk-og-skjema/lage-nye-losninger/innebygd-personver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gdir.no/digitale-felleslosninger/oversikt-over-felleslosninger/75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rgenkommune.sharepoint.com/sites/BkS_SDIArkitektur/Delte%20dokumenter/Arkitekturverkt&#248;y/Revisjonsmappe/Arkitekturprinsipper%20i%20BKDOK%20-%20versjon%205.0.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atatilsynet.no/regelverk-og-verktoy/lover-og-regler/om-personopplysningsloven-og-nar-den-gjelder/" TargetMode="External"/><Relationship Id="rId2" Type="http://schemas.openxmlformats.org/officeDocument/2006/relationships/hyperlink" Target="https://www.datatilsynet.no/regelverk-og-skjema/lage-nye-losninger/innebygd-personvern/" TargetMode="External"/><Relationship Id="rId1" Type="http://schemas.openxmlformats.org/officeDocument/2006/relationships/hyperlink" Target="https://www.digdir.no/digitalisering-og-samordning/nye-arkitekturprinsipper-ikke-bare-arkitekter/1104" TargetMode="External"/><Relationship Id="rId4" Type="http://schemas.openxmlformats.org/officeDocument/2006/relationships/hyperlink" Target="https://www.datatilsynet.no/Sikkerhet-internkontroll/Databehandleravta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447E4A67E6944596169682EB8FE232" ma:contentTypeVersion="7" ma:contentTypeDescription="Opprett et nytt dokument." ma:contentTypeScope="" ma:versionID="e72f0487156a15191e367b9fa9f19270">
  <xsd:schema xmlns:xsd="http://www.w3.org/2001/XMLSchema" xmlns:xs="http://www.w3.org/2001/XMLSchema" xmlns:p="http://schemas.microsoft.com/office/2006/metadata/properties" xmlns:ns2="2cb962bc-c21e-440c-a612-52c6f468768e" targetNamespace="http://schemas.microsoft.com/office/2006/metadata/properties" ma:root="true" ma:fieldsID="1934cce3766f2cdbf586807cd110670b" ns2:_="">
    <xsd:import namespace="2cb962bc-c21e-440c-a612-52c6f46876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62bc-c21e-440c-a612-52c6f4687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0278B44-DC98-40E7-AA38-82147DBAEB7C}">
  <ds:schemaRefs>
    <ds:schemaRef ds:uri="http://purl.org/dc/terms/"/>
    <ds:schemaRef ds:uri="http://schemas.openxmlformats.org/package/2006/metadata/core-properties"/>
    <ds:schemaRef ds:uri="2cb962bc-c21e-440c-a612-52c6f468768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5E17F01-DC93-4E50-9536-DB4CAA1AA5F7}">
  <ds:schemaRefs>
    <ds:schemaRef ds:uri="http://schemas.microsoft.com/sharepoint/v3/contenttype/forms"/>
  </ds:schemaRefs>
</ds:datastoreItem>
</file>

<file path=customXml/itemProps3.xml><?xml version="1.0" encoding="utf-8"?>
<ds:datastoreItem xmlns:ds="http://schemas.openxmlformats.org/officeDocument/2006/customXml" ds:itemID="{3AABD718-ACF9-4A96-8EA8-6E7B9F5CB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62bc-c21e-440c-a612-52c6f4687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5A2B0-6651-4A8A-AABE-9412A8E6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2407</Words>
  <Characters>13720</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Riis, Jens</dc:creator>
  <cp:lastModifiedBy>Brunet, Luis Andres Jorn</cp:lastModifiedBy>
  <cp:revision>2</cp:revision>
  <cp:lastPrinted>2017-12-27T12:40:00Z</cp:lastPrinted>
  <dcterms:created xsi:type="dcterms:W3CDTF">2020-08-18T13:26:00Z</dcterms:created>
  <dcterms:modified xsi:type="dcterms:W3CDTF">2020-08-18T13:26:00Z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0x01010033447E4A67E6944596169682EB8FE232</vt:lpwstr>
  </property>
  <property fmtid="{D5CDD505-2E9C-101B-9397-08002B2CF9AE}" pid="3" name="Links">
    <vt:lpwstr>&lt;?xml version="1.0" encoding="UTF-8"?&gt;&lt;Result&gt;&lt;NewXML&gt;&lt;PWSLinkDataSet xmlns="http://schemas.microsoft.com/office/project/server/webservices/PWSLinkDataSet/" /&gt;&lt;/NewXML&gt;&lt;ProjectUID&gt;59f5d2ac-9fce-4f1e-8c5d-f934fe3cef61&lt;/ProjectUID&gt;&lt;OldXML&gt;&lt;PWSLinkDataSet xm</vt:lpwstr>
  </property>
  <property fmtid="{D5CDD505-2E9C-101B-9397-08002B2CF9AE}" pid="4" name="Owner">
    <vt:lpwstr/>
  </property>
  <property fmtid="{D5CDD505-2E9C-101B-9397-08002B2CF9AE}" pid="5" name="Status">
    <vt:lpwstr>Kladd</vt:lpwstr>
  </property>
</Properties>
</file>