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20C1" w14:textId="7E48D34C" w:rsidR="00D84155" w:rsidRDefault="00151AE9" w:rsidP="7B290D84">
      <w:pPr>
        <w:rPr>
          <w:b/>
          <w:bCs/>
          <w:sz w:val="28"/>
          <w:szCs w:val="28"/>
        </w:rPr>
      </w:pPr>
      <w:r w:rsidRPr="7B290D84">
        <w:rPr>
          <w:b/>
          <w:bCs/>
          <w:sz w:val="28"/>
          <w:szCs w:val="28"/>
        </w:rPr>
        <w:t>Vedlegg 1</w:t>
      </w:r>
    </w:p>
    <w:p w14:paraId="4ADEFF46" w14:textId="67F3F339" w:rsidR="00A73D94" w:rsidRDefault="00A73D94" w:rsidP="7B290D84">
      <w:pPr>
        <w:rPr>
          <w:b/>
          <w:bCs/>
          <w:sz w:val="28"/>
          <w:szCs w:val="28"/>
        </w:rPr>
      </w:pPr>
    </w:p>
    <w:p w14:paraId="14C6C6E6" w14:textId="77777777" w:rsidR="00A73D94" w:rsidRDefault="00A73D94" w:rsidP="7B290D84">
      <w:pPr>
        <w:rPr>
          <w:b/>
          <w:bCs/>
          <w:sz w:val="28"/>
          <w:szCs w:val="28"/>
        </w:rPr>
      </w:pPr>
    </w:p>
    <w:p w14:paraId="5DBC644C" w14:textId="28C91C54" w:rsidR="00D84155" w:rsidRDefault="00A85B78" w:rsidP="00A73D94">
      <w:pPr>
        <w:jc w:val="center"/>
        <w:rPr>
          <w:b/>
          <w:bCs/>
          <w:sz w:val="28"/>
          <w:szCs w:val="28"/>
        </w:rPr>
      </w:pPr>
      <w:r w:rsidRPr="7B290D84">
        <w:rPr>
          <w:b/>
          <w:bCs/>
          <w:sz w:val="28"/>
          <w:szCs w:val="28"/>
        </w:rPr>
        <w:t>KRAVSPESIFIKASJON</w:t>
      </w:r>
    </w:p>
    <w:p w14:paraId="465093E3" w14:textId="1C464F59" w:rsidR="00A73D94" w:rsidRDefault="00A73D94" w:rsidP="00A73D94">
      <w:pPr>
        <w:jc w:val="center"/>
        <w:rPr>
          <w:b/>
          <w:bCs/>
          <w:sz w:val="28"/>
          <w:szCs w:val="28"/>
        </w:rPr>
      </w:pPr>
    </w:p>
    <w:p w14:paraId="505EC1AD" w14:textId="5E38FA77" w:rsidR="00A73D94" w:rsidRDefault="00A73D94" w:rsidP="00A73D94">
      <w:pPr>
        <w:jc w:val="center"/>
        <w:rPr>
          <w:b/>
          <w:bCs/>
          <w:sz w:val="28"/>
          <w:szCs w:val="28"/>
        </w:rPr>
      </w:pPr>
    </w:p>
    <w:p w14:paraId="4AED814B" w14:textId="77777777" w:rsidR="00A73D94" w:rsidRDefault="00A73D94" w:rsidP="00A73D94">
      <w:pPr>
        <w:jc w:val="center"/>
        <w:rPr>
          <w:b/>
          <w:bCs/>
          <w:sz w:val="28"/>
          <w:szCs w:val="28"/>
        </w:rPr>
      </w:pPr>
    </w:p>
    <w:p w14:paraId="5B3F2654" w14:textId="09CDF19E" w:rsidR="00126E42" w:rsidRDefault="00AB587F" w:rsidP="00A73D94">
      <w:pPr>
        <w:jc w:val="center"/>
        <w:rPr>
          <w:b/>
          <w:bCs/>
          <w:sz w:val="28"/>
          <w:szCs w:val="28"/>
        </w:rPr>
      </w:pPr>
      <w:r w:rsidRPr="7B290D84">
        <w:rPr>
          <w:b/>
          <w:bCs/>
          <w:sz w:val="28"/>
          <w:szCs w:val="28"/>
        </w:rPr>
        <w:t>FONDSLEDELSE OG FINANSIELL RÅDGIVNING/INVESTERINGSRÅDGIVNING</w:t>
      </w:r>
    </w:p>
    <w:p w14:paraId="3CBB010E" w14:textId="77777777" w:rsidR="00126E42" w:rsidRDefault="00126E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A243339" w14:textId="77777777" w:rsidR="002A4756" w:rsidRDefault="002A4756" w:rsidP="00A73D94">
      <w:pPr>
        <w:jc w:val="center"/>
        <w:rPr>
          <w:b/>
          <w:bCs/>
          <w:sz w:val="28"/>
          <w:szCs w:val="28"/>
        </w:rPr>
      </w:pPr>
    </w:p>
    <w:sdt>
      <w:sdtPr>
        <w:id w:val="7066063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1220A93B" w14:textId="49B3E2C2" w:rsidR="00126E42" w:rsidRDefault="00126E42">
          <w:pPr>
            <w:pStyle w:val="Overskriftforinnholdsfortegnelse"/>
          </w:pPr>
          <w:r>
            <w:t>Innhold</w:t>
          </w:r>
        </w:p>
        <w:p w14:paraId="537BE0E7" w14:textId="49EF79C7" w:rsidR="00BC7078" w:rsidRDefault="00126E42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73935" w:history="1">
            <w:r w:rsidR="00BC7078" w:rsidRPr="0007702B">
              <w:rPr>
                <w:rStyle w:val="Hyperkobling"/>
                <w:noProof/>
              </w:rPr>
              <w:t>1.</w:t>
            </w:r>
            <w:r w:rsidR="00BC7078">
              <w:rPr>
                <w:rFonts w:eastAsiaTheme="minorEastAsia"/>
                <w:noProof/>
                <w:lang w:eastAsia="nb-NO"/>
              </w:rPr>
              <w:tab/>
            </w:r>
            <w:r w:rsidR="00BC7078" w:rsidRPr="0007702B">
              <w:rPr>
                <w:rStyle w:val="Hyperkobling"/>
                <w:noProof/>
              </w:rPr>
              <w:t>INFORMASJON OM FONDET</w:t>
            </w:r>
            <w:r w:rsidR="00BC7078">
              <w:rPr>
                <w:noProof/>
                <w:webHidden/>
              </w:rPr>
              <w:tab/>
            </w:r>
            <w:r w:rsidR="00BC7078">
              <w:rPr>
                <w:noProof/>
                <w:webHidden/>
              </w:rPr>
              <w:fldChar w:fldCharType="begin"/>
            </w:r>
            <w:r w:rsidR="00BC7078">
              <w:rPr>
                <w:noProof/>
                <w:webHidden/>
              </w:rPr>
              <w:instrText xml:space="preserve"> PAGEREF _Toc53573935 \h </w:instrText>
            </w:r>
            <w:r w:rsidR="00BC7078">
              <w:rPr>
                <w:noProof/>
                <w:webHidden/>
              </w:rPr>
            </w:r>
            <w:r w:rsidR="00BC7078">
              <w:rPr>
                <w:noProof/>
                <w:webHidden/>
              </w:rPr>
              <w:fldChar w:fldCharType="separate"/>
            </w:r>
            <w:r w:rsidR="00BC7078">
              <w:rPr>
                <w:noProof/>
                <w:webHidden/>
              </w:rPr>
              <w:t>3</w:t>
            </w:r>
            <w:r w:rsidR="00BC7078">
              <w:rPr>
                <w:noProof/>
                <w:webHidden/>
              </w:rPr>
              <w:fldChar w:fldCharType="end"/>
            </w:r>
          </w:hyperlink>
        </w:p>
        <w:p w14:paraId="526FCDB7" w14:textId="527BA786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36" w:history="1">
            <w:r w:rsidRPr="0007702B">
              <w:rPr>
                <w:rStyle w:val="Hyperkobling"/>
                <w:noProof/>
              </w:rPr>
              <w:t>1.1.  Fondets historikk/målsetting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3D07B" w14:textId="3C0F63EA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37" w:history="1">
            <w:r w:rsidRPr="0007702B">
              <w:rPr>
                <w:rStyle w:val="Hyperkobling"/>
                <w:rFonts w:eastAsia="Times New Roman"/>
                <w:noProof/>
              </w:rPr>
              <w:t>1.2. Fondets status per 31.07.2020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1C0D9" w14:textId="3BFC0720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38" w:history="1">
            <w:r w:rsidRPr="0007702B">
              <w:rPr>
                <w:rStyle w:val="Hyperkobling"/>
                <w:rFonts w:eastAsia="Times New Roman"/>
                <w:noProof/>
              </w:rPr>
              <w:t>1.3. Rebalansering/uttak - omfang av transaksjoner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00739" w14:textId="3017AD6E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39" w:history="1">
            <w:r w:rsidRPr="0007702B">
              <w:rPr>
                <w:rStyle w:val="Hyperkobling"/>
                <w:rFonts w:eastAsia="Times New Roman"/>
                <w:noProof/>
              </w:rPr>
              <w:t>1.4. Seleksjon – verdipapirer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1C6A2" w14:textId="09C5D5B2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40" w:history="1">
            <w:r w:rsidRPr="0007702B">
              <w:rPr>
                <w:rStyle w:val="Hyperkobling"/>
                <w:rFonts w:eastAsia="Calibri"/>
                <w:noProof/>
              </w:rPr>
              <w:t>1.5. Fondets ledelse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E2624" w14:textId="1A74BD66" w:rsidR="00BC7078" w:rsidRDefault="00BC707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41" w:history="1">
            <w:r w:rsidRPr="0007702B">
              <w:rPr>
                <w:rStyle w:val="Hyperkobling"/>
                <w:noProof/>
              </w:rPr>
              <w:t>2. LØSNINGSBESKRIVELSE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A257E" w14:textId="3D28A9C0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42" w:history="1">
            <w:r w:rsidRPr="0007702B">
              <w:rPr>
                <w:rStyle w:val="Hyperkobling"/>
                <w:noProof/>
              </w:rPr>
              <w:t>2.1. Hovedansvarlig fondsledelse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D3AA0" w14:textId="3A20233D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43" w:history="1">
            <w:r w:rsidRPr="0007702B">
              <w:rPr>
                <w:rStyle w:val="Hyperkobling"/>
                <w:rFonts w:eastAsia="Calibri"/>
                <w:noProof/>
              </w:rPr>
              <w:t>2.2. Hovedansvarlig finansiell rådgivning/investeringsrådgivning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EDC85" w14:textId="1CA32C9F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44" w:history="1">
            <w:r w:rsidRPr="0007702B">
              <w:rPr>
                <w:rStyle w:val="Hyperkobling"/>
                <w:rFonts w:eastAsia="Calibri"/>
                <w:noProof/>
              </w:rPr>
              <w:t>2.3. Øvrige krav til tjenesteleveransen, forventninger til leverandøren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ED6B2" w14:textId="5C2FC6A6" w:rsidR="00BC7078" w:rsidRDefault="00BC707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573945" w:history="1">
            <w:r w:rsidRPr="0007702B">
              <w:rPr>
                <w:rStyle w:val="Hyperkobling"/>
                <w:noProof/>
              </w:rPr>
              <w:t>2.4. Rapporteringsløsning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8ED24" w14:textId="51520AF9" w:rsidR="00126E42" w:rsidRDefault="00126E42">
          <w:r>
            <w:rPr>
              <w:b/>
              <w:bCs/>
            </w:rPr>
            <w:fldChar w:fldCharType="end"/>
          </w:r>
        </w:p>
      </w:sdtContent>
    </w:sdt>
    <w:p w14:paraId="222C0ECE" w14:textId="715082B6" w:rsidR="00126E42" w:rsidRDefault="00126E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85AC34" w14:textId="321841AF" w:rsidR="008B77C9" w:rsidRPr="00A73D94" w:rsidRDefault="008B77C9" w:rsidP="00A73D94">
      <w:pPr>
        <w:pStyle w:val="Overskrift1"/>
        <w:numPr>
          <w:ilvl w:val="0"/>
          <w:numId w:val="15"/>
        </w:numPr>
      </w:pPr>
      <w:bookmarkStart w:id="0" w:name="_Toc53573935"/>
      <w:r w:rsidRPr="00A73D94">
        <w:t>INFORMASJON OM FONDET</w:t>
      </w:r>
      <w:bookmarkEnd w:id="0"/>
    </w:p>
    <w:p w14:paraId="43C07F84" w14:textId="77777777" w:rsidR="00151AE9" w:rsidRDefault="00151AE9" w:rsidP="002A4756">
      <w:pPr>
        <w:spacing w:after="0" w:line="240" w:lineRule="auto"/>
        <w:rPr>
          <w:u w:val="single"/>
        </w:rPr>
      </w:pPr>
    </w:p>
    <w:p w14:paraId="60ACBC14" w14:textId="33B2CF15" w:rsidR="00151AE9" w:rsidRDefault="008B77C9" w:rsidP="00A73D94">
      <w:pPr>
        <w:pStyle w:val="Overskrift2"/>
      </w:pPr>
      <w:bookmarkStart w:id="1" w:name="_Toc53573936"/>
      <w:r>
        <w:t xml:space="preserve">1.1. </w:t>
      </w:r>
      <w:r w:rsidR="71B10553" w:rsidRPr="7B290D84">
        <w:t xml:space="preserve"> </w:t>
      </w:r>
      <w:r w:rsidR="018BFB4D" w:rsidRPr="7B290D84">
        <w:t>Fondets historikk</w:t>
      </w:r>
      <w:r w:rsidR="552C327B" w:rsidRPr="7B290D84">
        <w:t>/målsetting</w:t>
      </w:r>
      <w:bookmarkEnd w:id="1"/>
    </w:p>
    <w:p w14:paraId="5CB863C3" w14:textId="0D530781" w:rsidR="00266DAA" w:rsidRPr="00413A7E" w:rsidRDefault="002A4756" w:rsidP="705556D4">
      <w:pPr>
        <w:spacing w:after="0" w:line="240" w:lineRule="auto"/>
        <w:rPr>
          <w:rFonts w:eastAsia="Times New Roman"/>
        </w:rPr>
      </w:pPr>
      <w:r w:rsidRPr="705556D4">
        <w:rPr>
          <w:rFonts w:eastAsia="Times New Roman"/>
        </w:rPr>
        <w:t xml:space="preserve">Bærum kommunes forvaltningsfond (BKFF) ble etablert i juni 2000 </w:t>
      </w:r>
      <w:r w:rsidR="0020422C" w:rsidRPr="705556D4">
        <w:rPr>
          <w:rFonts w:eastAsia="Times New Roman"/>
        </w:rPr>
        <w:t>og er</w:t>
      </w:r>
      <w:r w:rsidRPr="705556D4">
        <w:rPr>
          <w:rFonts w:eastAsia="Times New Roman"/>
        </w:rPr>
        <w:t xml:space="preserve"> et kommunalt fond</w:t>
      </w:r>
      <w:r w:rsidR="00266DAA" w:rsidRPr="705556D4">
        <w:rPr>
          <w:rFonts w:eastAsia="Times New Roman"/>
        </w:rPr>
        <w:t xml:space="preserve">. Fondet </w:t>
      </w:r>
      <w:r w:rsidRPr="705556D4">
        <w:rPr>
          <w:rFonts w:eastAsia="Times New Roman"/>
        </w:rPr>
        <w:t>utgjør kommunens langsiktige aktiva</w:t>
      </w:r>
      <w:r w:rsidR="00266DAA" w:rsidRPr="705556D4">
        <w:rPr>
          <w:rFonts w:eastAsia="Times New Roman"/>
        </w:rPr>
        <w:t xml:space="preserve"> og er en integrert del av kommunens virksomhet. Fondets regnskap legges inn i kommuneregnskapet, og resultatene av forvaltningen rapporteres via </w:t>
      </w:r>
      <w:r w:rsidR="00266DAA" w:rsidRPr="00413A7E">
        <w:rPr>
          <w:rFonts w:eastAsia="Times New Roman"/>
        </w:rPr>
        <w:t>kommunedirektøren til politisk nivå/kommunestyret.</w:t>
      </w:r>
      <w:r w:rsidR="7A039E4B" w:rsidRPr="00413A7E">
        <w:rPr>
          <w:rFonts w:eastAsia="Times New Roman"/>
        </w:rPr>
        <w:t xml:space="preserve"> Fondets grunnkapital </w:t>
      </w:r>
      <w:r w:rsidR="55ECBA22" w:rsidRPr="00413A7E">
        <w:rPr>
          <w:rFonts w:eastAsia="Times New Roman"/>
        </w:rPr>
        <w:t xml:space="preserve">er på </w:t>
      </w:r>
      <w:r w:rsidR="7A039E4B" w:rsidRPr="00413A7E">
        <w:rPr>
          <w:rFonts w:eastAsia="Times New Roman"/>
        </w:rPr>
        <w:t>1,5 mrd</w:t>
      </w:r>
      <w:r w:rsidR="6FB7E5F2" w:rsidRPr="00413A7E">
        <w:rPr>
          <w:rFonts w:eastAsia="Times New Roman"/>
        </w:rPr>
        <w:t xml:space="preserve"> med en</w:t>
      </w:r>
      <w:r w:rsidR="7A039E4B" w:rsidRPr="00413A7E">
        <w:rPr>
          <w:rFonts w:eastAsia="Times New Roman"/>
        </w:rPr>
        <w:t xml:space="preserve"> </w:t>
      </w:r>
      <w:r w:rsidR="7FF6D83A" w:rsidRPr="00413A7E">
        <w:rPr>
          <w:rFonts w:eastAsia="Times New Roman"/>
        </w:rPr>
        <w:t>bufferkapital</w:t>
      </w:r>
      <w:r w:rsidR="3A9DDE00" w:rsidRPr="00413A7E">
        <w:rPr>
          <w:rFonts w:eastAsia="Times New Roman"/>
        </w:rPr>
        <w:t xml:space="preserve"> på 1,2 mrd per </w:t>
      </w:r>
      <w:r w:rsidR="7F4945D4" w:rsidRPr="00413A7E">
        <w:rPr>
          <w:rFonts w:eastAsia="Times New Roman"/>
        </w:rPr>
        <w:t>31.12.2019.</w:t>
      </w:r>
    </w:p>
    <w:p w14:paraId="28D82AB9" w14:textId="77777777" w:rsidR="00266DAA" w:rsidRPr="00413A7E" w:rsidRDefault="00266DAA" w:rsidP="002A4756">
      <w:pPr>
        <w:spacing w:after="0" w:line="240" w:lineRule="auto"/>
        <w:rPr>
          <w:rFonts w:eastAsia="Times New Roman" w:cstheme="minorHAnsi"/>
        </w:rPr>
      </w:pPr>
    </w:p>
    <w:p w14:paraId="55AEFE89" w14:textId="7ACBF7DC" w:rsidR="00571E3D" w:rsidRDefault="00266DAA" w:rsidP="7B290D84">
      <w:pPr>
        <w:spacing w:after="0" w:line="240" w:lineRule="auto"/>
        <w:rPr>
          <w:rFonts w:eastAsia="Calibri"/>
        </w:rPr>
      </w:pPr>
      <w:r w:rsidRPr="00413A7E">
        <w:rPr>
          <w:rFonts w:eastAsia="Calibri"/>
        </w:rPr>
        <w:t>Finansforvaltningen i kommunen reguleres av vedtatt finansreglement, sist vedtatt av kommun</w:t>
      </w:r>
      <w:r w:rsidR="0DD8FAEB" w:rsidRPr="00413A7E">
        <w:rPr>
          <w:rFonts w:eastAsia="Calibri"/>
        </w:rPr>
        <w:t>e</w:t>
      </w:r>
      <w:r w:rsidRPr="00413A7E">
        <w:rPr>
          <w:rFonts w:eastAsia="Calibri"/>
        </w:rPr>
        <w:t xml:space="preserve">styret i 2016. </w:t>
      </w:r>
      <w:r w:rsidR="1C4DA9A6" w:rsidRPr="00413A7E">
        <w:rPr>
          <w:rFonts w:eastAsia="Calibri"/>
        </w:rPr>
        <w:t>Det legges opp til en revidering av finansreglementet i løpet av års</w:t>
      </w:r>
      <w:r w:rsidR="69A17383" w:rsidRPr="00413A7E">
        <w:rPr>
          <w:rFonts w:eastAsia="Calibri"/>
        </w:rPr>
        <w:t>s</w:t>
      </w:r>
      <w:r w:rsidR="1C4DA9A6" w:rsidRPr="00413A7E">
        <w:rPr>
          <w:rFonts w:eastAsia="Calibri"/>
        </w:rPr>
        <w:t>kiftet 2020/2021</w:t>
      </w:r>
      <w:r w:rsidR="7032F751" w:rsidRPr="00413A7E">
        <w:rPr>
          <w:rFonts w:eastAsia="Calibri"/>
        </w:rPr>
        <w:t>.</w:t>
      </w:r>
    </w:p>
    <w:p w14:paraId="481F7BAA" w14:textId="3068A23B" w:rsidR="00571E3D" w:rsidRDefault="00571E3D" w:rsidP="7B290D84">
      <w:pPr>
        <w:spacing w:after="0" w:line="240" w:lineRule="auto"/>
        <w:rPr>
          <w:rFonts w:eastAsia="Calibri"/>
        </w:rPr>
      </w:pPr>
    </w:p>
    <w:p w14:paraId="22DAD95F" w14:textId="113DE28E" w:rsidR="00571E3D" w:rsidRDefault="00571E3D" w:rsidP="7B290D84">
      <w:pPr>
        <w:spacing w:after="0" w:line="240" w:lineRule="auto"/>
        <w:rPr>
          <w:rFonts w:eastAsia="Calibri"/>
        </w:rPr>
      </w:pPr>
      <w:r w:rsidRPr="705556D4">
        <w:rPr>
          <w:rFonts w:eastAsia="Calibri"/>
        </w:rPr>
        <w:t xml:space="preserve">Forvaltningen </w:t>
      </w:r>
      <w:r w:rsidR="007F5B23" w:rsidRPr="705556D4">
        <w:rPr>
          <w:rFonts w:eastAsia="Calibri"/>
        </w:rPr>
        <w:t>skal ivareta hensynet til sosiale rettigheter, miljø og etiske forretningsprinsipper. Dette i samsvar med blant annet UN Global Compact – 10 prinsipper for samfunnsansvarlig adfer</w:t>
      </w:r>
      <w:r w:rsidR="007F5B23" w:rsidRPr="00051211">
        <w:rPr>
          <w:rFonts w:eastAsia="Calibri"/>
        </w:rPr>
        <w:t>d</w:t>
      </w:r>
      <w:r w:rsidR="00884973" w:rsidRPr="00051211">
        <w:rPr>
          <w:rFonts w:eastAsia="Calibri"/>
        </w:rPr>
        <w:t>.</w:t>
      </w:r>
      <w:r w:rsidR="007F5B23" w:rsidRPr="00051211">
        <w:rPr>
          <w:rFonts w:eastAsia="Calibri"/>
        </w:rPr>
        <w:t xml:space="preserve"> I tillegg</w:t>
      </w:r>
      <w:r w:rsidRPr="705556D4">
        <w:rPr>
          <w:rFonts w:eastAsia="Calibri"/>
        </w:rPr>
        <w:t xml:space="preserve"> </w:t>
      </w:r>
      <w:r w:rsidR="57886E4F" w:rsidRPr="705556D4">
        <w:rPr>
          <w:rFonts w:eastAsia="Calibri"/>
        </w:rPr>
        <w:t>innbefatter</w:t>
      </w:r>
      <w:r w:rsidR="007F5B23" w:rsidRPr="705556D4">
        <w:rPr>
          <w:rFonts w:eastAsia="Calibri"/>
        </w:rPr>
        <w:t xml:space="preserve"> </w:t>
      </w:r>
      <w:r w:rsidR="61AEDA6C" w:rsidRPr="705556D4">
        <w:rPr>
          <w:rFonts w:eastAsia="Calibri"/>
        </w:rPr>
        <w:t>forvaltningen</w:t>
      </w:r>
      <w:r w:rsidR="007F5B23" w:rsidRPr="705556D4">
        <w:rPr>
          <w:rFonts w:eastAsia="Calibri"/>
        </w:rPr>
        <w:t xml:space="preserve"> e</w:t>
      </w:r>
      <w:r w:rsidRPr="705556D4">
        <w:rPr>
          <w:rFonts w:eastAsia="Calibri"/>
        </w:rPr>
        <w:t xml:space="preserve">kskludering av «stygge </w:t>
      </w:r>
      <w:r w:rsidR="00EF24A1" w:rsidRPr="705556D4">
        <w:rPr>
          <w:rFonts w:eastAsia="Calibri"/>
        </w:rPr>
        <w:t>våpen</w:t>
      </w:r>
      <w:r w:rsidRPr="705556D4">
        <w:rPr>
          <w:rFonts w:eastAsia="Calibri"/>
        </w:rPr>
        <w:t xml:space="preserve">», tobakk </w:t>
      </w:r>
      <w:r w:rsidR="007F5B23" w:rsidRPr="705556D4">
        <w:rPr>
          <w:rFonts w:eastAsia="Calibri"/>
        </w:rPr>
        <w:t xml:space="preserve">og </w:t>
      </w:r>
      <w:r w:rsidRPr="705556D4">
        <w:rPr>
          <w:rFonts w:eastAsia="Calibri"/>
        </w:rPr>
        <w:t>kull</w:t>
      </w:r>
      <w:r w:rsidR="007F5B23" w:rsidRPr="705556D4">
        <w:rPr>
          <w:rFonts w:eastAsia="Calibri"/>
        </w:rPr>
        <w:t>.</w:t>
      </w:r>
      <w:r w:rsidR="00884973">
        <w:rPr>
          <w:rFonts w:eastAsia="Calibri"/>
        </w:rPr>
        <w:t xml:space="preserve"> FNs bærekraftmål vil </w:t>
      </w:r>
      <w:r w:rsidR="00051211">
        <w:rPr>
          <w:rFonts w:eastAsia="Calibri"/>
        </w:rPr>
        <w:t xml:space="preserve">bli vektlagt sterkere </w:t>
      </w:r>
      <w:r w:rsidR="00AB3E3A">
        <w:rPr>
          <w:rFonts w:eastAsia="Calibri"/>
        </w:rPr>
        <w:t>i</w:t>
      </w:r>
      <w:r w:rsidR="00051211">
        <w:rPr>
          <w:rFonts w:eastAsia="Calibri"/>
        </w:rPr>
        <w:t xml:space="preserve"> forestående revisjon av kommuneplanen og finansreglementet.</w:t>
      </w:r>
    </w:p>
    <w:p w14:paraId="313CBE46" w14:textId="77777777" w:rsidR="007F5B23" w:rsidRPr="00571E3D" w:rsidRDefault="007F5B23" w:rsidP="00571E3D">
      <w:pPr>
        <w:spacing w:after="0" w:line="240" w:lineRule="auto"/>
        <w:rPr>
          <w:rFonts w:eastAsia="Calibri" w:cstheme="minorHAnsi"/>
        </w:rPr>
      </w:pPr>
    </w:p>
    <w:p w14:paraId="2D01B42B" w14:textId="1B76F661" w:rsidR="00266DAA" w:rsidRDefault="00266DAA" w:rsidP="7B290D84">
      <w:pPr>
        <w:spacing w:after="0" w:line="240" w:lineRule="auto"/>
        <w:rPr>
          <w:rFonts w:eastAsia="Calibri"/>
          <w:highlight w:val="yellow"/>
        </w:rPr>
      </w:pPr>
      <w:r w:rsidRPr="705556D4">
        <w:rPr>
          <w:rFonts w:eastAsia="Calibri"/>
        </w:rPr>
        <w:t>Målsettingen er å skape en langsiktig avkastning som kommer Bærums innbyggere til gode. Det budsjetteres med e</w:t>
      </w:r>
      <w:r w:rsidR="08BA5665" w:rsidRPr="705556D4">
        <w:rPr>
          <w:rFonts w:eastAsia="Calibri"/>
        </w:rPr>
        <w:t>t</w:t>
      </w:r>
      <w:r w:rsidRPr="705556D4">
        <w:rPr>
          <w:rFonts w:eastAsia="Calibri"/>
        </w:rPr>
        <w:t xml:space="preserve"> årlig </w:t>
      </w:r>
      <w:r w:rsidR="58AA4592" w:rsidRPr="705556D4">
        <w:rPr>
          <w:rFonts w:eastAsia="Calibri"/>
        </w:rPr>
        <w:t>uttak</w:t>
      </w:r>
      <w:r w:rsidRPr="705556D4">
        <w:rPr>
          <w:rFonts w:eastAsia="Calibri"/>
        </w:rPr>
        <w:t xml:space="preserve"> </w:t>
      </w:r>
      <w:r w:rsidR="2FF03F55" w:rsidRPr="705556D4">
        <w:rPr>
          <w:rFonts w:eastAsia="Calibri"/>
        </w:rPr>
        <w:t xml:space="preserve">på ca. 30 millioner kroner </w:t>
      </w:r>
      <w:r w:rsidRPr="705556D4">
        <w:rPr>
          <w:rFonts w:eastAsia="Calibri"/>
        </w:rPr>
        <w:t xml:space="preserve">til </w:t>
      </w:r>
      <w:r w:rsidR="63EE136B" w:rsidRPr="705556D4">
        <w:rPr>
          <w:rFonts w:eastAsia="Calibri"/>
        </w:rPr>
        <w:t xml:space="preserve">kommunens </w:t>
      </w:r>
      <w:r w:rsidRPr="705556D4">
        <w:rPr>
          <w:rFonts w:eastAsia="Calibri"/>
        </w:rPr>
        <w:t xml:space="preserve">investeringsbudsjett. Beløpet er fastsatt </w:t>
      </w:r>
      <w:r w:rsidR="0EDE770D" w:rsidRPr="705556D4">
        <w:rPr>
          <w:rFonts w:eastAsia="Calibri"/>
        </w:rPr>
        <w:t xml:space="preserve">hensyntatt opprettholdelse fondets </w:t>
      </w:r>
      <w:r w:rsidRPr="705556D4">
        <w:rPr>
          <w:rFonts w:eastAsia="Calibri"/>
        </w:rPr>
        <w:t>realverdi</w:t>
      </w:r>
      <w:r w:rsidR="6E199CF0" w:rsidRPr="705556D4">
        <w:rPr>
          <w:rFonts w:eastAsia="Calibri"/>
        </w:rPr>
        <w:t xml:space="preserve"> </w:t>
      </w:r>
      <w:r w:rsidRPr="705556D4">
        <w:rPr>
          <w:rFonts w:eastAsia="Calibri"/>
        </w:rPr>
        <w:t>over tid. Årlige svingninger i avkastning føres mot fondets bufferkapital</w:t>
      </w:r>
      <w:r w:rsidR="00BB4805" w:rsidRPr="705556D4">
        <w:rPr>
          <w:rFonts w:eastAsia="Calibri"/>
        </w:rPr>
        <w:t>.</w:t>
      </w:r>
    </w:p>
    <w:p w14:paraId="7CB80645" w14:textId="77777777" w:rsidR="00266DAA" w:rsidRPr="002A4756" w:rsidRDefault="00266DAA" w:rsidP="002A4756">
      <w:pPr>
        <w:spacing w:after="0" w:line="240" w:lineRule="auto"/>
        <w:rPr>
          <w:rFonts w:eastAsia="Times New Roman" w:cstheme="minorHAnsi"/>
          <w:highlight w:val="yellow"/>
        </w:rPr>
      </w:pPr>
    </w:p>
    <w:p w14:paraId="3D82D12F" w14:textId="21B6FF2A" w:rsidR="0B5DADC2" w:rsidRDefault="00A83E8F" w:rsidP="00A73D94">
      <w:pPr>
        <w:pStyle w:val="Overskrift2"/>
        <w:rPr>
          <w:rFonts w:eastAsiaTheme="minorEastAsia"/>
        </w:rPr>
      </w:pPr>
      <w:bookmarkStart w:id="2" w:name="_Toc53573937"/>
      <w:r>
        <w:rPr>
          <w:rFonts w:eastAsia="Times New Roman"/>
        </w:rPr>
        <w:t xml:space="preserve">1.2. </w:t>
      </w:r>
      <w:r w:rsidR="0B5DADC2" w:rsidRPr="7B290D84">
        <w:rPr>
          <w:rFonts w:eastAsia="Times New Roman"/>
        </w:rPr>
        <w:t>Fondets s</w:t>
      </w:r>
      <w:r w:rsidR="2AC4A77D" w:rsidRPr="7B290D84">
        <w:rPr>
          <w:rFonts w:eastAsia="Times New Roman"/>
        </w:rPr>
        <w:t>tatus per 31.07.2020</w:t>
      </w:r>
      <w:bookmarkEnd w:id="2"/>
    </w:p>
    <w:p w14:paraId="3AD5856B" w14:textId="77777777" w:rsidR="0020422C" w:rsidRDefault="002A4756" w:rsidP="002A4756">
      <w:pPr>
        <w:spacing w:after="0" w:line="240" w:lineRule="auto"/>
        <w:rPr>
          <w:rFonts w:eastAsia="Times New Roman" w:cstheme="minorHAnsi"/>
        </w:rPr>
      </w:pPr>
      <w:r w:rsidRPr="002A4756">
        <w:rPr>
          <w:rFonts w:eastAsia="Times New Roman" w:cstheme="minorHAnsi"/>
        </w:rPr>
        <w:t>Fondets verdi</w:t>
      </w:r>
      <w:r w:rsidR="0020422C">
        <w:rPr>
          <w:rFonts w:eastAsia="Times New Roman" w:cstheme="minorHAnsi"/>
        </w:rPr>
        <w:t xml:space="preserve"> per</w:t>
      </w:r>
      <w:r w:rsidRPr="002A4756">
        <w:rPr>
          <w:rFonts w:eastAsia="Times New Roman" w:cstheme="minorHAnsi"/>
        </w:rPr>
        <w:t xml:space="preserve"> 31.</w:t>
      </w:r>
      <w:r w:rsidRPr="0020422C">
        <w:rPr>
          <w:rFonts w:eastAsia="Times New Roman" w:cstheme="minorHAnsi"/>
        </w:rPr>
        <w:t>07.2020</w:t>
      </w:r>
      <w:r w:rsidRPr="002A4756">
        <w:rPr>
          <w:rFonts w:eastAsia="Times New Roman" w:cstheme="minorHAnsi"/>
        </w:rPr>
        <w:t xml:space="preserve"> var 2 </w:t>
      </w:r>
      <w:r w:rsidRPr="0020422C">
        <w:rPr>
          <w:rFonts w:eastAsia="Times New Roman" w:cstheme="minorHAnsi"/>
        </w:rPr>
        <w:t>716</w:t>
      </w:r>
      <w:r w:rsidRPr="002A4756">
        <w:rPr>
          <w:rFonts w:eastAsia="Times New Roman" w:cstheme="minorHAnsi"/>
        </w:rPr>
        <w:t xml:space="preserve"> millioner kroner</w:t>
      </w:r>
      <w:r w:rsidR="0020422C">
        <w:rPr>
          <w:rFonts w:eastAsia="Times New Roman" w:cstheme="minorHAnsi"/>
        </w:rPr>
        <w:t xml:space="preserve"> med følgende plasseringer:</w:t>
      </w:r>
    </w:p>
    <w:p w14:paraId="2C6C398E" w14:textId="79E40308" w:rsidR="0020422C" w:rsidRDefault="0020422C" w:rsidP="0020422C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0422C">
        <w:rPr>
          <w:rFonts w:eastAsia="Times New Roman" w:cstheme="minorHAnsi"/>
        </w:rPr>
        <w:t>1 152 mill</w:t>
      </w:r>
      <w:r w:rsidR="00EF24A1">
        <w:rPr>
          <w:rFonts w:eastAsia="Times New Roman" w:cstheme="minorHAnsi"/>
        </w:rPr>
        <w:t>.</w:t>
      </w:r>
      <w:r w:rsidRPr="0020422C">
        <w:rPr>
          <w:rFonts w:eastAsia="Times New Roman" w:cstheme="minorHAnsi"/>
        </w:rPr>
        <w:t xml:space="preserve"> i globale aksjefond og </w:t>
      </w:r>
    </w:p>
    <w:p w14:paraId="4EE8D4B3" w14:textId="01EE1293" w:rsidR="002A4756" w:rsidRPr="0020422C" w:rsidRDefault="0020422C" w:rsidP="0020422C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0422C">
        <w:rPr>
          <w:rFonts w:eastAsia="Times New Roman" w:cstheme="minorHAnsi"/>
        </w:rPr>
        <w:t xml:space="preserve">1 565 </w:t>
      </w:r>
      <w:r w:rsidR="00EF24A1">
        <w:rPr>
          <w:rFonts w:eastAsia="Times New Roman" w:cstheme="minorHAnsi"/>
        </w:rPr>
        <w:t xml:space="preserve">mill. i </w:t>
      </w:r>
      <w:r w:rsidRPr="0020422C">
        <w:rPr>
          <w:rFonts w:eastAsia="Times New Roman" w:cstheme="minorHAnsi"/>
        </w:rPr>
        <w:t>norske rentepapirer.</w:t>
      </w:r>
    </w:p>
    <w:p w14:paraId="5534C83E" w14:textId="77777777" w:rsidR="002A4756" w:rsidRPr="0020422C" w:rsidRDefault="002A4756" w:rsidP="002A4756">
      <w:pPr>
        <w:spacing w:after="0" w:line="240" w:lineRule="auto"/>
        <w:rPr>
          <w:rFonts w:eastAsia="Times New Roman" w:cstheme="minorHAnsi"/>
        </w:rPr>
      </w:pPr>
    </w:p>
    <w:p w14:paraId="543A5F11" w14:textId="76B3157B" w:rsidR="002A4756" w:rsidRPr="00571E3D" w:rsidRDefault="002A4756" w:rsidP="7B290D84">
      <w:pPr>
        <w:spacing w:after="0" w:line="240" w:lineRule="auto"/>
        <w:rPr>
          <w:rFonts w:eastAsia="Times New Roman"/>
          <w:highlight w:val="yellow"/>
        </w:rPr>
      </w:pPr>
      <w:r w:rsidRPr="7B290D84">
        <w:rPr>
          <w:rFonts w:eastAsia="Times New Roman"/>
        </w:rPr>
        <w:t>Forvaltningen av aksje – og obligasjonsporteføljene er satt ut til</w:t>
      </w:r>
      <w:r w:rsidR="0020422C" w:rsidRPr="7B290D84">
        <w:rPr>
          <w:rFonts w:eastAsia="Times New Roman"/>
        </w:rPr>
        <w:t xml:space="preserve"> følgende</w:t>
      </w:r>
      <w:r w:rsidRPr="7B290D84">
        <w:rPr>
          <w:rFonts w:eastAsia="Times New Roman"/>
        </w:rPr>
        <w:t xml:space="preserve"> eksterne forvaltere</w:t>
      </w:r>
      <w:r w:rsidR="13A2D496" w:rsidRPr="7B290D84">
        <w:rPr>
          <w:rFonts w:eastAsia="Times New Roman"/>
        </w:rPr>
        <w:t>:</w:t>
      </w:r>
    </w:p>
    <w:p w14:paraId="5E5DDF33" w14:textId="77777777" w:rsidR="002A4756" w:rsidRPr="002A4756" w:rsidRDefault="002A4756" w:rsidP="002A475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US"/>
        </w:rPr>
      </w:pPr>
      <w:r w:rsidRPr="002A4756">
        <w:rPr>
          <w:rFonts w:eastAsia="Times New Roman" w:cstheme="minorHAnsi"/>
          <w:lang w:val="en-US"/>
        </w:rPr>
        <w:t>DNB (diskresjonært forvaltningsmandat</w:t>
      </w:r>
      <w:r w:rsidR="00266DAA">
        <w:rPr>
          <w:rFonts w:eastAsia="Times New Roman" w:cstheme="minorHAnsi"/>
          <w:lang w:val="en-US"/>
        </w:rPr>
        <w:t xml:space="preserve"> - rentepapirer</w:t>
      </w:r>
      <w:r w:rsidRPr="002A4756">
        <w:rPr>
          <w:rFonts w:eastAsia="Times New Roman" w:cstheme="minorHAnsi"/>
          <w:lang w:val="en-US"/>
        </w:rPr>
        <w:t>)</w:t>
      </w:r>
    </w:p>
    <w:p w14:paraId="52488111" w14:textId="77777777" w:rsidR="0020422C" w:rsidRDefault="002A4756" w:rsidP="0020422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US"/>
        </w:rPr>
      </w:pPr>
      <w:r w:rsidRPr="002A4756">
        <w:rPr>
          <w:rFonts w:eastAsia="Times New Roman" w:cstheme="minorHAnsi"/>
          <w:lang w:val="en-US"/>
        </w:rPr>
        <w:t>Nordea (diskresjonært forvaltningsmandat</w:t>
      </w:r>
      <w:r w:rsidR="00266DAA">
        <w:rPr>
          <w:rFonts w:eastAsia="Times New Roman" w:cstheme="minorHAnsi"/>
          <w:lang w:val="en-US"/>
        </w:rPr>
        <w:t xml:space="preserve"> - rentepapirer</w:t>
      </w:r>
      <w:r w:rsidRPr="002A4756">
        <w:rPr>
          <w:rFonts w:eastAsia="Times New Roman" w:cstheme="minorHAnsi"/>
          <w:lang w:val="en-US"/>
        </w:rPr>
        <w:t xml:space="preserve">) </w:t>
      </w:r>
    </w:p>
    <w:p w14:paraId="428C4556" w14:textId="514326BE" w:rsidR="002A4756" w:rsidRPr="004675A2" w:rsidRDefault="002A4756" w:rsidP="0020422C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675A2">
        <w:rPr>
          <w:rFonts w:eastAsia="Times New Roman" w:cstheme="minorHAnsi"/>
        </w:rPr>
        <w:t xml:space="preserve">KLP </w:t>
      </w:r>
      <w:r w:rsidR="0020422C" w:rsidRPr="0020422C">
        <w:rPr>
          <w:rFonts w:eastAsia="Times New Roman" w:cstheme="minorHAnsi"/>
        </w:rPr>
        <w:t xml:space="preserve"> </w:t>
      </w:r>
      <w:r w:rsidR="00EF24A1">
        <w:rPr>
          <w:rFonts w:eastAsia="Times New Roman" w:cstheme="minorHAnsi"/>
        </w:rPr>
        <w:t xml:space="preserve">(indeksfond og valutasikring - </w:t>
      </w:r>
      <w:r w:rsidR="0020422C" w:rsidRPr="002A4756">
        <w:rPr>
          <w:rFonts w:eastAsia="Times New Roman" w:cstheme="minorHAnsi"/>
        </w:rPr>
        <w:t>aksj</w:t>
      </w:r>
      <w:r w:rsidR="00EF24A1">
        <w:rPr>
          <w:rFonts w:eastAsia="Times New Roman" w:cstheme="minorHAnsi"/>
        </w:rPr>
        <w:t>er)</w:t>
      </w:r>
    </w:p>
    <w:p w14:paraId="1A4CDE1E" w14:textId="77777777" w:rsidR="002A4756" w:rsidRPr="002A4756" w:rsidRDefault="002A4756" w:rsidP="002A4756">
      <w:pPr>
        <w:spacing w:after="0" w:line="240" w:lineRule="auto"/>
        <w:rPr>
          <w:rFonts w:eastAsia="Times New Roman" w:cstheme="minorHAnsi"/>
          <w:highlight w:val="yellow"/>
        </w:rPr>
      </w:pPr>
    </w:p>
    <w:p w14:paraId="052FBF87" w14:textId="49164D0E" w:rsidR="002A4756" w:rsidRPr="002A4756" w:rsidRDefault="002A4756" w:rsidP="7B290D84">
      <w:pPr>
        <w:spacing w:after="0" w:line="240" w:lineRule="auto"/>
        <w:rPr>
          <w:rFonts w:eastAsia="Times New Roman"/>
          <w:lang w:val="en-US"/>
        </w:rPr>
      </w:pPr>
      <w:r w:rsidRPr="7B290D84">
        <w:rPr>
          <w:rFonts w:eastAsia="Times New Roman"/>
        </w:rPr>
        <w:t>Fondet har i tillegg følgende gjeldende avtaler med eksterne tjenesteleverandører</w:t>
      </w:r>
    </w:p>
    <w:p w14:paraId="73C7B566" w14:textId="754D2AC1" w:rsidR="002A4756" w:rsidRPr="002A4756" w:rsidRDefault="002A4756" w:rsidP="7B290D84">
      <w:pPr>
        <w:pStyle w:val="Listeavsnitt"/>
        <w:numPr>
          <w:ilvl w:val="0"/>
          <w:numId w:val="2"/>
        </w:numPr>
        <w:spacing w:after="0" w:line="240" w:lineRule="auto"/>
        <w:rPr>
          <w:lang w:val="en-US"/>
        </w:rPr>
      </w:pPr>
      <w:r w:rsidRPr="7B290D84">
        <w:rPr>
          <w:rFonts w:eastAsia="Times New Roman"/>
          <w:lang w:val="en-US"/>
        </w:rPr>
        <w:t>Grant Thornton Norway (regnskapstjenester</w:t>
      </w:r>
      <w:r w:rsidR="00763525">
        <w:rPr>
          <w:rFonts w:eastAsia="Times New Roman"/>
          <w:lang w:val="en-US"/>
        </w:rPr>
        <w:t>*)</w:t>
      </w:r>
    </w:p>
    <w:p w14:paraId="4F8709CF" w14:textId="77777777" w:rsidR="002A4756" w:rsidRPr="002A4756" w:rsidRDefault="002A4756" w:rsidP="002A475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-US"/>
        </w:rPr>
      </w:pPr>
      <w:r w:rsidRPr="002A4756">
        <w:rPr>
          <w:rFonts w:eastAsia="Times New Roman" w:cstheme="minorHAnsi"/>
          <w:lang w:val="en-US"/>
        </w:rPr>
        <w:t>RSM Norge (kontrolltjenester)</w:t>
      </w:r>
    </w:p>
    <w:p w14:paraId="0A901881" w14:textId="7DEEDA0C" w:rsidR="002A4756" w:rsidRDefault="002A4756" w:rsidP="7B290D84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7B290D84">
        <w:rPr>
          <w:rFonts w:eastAsia="Times New Roman"/>
        </w:rPr>
        <w:t>Mercer Norge AS (</w:t>
      </w:r>
      <w:r w:rsidR="007F5B23" w:rsidRPr="7B290D84">
        <w:rPr>
          <w:rFonts w:eastAsia="Times New Roman"/>
        </w:rPr>
        <w:t xml:space="preserve">fondsledelse og </w:t>
      </w:r>
      <w:r w:rsidRPr="7B290D84">
        <w:rPr>
          <w:rFonts w:eastAsia="Times New Roman"/>
        </w:rPr>
        <w:t>investeringsrådgivnin</w:t>
      </w:r>
      <w:r w:rsidR="007F5B23" w:rsidRPr="7B290D84">
        <w:rPr>
          <w:rFonts w:eastAsia="Times New Roman"/>
        </w:rPr>
        <w:t>g</w:t>
      </w:r>
      <w:r w:rsidRPr="7B290D84">
        <w:rPr>
          <w:rFonts w:eastAsia="Times New Roman"/>
        </w:rPr>
        <w:t>)</w:t>
      </w:r>
    </w:p>
    <w:p w14:paraId="6565D80D" w14:textId="2C6E221B" w:rsidR="7B290D84" w:rsidRDefault="7B290D84" w:rsidP="7B290D84">
      <w:pPr>
        <w:spacing w:after="0" w:line="240" w:lineRule="auto"/>
        <w:rPr>
          <w:rFonts w:eastAsia="Times New Roman"/>
        </w:rPr>
      </w:pPr>
    </w:p>
    <w:p w14:paraId="181F202E" w14:textId="021570F4" w:rsidR="00763525" w:rsidRDefault="00763525" w:rsidP="7B290D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*) </w:t>
      </w:r>
      <w:r w:rsidR="00203B47">
        <w:rPr>
          <w:rFonts w:eastAsia="Times New Roman"/>
        </w:rPr>
        <w:t xml:space="preserve">Regnskapsføring for fondet gjøres p.t. </w:t>
      </w:r>
      <w:bookmarkStart w:id="3" w:name="_GoBack"/>
      <w:bookmarkEnd w:id="3"/>
      <w:r w:rsidR="00203B47">
        <w:rPr>
          <w:rFonts w:eastAsia="Times New Roman"/>
        </w:rPr>
        <w:t>med utgangspunkt i forvalterrapporter.</w:t>
      </w:r>
    </w:p>
    <w:p w14:paraId="60288B5D" w14:textId="77777777" w:rsidR="00203B47" w:rsidRDefault="00203B47" w:rsidP="7B290D84">
      <w:pPr>
        <w:spacing w:after="0" w:line="240" w:lineRule="auto"/>
        <w:rPr>
          <w:rFonts w:eastAsia="Times New Roman"/>
        </w:rPr>
      </w:pPr>
    </w:p>
    <w:p w14:paraId="7B9E141E" w14:textId="0563C04F" w:rsidR="3B197183" w:rsidRPr="00424274" w:rsidRDefault="00A83E8F" w:rsidP="00A73D94">
      <w:pPr>
        <w:pStyle w:val="Overskrift2"/>
        <w:rPr>
          <w:rFonts w:eastAsiaTheme="minorEastAsia"/>
        </w:rPr>
      </w:pPr>
      <w:bookmarkStart w:id="4" w:name="_Toc53573938"/>
      <w:r w:rsidRPr="00424274">
        <w:rPr>
          <w:rFonts w:eastAsia="Times New Roman"/>
        </w:rPr>
        <w:t xml:space="preserve">1.3. </w:t>
      </w:r>
      <w:r w:rsidR="3B197183" w:rsidRPr="00424274">
        <w:rPr>
          <w:rFonts w:eastAsia="Times New Roman"/>
        </w:rPr>
        <w:t>Rebalansering/uttak - omfang av t</w:t>
      </w:r>
      <w:r w:rsidR="51485577" w:rsidRPr="00424274">
        <w:rPr>
          <w:rFonts w:eastAsia="Times New Roman"/>
        </w:rPr>
        <w:t>ransaksjoner</w:t>
      </w:r>
      <w:bookmarkEnd w:id="4"/>
    </w:p>
    <w:p w14:paraId="3B430C9A" w14:textId="4483B686" w:rsidR="51485577" w:rsidRPr="00424274" w:rsidRDefault="51485577" w:rsidP="705556D4">
      <w:pPr>
        <w:spacing w:after="0" w:line="240" w:lineRule="auto"/>
        <w:rPr>
          <w:rFonts w:eastAsia="Times New Roman"/>
        </w:rPr>
      </w:pPr>
      <w:r w:rsidRPr="00424274">
        <w:rPr>
          <w:rFonts w:eastAsia="Times New Roman"/>
        </w:rPr>
        <w:t>Fondets aktiva</w:t>
      </w:r>
      <w:r w:rsidR="760EDDBC" w:rsidRPr="00424274">
        <w:rPr>
          <w:rFonts w:eastAsia="Times New Roman"/>
        </w:rPr>
        <w:t xml:space="preserve"> </w:t>
      </w:r>
      <w:r w:rsidRPr="00424274">
        <w:rPr>
          <w:rFonts w:eastAsia="Times New Roman"/>
        </w:rPr>
        <w:t xml:space="preserve">allokering er 40% i globale aksjer og 60% i obligasjoner. </w:t>
      </w:r>
      <w:r w:rsidR="11B2755E" w:rsidRPr="00424274">
        <w:rPr>
          <w:rFonts w:eastAsia="Times New Roman"/>
        </w:rPr>
        <w:t>Det er fastsatt en rebalanseringsstrategi på +/- 3 poeng fra strategisk vekt. V</w:t>
      </w:r>
      <w:r w:rsidR="1FAEC770" w:rsidRPr="00424274">
        <w:rPr>
          <w:rFonts w:eastAsia="Times New Roman"/>
        </w:rPr>
        <w:t>urdering og eventuell gjennomføring av en rebalansering skjer hver 3. måned for å opprettholde markedsverdien innenfor vedtatt stra</w:t>
      </w:r>
      <w:r w:rsidR="63EBBE9B" w:rsidRPr="00424274">
        <w:rPr>
          <w:rFonts w:eastAsia="Times New Roman"/>
        </w:rPr>
        <w:t>tegi.</w:t>
      </w:r>
    </w:p>
    <w:p w14:paraId="7D36FB30" w14:textId="5DCC70DA" w:rsidR="7B290D84" w:rsidRPr="00424274" w:rsidRDefault="7B290D84" w:rsidP="705556D4">
      <w:pPr>
        <w:spacing w:after="0" w:line="240" w:lineRule="auto"/>
        <w:rPr>
          <w:rFonts w:eastAsia="Times New Roman"/>
        </w:rPr>
      </w:pPr>
    </w:p>
    <w:p w14:paraId="606B090B" w14:textId="2B3EB84F" w:rsidR="0103BC4F" w:rsidRPr="00424274" w:rsidRDefault="0103BC4F" w:rsidP="705556D4">
      <w:pPr>
        <w:spacing w:after="0" w:line="240" w:lineRule="auto"/>
        <w:rPr>
          <w:rFonts w:eastAsia="Times New Roman"/>
        </w:rPr>
      </w:pPr>
      <w:r w:rsidRPr="00424274">
        <w:rPr>
          <w:rFonts w:eastAsia="Times New Roman"/>
        </w:rPr>
        <w:t>I november/desember gjennomføres det årlige uttaket fra fondet til kommunekassen i samsvar med vedtatt budsjett. Dette skjer</w:t>
      </w:r>
      <w:r w:rsidR="0ACFA7DC" w:rsidRPr="00424274">
        <w:rPr>
          <w:rFonts w:eastAsia="Times New Roman"/>
        </w:rPr>
        <w:t xml:space="preserve"> ved salg av aktiva</w:t>
      </w:r>
      <w:r w:rsidR="3E68DF7B" w:rsidRPr="00424274">
        <w:rPr>
          <w:rFonts w:eastAsia="Times New Roman"/>
        </w:rPr>
        <w:t xml:space="preserve"> tilpasset fondets strategi.</w:t>
      </w:r>
    </w:p>
    <w:p w14:paraId="7F617348" w14:textId="3A06ABEE" w:rsidR="7B290D84" w:rsidRPr="00424274" w:rsidRDefault="7B290D84" w:rsidP="705556D4">
      <w:pPr>
        <w:spacing w:after="0" w:line="240" w:lineRule="auto"/>
        <w:rPr>
          <w:rFonts w:eastAsia="Times New Roman"/>
        </w:rPr>
      </w:pPr>
    </w:p>
    <w:p w14:paraId="11B4D1D0" w14:textId="018BE3C6" w:rsidR="3E68DF7B" w:rsidRPr="00424274" w:rsidRDefault="3E68DF7B" w:rsidP="705556D4">
      <w:pPr>
        <w:spacing w:after="0" w:line="240" w:lineRule="auto"/>
        <w:rPr>
          <w:rFonts w:eastAsia="Times New Roman"/>
        </w:rPr>
      </w:pPr>
      <w:r w:rsidRPr="00424274">
        <w:rPr>
          <w:rFonts w:eastAsia="Times New Roman"/>
        </w:rPr>
        <w:t xml:space="preserve">Øvrige transaksjoner (kjøp/salg) </w:t>
      </w:r>
      <w:r w:rsidR="4E63C5C2" w:rsidRPr="00424274">
        <w:rPr>
          <w:rFonts w:eastAsia="Times New Roman"/>
        </w:rPr>
        <w:t xml:space="preserve">utføres av </w:t>
      </w:r>
      <w:r w:rsidRPr="00424274">
        <w:rPr>
          <w:rFonts w:eastAsia="Times New Roman"/>
        </w:rPr>
        <w:t>forvalterne i henhold til fastsatt mandat</w:t>
      </w:r>
      <w:r w:rsidR="4F8A1E84" w:rsidRPr="00424274">
        <w:rPr>
          <w:rFonts w:eastAsia="Times New Roman"/>
        </w:rPr>
        <w:t>.</w:t>
      </w:r>
    </w:p>
    <w:p w14:paraId="76DDFC88" w14:textId="30045204" w:rsidR="7B290D84" w:rsidRPr="00424274" w:rsidRDefault="7B290D84" w:rsidP="7B290D84">
      <w:pPr>
        <w:spacing w:after="0" w:line="240" w:lineRule="auto"/>
        <w:rPr>
          <w:rFonts w:eastAsia="Times New Roman"/>
          <w:sz w:val="24"/>
          <w:szCs w:val="24"/>
        </w:rPr>
      </w:pPr>
    </w:p>
    <w:p w14:paraId="577B8091" w14:textId="5A4D0127" w:rsidR="00266DAA" w:rsidRPr="004A3A7F" w:rsidRDefault="00A83E8F" w:rsidP="00A73D94">
      <w:pPr>
        <w:pStyle w:val="Overskrift2"/>
        <w:rPr>
          <w:rFonts w:eastAsiaTheme="minorEastAsia"/>
        </w:rPr>
      </w:pPr>
      <w:bookmarkStart w:id="5" w:name="_Toc53573939"/>
      <w:r w:rsidRPr="004A3A7F">
        <w:rPr>
          <w:rFonts w:eastAsia="Times New Roman"/>
        </w:rPr>
        <w:t xml:space="preserve">1.4. </w:t>
      </w:r>
      <w:r w:rsidR="4F8A1E84" w:rsidRPr="004A3A7F">
        <w:rPr>
          <w:rFonts w:eastAsia="Times New Roman"/>
        </w:rPr>
        <w:t>Seleksjon – verdipapirer</w:t>
      </w:r>
      <w:bookmarkEnd w:id="5"/>
    </w:p>
    <w:p w14:paraId="7CFE41DD" w14:textId="47F45972" w:rsidR="4E38DAA4" w:rsidRPr="004A3A7F" w:rsidRDefault="4E38DAA4" w:rsidP="7B290D84">
      <w:pPr>
        <w:spacing w:after="0" w:line="240" w:lineRule="auto"/>
        <w:rPr>
          <w:rFonts w:ascii="Calibri" w:eastAsia="Calibri" w:hAnsi="Calibri" w:cs="Calibri"/>
        </w:rPr>
      </w:pPr>
      <w:r w:rsidRPr="004A3A7F">
        <w:rPr>
          <w:rFonts w:ascii="Calibri" w:eastAsia="Calibri" w:hAnsi="Calibri" w:cs="Calibri"/>
          <w:color w:val="000000" w:themeColor="text1"/>
        </w:rPr>
        <w:t>Dagens forvaltning av aksje – og obligasjonsporteføljene er satt ut til forvaltere etter en forutgående prosess i samsvar med offentlige anbudsanskaffelser</w:t>
      </w:r>
      <w:r w:rsidR="591C8D76" w:rsidRPr="004A3A7F">
        <w:rPr>
          <w:rFonts w:ascii="Calibri" w:eastAsia="Calibri" w:hAnsi="Calibri" w:cs="Calibri"/>
          <w:color w:val="000000" w:themeColor="text1"/>
        </w:rPr>
        <w:t>.</w:t>
      </w:r>
      <w:r w:rsidR="07EA18AC" w:rsidRPr="004A3A7F">
        <w:rPr>
          <w:rFonts w:ascii="Calibri" w:eastAsia="Calibri" w:hAnsi="Calibri" w:cs="Calibri"/>
          <w:color w:val="000000" w:themeColor="text1"/>
        </w:rPr>
        <w:t xml:space="preserve"> </w:t>
      </w:r>
      <w:r w:rsidR="07EA18AC" w:rsidRPr="004A3A7F">
        <w:rPr>
          <w:rFonts w:ascii="Calibri" w:eastAsia="Calibri" w:hAnsi="Calibri" w:cs="Calibri"/>
        </w:rPr>
        <w:t>I henhold til forskrift om offentlig anskaffelser §2-4 e, er enkelte finansielle tjenester unntatt lov om offentlig anskaffelser. Bær</w:t>
      </w:r>
      <w:r w:rsidR="54DF3636" w:rsidRPr="004A3A7F">
        <w:rPr>
          <w:rFonts w:ascii="Calibri" w:eastAsia="Calibri" w:hAnsi="Calibri" w:cs="Calibri"/>
        </w:rPr>
        <w:t xml:space="preserve">um kommune legger opp til at </w:t>
      </w:r>
      <w:r w:rsidR="03C11B77" w:rsidRPr="004A3A7F">
        <w:rPr>
          <w:rFonts w:ascii="Calibri" w:eastAsia="Calibri" w:hAnsi="Calibri" w:cs="Calibri"/>
        </w:rPr>
        <w:t xml:space="preserve">også </w:t>
      </w:r>
      <w:r w:rsidR="07EA18AC" w:rsidRPr="004A3A7F">
        <w:rPr>
          <w:rFonts w:ascii="Calibri" w:eastAsia="Calibri" w:hAnsi="Calibri" w:cs="Calibri"/>
        </w:rPr>
        <w:t>fremtidig anskaffelser av finansielle instrumenter og papirer skal utsettes for konkurranse</w:t>
      </w:r>
      <w:r w:rsidR="6EE47009" w:rsidRPr="004A3A7F">
        <w:rPr>
          <w:rFonts w:ascii="Calibri" w:eastAsia="Calibri" w:hAnsi="Calibri" w:cs="Calibri"/>
        </w:rPr>
        <w:t>, men at konkurranse</w:t>
      </w:r>
      <w:r w:rsidR="3F1F00F0" w:rsidRPr="004A3A7F">
        <w:rPr>
          <w:rFonts w:ascii="Calibri" w:eastAsia="Calibri" w:hAnsi="Calibri" w:cs="Calibri"/>
        </w:rPr>
        <w:t>momentet</w:t>
      </w:r>
      <w:r w:rsidR="6EE47009" w:rsidRPr="004A3A7F">
        <w:rPr>
          <w:rFonts w:ascii="Calibri" w:eastAsia="Calibri" w:hAnsi="Calibri" w:cs="Calibri"/>
        </w:rPr>
        <w:t xml:space="preserve"> kan ivaretas </w:t>
      </w:r>
      <w:r w:rsidR="712B48AF" w:rsidRPr="004A3A7F">
        <w:rPr>
          <w:rFonts w:ascii="Calibri" w:eastAsia="Calibri" w:hAnsi="Calibri" w:cs="Calibri"/>
        </w:rPr>
        <w:t>mer</w:t>
      </w:r>
      <w:r w:rsidR="46E672FF" w:rsidRPr="004A3A7F">
        <w:rPr>
          <w:rFonts w:ascii="Calibri" w:eastAsia="Calibri" w:hAnsi="Calibri" w:cs="Calibri"/>
        </w:rPr>
        <w:t xml:space="preserve"> fleksibelt og</w:t>
      </w:r>
      <w:r w:rsidR="712B48AF" w:rsidRPr="004A3A7F">
        <w:rPr>
          <w:rFonts w:ascii="Calibri" w:eastAsia="Calibri" w:hAnsi="Calibri" w:cs="Calibri"/>
        </w:rPr>
        <w:t xml:space="preserve"> hensiktsmessig</w:t>
      </w:r>
      <w:r w:rsidR="06F0CE7A" w:rsidRPr="004A3A7F">
        <w:rPr>
          <w:rFonts w:ascii="Calibri" w:eastAsia="Calibri" w:hAnsi="Calibri" w:cs="Calibri"/>
        </w:rPr>
        <w:t xml:space="preserve"> innenfor rammen av §2-4e. </w:t>
      </w:r>
    </w:p>
    <w:p w14:paraId="3342B83B" w14:textId="119DB6F9" w:rsidR="7B290D84" w:rsidRPr="004A3A7F" w:rsidRDefault="7B290D84" w:rsidP="7B290D84">
      <w:pPr>
        <w:spacing w:after="0" w:line="240" w:lineRule="auto"/>
        <w:rPr>
          <w:rFonts w:ascii="Calibri" w:eastAsia="Calibri" w:hAnsi="Calibri" w:cs="Calibri"/>
        </w:rPr>
      </w:pPr>
    </w:p>
    <w:p w14:paraId="364EB082" w14:textId="5E613131" w:rsidR="06F0CE7A" w:rsidRDefault="06F0CE7A" w:rsidP="7B290D84">
      <w:pPr>
        <w:spacing w:after="0" w:line="240" w:lineRule="auto"/>
        <w:rPr>
          <w:rFonts w:ascii="Calibri" w:eastAsia="Calibri" w:hAnsi="Calibri" w:cs="Calibri"/>
        </w:rPr>
      </w:pPr>
      <w:r w:rsidRPr="004A3A7F">
        <w:rPr>
          <w:rFonts w:ascii="Calibri" w:eastAsia="Calibri" w:hAnsi="Calibri" w:cs="Calibri"/>
        </w:rPr>
        <w:t xml:space="preserve">Dette kan </w:t>
      </w:r>
      <w:r w:rsidR="424AD97E" w:rsidRPr="004A3A7F">
        <w:rPr>
          <w:rFonts w:ascii="Calibri" w:eastAsia="Calibri" w:hAnsi="Calibri" w:cs="Calibri"/>
        </w:rPr>
        <w:t xml:space="preserve">blant annet skje ved </w:t>
      </w:r>
      <w:r w:rsidR="2EE00EA8" w:rsidRPr="004A3A7F">
        <w:rPr>
          <w:rFonts w:ascii="Calibri" w:eastAsia="Calibri" w:hAnsi="Calibri" w:cs="Calibri"/>
        </w:rPr>
        <w:t>at investeringsrådgiver foretar fondsseleksjon</w:t>
      </w:r>
      <w:r w:rsidR="00EA647B">
        <w:rPr>
          <w:rFonts w:ascii="Calibri" w:eastAsia="Calibri" w:hAnsi="Calibri" w:cs="Calibri"/>
        </w:rPr>
        <w:t xml:space="preserve"> i nær dialog med oppdra</w:t>
      </w:r>
      <w:r w:rsidR="008D1999">
        <w:rPr>
          <w:rFonts w:ascii="Calibri" w:eastAsia="Calibri" w:hAnsi="Calibri" w:cs="Calibri"/>
        </w:rPr>
        <w:t>g</w:t>
      </w:r>
      <w:r w:rsidR="00EA647B">
        <w:rPr>
          <w:rFonts w:ascii="Calibri" w:eastAsia="Calibri" w:hAnsi="Calibri" w:cs="Calibri"/>
        </w:rPr>
        <w:t>sgiver</w:t>
      </w:r>
      <w:r w:rsidR="008D1999">
        <w:rPr>
          <w:rFonts w:ascii="Calibri" w:eastAsia="Calibri" w:hAnsi="Calibri" w:cs="Calibri"/>
        </w:rPr>
        <w:t xml:space="preserve"> innenfor vedtatte investeringsstrategi/rammer.</w:t>
      </w:r>
      <w:r w:rsidR="4FC66C7C" w:rsidRPr="004A3A7F">
        <w:rPr>
          <w:rFonts w:ascii="Calibri" w:eastAsia="Calibri" w:hAnsi="Calibri" w:cs="Calibri"/>
        </w:rPr>
        <w:t xml:space="preserve"> </w:t>
      </w:r>
      <w:r w:rsidR="3F73D97F" w:rsidRPr="004A3A7F">
        <w:rPr>
          <w:rFonts w:ascii="Calibri" w:eastAsia="Calibri" w:hAnsi="Calibri" w:cs="Calibri"/>
        </w:rPr>
        <w:t>Leverandørene inviteres til å beskrive en løsning for seleksjon,</w:t>
      </w:r>
      <w:r w:rsidR="3F73D97F" w:rsidRPr="705556D4">
        <w:rPr>
          <w:rFonts w:ascii="Calibri" w:eastAsia="Calibri" w:hAnsi="Calibri" w:cs="Calibri"/>
        </w:rPr>
        <w:t xml:space="preserve"> som i</w:t>
      </w:r>
      <w:r w:rsidR="208E45AA" w:rsidRPr="705556D4">
        <w:rPr>
          <w:rFonts w:ascii="Calibri" w:eastAsia="Calibri" w:hAnsi="Calibri" w:cs="Calibri"/>
        </w:rPr>
        <w:t xml:space="preserve">varetar </w:t>
      </w:r>
      <w:r w:rsidR="2886DFA1" w:rsidRPr="705556D4">
        <w:rPr>
          <w:rFonts w:ascii="Calibri" w:eastAsia="Calibri" w:hAnsi="Calibri" w:cs="Calibri"/>
        </w:rPr>
        <w:t>konkurransemomente</w:t>
      </w:r>
      <w:r w:rsidR="406000D7" w:rsidRPr="705556D4">
        <w:rPr>
          <w:rFonts w:ascii="Calibri" w:eastAsia="Calibri" w:hAnsi="Calibri" w:cs="Calibri"/>
        </w:rPr>
        <w:t>t</w:t>
      </w:r>
      <w:r w:rsidR="008D1999">
        <w:rPr>
          <w:rFonts w:ascii="Calibri" w:eastAsia="Calibri" w:hAnsi="Calibri" w:cs="Calibri"/>
        </w:rPr>
        <w:t xml:space="preserve"> og dialogen</w:t>
      </w:r>
      <w:r w:rsidR="406000D7" w:rsidRPr="705556D4">
        <w:rPr>
          <w:rFonts w:ascii="Calibri" w:eastAsia="Calibri" w:hAnsi="Calibri" w:cs="Calibri"/>
        </w:rPr>
        <w:t xml:space="preserve"> som skissert</w:t>
      </w:r>
      <w:r w:rsidR="006C1506">
        <w:rPr>
          <w:rFonts w:ascii="Calibri" w:eastAsia="Calibri" w:hAnsi="Calibri" w:cs="Calibri"/>
        </w:rPr>
        <w:t>.</w:t>
      </w:r>
    </w:p>
    <w:p w14:paraId="28C6BADE" w14:textId="77777777" w:rsidR="00126E42" w:rsidRDefault="00126E42" w:rsidP="7B290D84">
      <w:pPr>
        <w:spacing w:after="0" w:line="240" w:lineRule="auto"/>
        <w:rPr>
          <w:rFonts w:ascii="Calibri" w:eastAsia="Calibri" w:hAnsi="Calibri" w:cs="Calibri"/>
        </w:rPr>
      </w:pPr>
    </w:p>
    <w:p w14:paraId="219554E0" w14:textId="1DA2E070" w:rsidR="4949C072" w:rsidRDefault="00A83E8F" w:rsidP="00A73D94">
      <w:pPr>
        <w:pStyle w:val="Overskrift2"/>
        <w:rPr>
          <w:rFonts w:eastAsiaTheme="minorEastAsia"/>
        </w:rPr>
      </w:pPr>
      <w:bookmarkStart w:id="6" w:name="_Toc53573940"/>
      <w:r>
        <w:rPr>
          <w:rFonts w:eastAsia="Calibri"/>
        </w:rPr>
        <w:t xml:space="preserve">1.5. </w:t>
      </w:r>
      <w:r w:rsidR="4949C072" w:rsidRPr="7B290D84">
        <w:rPr>
          <w:rFonts w:eastAsia="Calibri"/>
        </w:rPr>
        <w:t>Fondets ledelse</w:t>
      </w:r>
      <w:bookmarkEnd w:id="6"/>
      <w:r w:rsidR="4949C072" w:rsidRPr="7B290D84">
        <w:rPr>
          <w:rFonts w:eastAsia="Calibri"/>
        </w:rPr>
        <w:t xml:space="preserve"> </w:t>
      </w:r>
    </w:p>
    <w:p w14:paraId="3800320A" w14:textId="3D5988B8" w:rsidR="00266DAA" w:rsidRDefault="00266DAA" w:rsidP="00266DAA">
      <w:pPr>
        <w:spacing w:after="200" w:line="276" w:lineRule="auto"/>
        <w:rPr>
          <w:rFonts w:eastAsia="Calibri" w:cstheme="minorHAnsi"/>
        </w:rPr>
      </w:pPr>
      <w:r w:rsidRPr="7B290D84">
        <w:rPr>
          <w:rFonts w:eastAsia="Calibri"/>
        </w:rPr>
        <w:t>På administrativt nivå er det etablert et lederteam for fondet</w:t>
      </w:r>
      <w:r w:rsidR="00F13685" w:rsidRPr="7B290D84">
        <w:rPr>
          <w:rFonts w:eastAsia="Calibri"/>
        </w:rPr>
        <w:t xml:space="preserve"> ledet av kommunens finansforvalter</w:t>
      </w:r>
      <w:r w:rsidRPr="7B290D84">
        <w:rPr>
          <w:rFonts w:eastAsia="Calibri"/>
        </w:rPr>
        <w:t xml:space="preserve">. Et normalt driftsår innebærer 6-8 ordinære møter i lederteamet for fondet. Det kan også påregnes enkelte ad hoc møter, samt tilrettelegging og deltagelse ved lederteamets årlige møter med forvalterne. </w:t>
      </w:r>
    </w:p>
    <w:p w14:paraId="59C73BC6" w14:textId="48DC904F" w:rsidR="044E4738" w:rsidRDefault="044E4738" w:rsidP="7B290D84">
      <w:pPr>
        <w:rPr>
          <w:rFonts w:eastAsia="Calibri"/>
        </w:rPr>
      </w:pPr>
      <w:r w:rsidRPr="7B290D84">
        <w:rPr>
          <w:rFonts w:eastAsia="Calibri"/>
        </w:rPr>
        <w:t>Ved oppstart av avtalen</w:t>
      </w:r>
      <w:r w:rsidR="1EB36E4D" w:rsidRPr="7B290D84">
        <w:rPr>
          <w:rFonts w:eastAsia="Calibri"/>
        </w:rPr>
        <w:t xml:space="preserve"> vil </w:t>
      </w:r>
      <w:r w:rsidR="47ED8908" w:rsidRPr="7B290D84">
        <w:rPr>
          <w:rFonts w:eastAsia="Calibri"/>
        </w:rPr>
        <w:t xml:space="preserve">det </w:t>
      </w:r>
      <w:r w:rsidR="1EB36E4D" w:rsidRPr="7B290D84">
        <w:rPr>
          <w:rFonts w:eastAsia="Calibri"/>
        </w:rPr>
        <w:t>bli utarbeidet en instruks for hovedansvarlig fondsledelse og for hovedansvarlig</w:t>
      </w:r>
      <w:r w:rsidR="301B6239" w:rsidRPr="7B290D84">
        <w:rPr>
          <w:rFonts w:eastAsia="Calibri"/>
        </w:rPr>
        <w:t xml:space="preserve"> finansiell rådgivning/investeringsrådgivning</w:t>
      </w:r>
    </w:p>
    <w:p w14:paraId="4E81C8A4" w14:textId="7F78919F" w:rsidR="003A50C1" w:rsidRDefault="003A50C1" w:rsidP="7B290D84">
      <w:pPr>
        <w:rPr>
          <w:rFonts w:eastAsia="Calibri"/>
        </w:rPr>
      </w:pPr>
      <w:r w:rsidRPr="7B290D84">
        <w:rPr>
          <w:rFonts w:eastAsia="Calibri"/>
        </w:rPr>
        <w:t xml:space="preserve">Bærum kommune forventer at leverandørens aktuelle medarbeidere </w:t>
      </w:r>
      <w:r w:rsidR="007F5B23" w:rsidRPr="7B290D84">
        <w:rPr>
          <w:rFonts w:eastAsia="Calibri"/>
        </w:rPr>
        <w:t xml:space="preserve">i utførelsen av oppdrag for kommunen </w:t>
      </w:r>
      <w:r w:rsidRPr="7B290D84">
        <w:rPr>
          <w:rFonts w:eastAsia="Calibri"/>
        </w:rPr>
        <w:t>oppfyller kravene til høy etisk standard</w:t>
      </w:r>
      <w:r w:rsidR="007F5B23" w:rsidRPr="7B290D84">
        <w:rPr>
          <w:rFonts w:eastAsia="Calibri"/>
        </w:rPr>
        <w:t xml:space="preserve">. Dette </w:t>
      </w:r>
      <w:r w:rsidRPr="7B290D84">
        <w:rPr>
          <w:rFonts w:eastAsia="Calibri"/>
        </w:rPr>
        <w:t>i tråd med B</w:t>
      </w:r>
      <w:r w:rsidR="007F5B23" w:rsidRPr="7B290D84">
        <w:rPr>
          <w:rFonts w:eastAsia="Calibri"/>
        </w:rPr>
        <w:t>ærum kommune</w:t>
      </w:r>
      <w:r w:rsidRPr="7B290D84">
        <w:rPr>
          <w:rFonts w:eastAsia="Calibri"/>
        </w:rPr>
        <w:t>s etiske retningslinjer</w:t>
      </w:r>
      <w:r w:rsidR="00EF24A1" w:rsidRPr="7B290D84">
        <w:rPr>
          <w:rFonts w:eastAsia="Calibri"/>
        </w:rPr>
        <w:t>.</w:t>
      </w:r>
    </w:p>
    <w:p w14:paraId="67A12707" w14:textId="77777777" w:rsidR="00A52923" w:rsidRDefault="00A52923" w:rsidP="00916DE1">
      <w:pPr>
        <w:rPr>
          <w:rFonts w:eastAsia="Calibri" w:cstheme="minorHAnsi"/>
        </w:rPr>
      </w:pPr>
    </w:p>
    <w:p w14:paraId="157A768D" w14:textId="54BB830C" w:rsidR="00DA5E4D" w:rsidRPr="00A73D94" w:rsidRDefault="00A73D94" w:rsidP="00A73D94">
      <w:pPr>
        <w:pStyle w:val="Overskrift1"/>
        <w:rPr>
          <w:rFonts w:eastAsiaTheme="minorEastAsia"/>
          <w:sz w:val="24"/>
          <w:szCs w:val="24"/>
        </w:rPr>
      </w:pPr>
      <w:bookmarkStart w:id="7" w:name="_Toc53573941"/>
      <w:r>
        <w:t xml:space="preserve">2. </w:t>
      </w:r>
      <w:r w:rsidR="10D73AEA" w:rsidRPr="00A73D94">
        <w:t>LØSNINGSBESKRIVELSE</w:t>
      </w:r>
      <w:bookmarkEnd w:id="7"/>
    </w:p>
    <w:p w14:paraId="17AC178B" w14:textId="4359BE76" w:rsidR="3FA68228" w:rsidRDefault="3FA68228" w:rsidP="7B290D84">
      <w:pPr>
        <w:spacing w:after="0" w:line="240" w:lineRule="auto"/>
        <w:rPr>
          <w:rFonts w:eastAsia="Times New Roman"/>
        </w:rPr>
      </w:pPr>
      <w:r w:rsidRPr="7B290D84">
        <w:rPr>
          <w:rFonts w:eastAsia="Times New Roman"/>
        </w:rPr>
        <w:t>Formålet med anskaffelsen er å etablere en avtale om daglig ledelse av forvaltningsfondet og finansiell rådgivning</w:t>
      </w:r>
      <w:r w:rsidR="6D5EBB09" w:rsidRPr="7B290D84">
        <w:rPr>
          <w:rFonts w:eastAsia="Times New Roman"/>
        </w:rPr>
        <w:t>/investeringsrådgivning</w:t>
      </w:r>
      <w:r w:rsidRPr="7B290D84">
        <w:rPr>
          <w:rFonts w:eastAsia="Times New Roman"/>
        </w:rPr>
        <w:t xml:space="preserve"> tilknyttet fond</w:t>
      </w:r>
      <w:r w:rsidR="353A0640" w:rsidRPr="7B290D84">
        <w:rPr>
          <w:rFonts w:eastAsia="Times New Roman"/>
        </w:rPr>
        <w:t>et.</w:t>
      </w:r>
      <w:r w:rsidRPr="7B290D84">
        <w:rPr>
          <w:rFonts w:eastAsia="Times New Roman"/>
        </w:rPr>
        <w:t xml:space="preserve"> </w:t>
      </w:r>
      <w:r w:rsidR="458B6EE8" w:rsidRPr="7B290D84">
        <w:rPr>
          <w:rFonts w:eastAsia="Times New Roman"/>
        </w:rPr>
        <w:t xml:space="preserve">Videre </w:t>
      </w:r>
      <w:r w:rsidRPr="7B290D84">
        <w:rPr>
          <w:rFonts w:eastAsia="Times New Roman"/>
        </w:rPr>
        <w:t>ønsker kommunen å kunne forespørre</w:t>
      </w:r>
      <w:r w:rsidR="70FA7BAA" w:rsidRPr="7B290D84">
        <w:rPr>
          <w:rFonts w:eastAsia="Times New Roman"/>
        </w:rPr>
        <w:t xml:space="preserve"> </w:t>
      </w:r>
      <w:r w:rsidRPr="7B290D84">
        <w:rPr>
          <w:rFonts w:eastAsia="Times New Roman"/>
        </w:rPr>
        <w:t>annen finansiell rådgivning etter behov</w:t>
      </w:r>
      <w:r w:rsidR="3C225139" w:rsidRPr="7B290D84">
        <w:rPr>
          <w:rFonts w:eastAsia="Times New Roman"/>
        </w:rPr>
        <w:t>, for eksempel innenfor likviditets- og gjeldsforvalning</w:t>
      </w:r>
      <w:r w:rsidR="4147E32A" w:rsidRPr="7B290D84">
        <w:rPr>
          <w:rFonts w:eastAsia="Times New Roman"/>
        </w:rPr>
        <w:t xml:space="preserve">. </w:t>
      </w:r>
      <w:r w:rsidRPr="7B290D84">
        <w:rPr>
          <w:rFonts w:eastAsia="Times New Roman"/>
        </w:rPr>
        <w:t xml:space="preserve">Bærum kommune </w:t>
      </w:r>
      <w:r w:rsidR="47C6D5B0" w:rsidRPr="7B290D84">
        <w:rPr>
          <w:rFonts w:eastAsia="Times New Roman"/>
        </w:rPr>
        <w:t xml:space="preserve">anser </w:t>
      </w:r>
      <w:r w:rsidRPr="7B290D84">
        <w:rPr>
          <w:rFonts w:eastAsia="Times New Roman"/>
        </w:rPr>
        <w:t>seg som en ikke-profesjonell kunde i henhold til MiFID-direktivet.</w:t>
      </w:r>
    </w:p>
    <w:p w14:paraId="4FED56A5" w14:textId="183AD6F3" w:rsidR="7B290D84" w:rsidRDefault="7B290D84" w:rsidP="7B290D84">
      <w:pPr>
        <w:spacing w:after="0" w:line="240" w:lineRule="auto"/>
        <w:rPr>
          <w:rFonts w:eastAsia="Times New Roman"/>
        </w:rPr>
      </w:pPr>
    </w:p>
    <w:p w14:paraId="4FE2E64F" w14:textId="59AE925F" w:rsidR="7B290D84" w:rsidRDefault="5F9E15BC" w:rsidP="705556D4">
      <w:pPr>
        <w:spacing w:after="200" w:line="276" w:lineRule="auto"/>
      </w:pPr>
      <w:r w:rsidRPr="705556D4">
        <w:rPr>
          <w:sz w:val="24"/>
          <w:szCs w:val="24"/>
        </w:rPr>
        <w:t>B</w:t>
      </w:r>
      <w:r w:rsidRPr="705556D4">
        <w:t>ærum kommune ønsker en løsning hvor det tydelig fremkommer hv</w:t>
      </w:r>
      <w:r w:rsidR="1939F774" w:rsidRPr="705556D4">
        <w:t>em</w:t>
      </w:r>
      <w:r w:rsidRPr="705556D4">
        <w:t xml:space="preserve"> </w:t>
      </w:r>
      <w:r w:rsidR="0DEBAC84" w:rsidRPr="705556D4">
        <w:t xml:space="preserve">leverandøren foreslår </w:t>
      </w:r>
      <w:r w:rsidRPr="705556D4">
        <w:t xml:space="preserve">som </w:t>
      </w:r>
      <w:r w:rsidR="1883FDA1" w:rsidRPr="705556D4">
        <w:t xml:space="preserve">hovedansvarlig </w:t>
      </w:r>
      <w:r w:rsidR="6641D4BB" w:rsidRPr="705556D4">
        <w:t>f</w:t>
      </w:r>
      <w:r w:rsidR="1883FDA1" w:rsidRPr="705556D4">
        <w:t xml:space="preserve">or </w:t>
      </w:r>
      <w:r w:rsidR="510D314E" w:rsidRPr="705556D4">
        <w:t xml:space="preserve">henholdsvis </w:t>
      </w:r>
      <w:r w:rsidR="1883FDA1" w:rsidRPr="705556D4">
        <w:t xml:space="preserve">tjenesten “fondsledelse” og hovedansvarlig for tjenesten </w:t>
      </w:r>
      <w:r w:rsidR="030F2A10" w:rsidRPr="705556D4">
        <w:t>“</w:t>
      </w:r>
      <w:r w:rsidR="1883FDA1" w:rsidRPr="705556D4">
        <w:t>finansiell</w:t>
      </w:r>
      <w:r w:rsidR="52811D47" w:rsidRPr="705556D4">
        <w:t xml:space="preserve"> </w:t>
      </w:r>
      <w:r w:rsidR="1883FDA1" w:rsidRPr="705556D4">
        <w:t>rå</w:t>
      </w:r>
      <w:r w:rsidR="4A53E135" w:rsidRPr="705556D4">
        <w:t>d</w:t>
      </w:r>
      <w:r w:rsidR="1883FDA1" w:rsidRPr="705556D4">
        <w:t>givning/investeringsrådgiv</w:t>
      </w:r>
      <w:r w:rsidR="5967C509" w:rsidRPr="705556D4">
        <w:t>ing”.</w:t>
      </w:r>
      <w:r w:rsidR="01FB92E0" w:rsidRPr="705556D4">
        <w:t xml:space="preserve"> </w:t>
      </w:r>
      <w:r w:rsidR="572DA4C9" w:rsidRPr="705556D4">
        <w:t xml:space="preserve">Ut over dette legges opp til at leverandøren </w:t>
      </w:r>
      <w:r w:rsidR="6D717F4D" w:rsidRPr="705556D4">
        <w:t>utformer en løsningsbeskrivelse av oppdraget, som minimum svarer ut punktene under “øvrige krav til tjenesteleveransen, fo</w:t>
      </w:r>
      <w:r w:rsidR="10A1900F" w:rsidRPr="705556D4">
        <w:t>rventninger til leverandøren”, samt</w:t>
      </w:r>
      <w:r w:rsidR="4568A51B" w:rsidRPr="705556D4">
        <w:t xml:space="preserve"> punktet for</w:t>
      </w:r>
      <w:r w:rsidR="10A1900F" w:rsidRPr="705556D4">
        <w:t xml:space="preserve"> “rapporteringsløsning”.</w:t>
      </w:r>
    </w:p>
    <w:p w14:paraId="2D335148" w14:textId="205BC682" w:rsidR="00B4459B" w:rsidRPr="00A73D94" w:rsidRDefault="00A73D94" w:rsidP="00A73D94">
      <w:pPr>
        <w:pStyle w:val="Overskrift2"/>
      </w:pPr>
      <w:bookmarkStart w:id="8" w:name="_Toc53573942"/>
      <w:r>
        <w:t xml:space="preserve">2.1. </w:t>
      </w:r>
      <w:r w:rsidR="367C8C7A" w:rsidRPr="00A73D94">
        <w:t>Hovedansvarlig fondsledelse</w:t>
      </w:r>
      <w:bookmarkEnd w:id="8"/>
    </w:p>
    <w:p w14:paraId="69B0E675" w14:textId="415177B4" w:rsidR="00B4459B" w:rsidRPr="00A52923" w:rsidRDefault="00B4459B" w:rsidP="7B290D84">
      <w:pPr>
        <w:spacing w:after="200" w:line="276" w:lineRule="auto"/>
        <w:rPr>
          <w:rFonts w:eastAsia="Calibri"/>
        </w:rPr>
      </w:pPr>
      <w:r w:rsidRPr="7B290D84">
        <w:rPr>
          <w:rFonts w:eastAsia="Calibri"/>
        </w:rPr>
        <w:t>Fondsledelse innebærer å ha den daglige ledelse og oppfølging av forvaltningsfondet</w:t>
      </w:r>
      <w:r w:rsidR="00853B85">
        <w:rPr>
          <w:rFonts w:eastAsia="Calibri"/>
        </w:rPr>
        <w:t xml:space="preserve">, herunder </w:t>
      </w:r>
      <w:r w:rsidR="0086725C">
        <w:rPr>
          <w:rFonts w:eastAsia="Calibri"/>
        </w:rPr>
        <w:t>forberede saker, agenda og skrive referater i forbindelse med møter i fondet</w:t>
      </w:r>
      <w:r w:rsidRPr="7B290D84">
        <w:rPr>
          <w:rFonts w:eastAsia="Calibri"/>
        </w:rPr>
        <w:t>. Det innebærer blant annet å overvåke at</w:t>
      </w:r>
      <w:r w:rsidRPr="7B290D84">
        <w:rPr>
          <w:rFonts w:eastAsia="Calibri"/>
          <w:sz w:val="16"/>
          <w:szCs w:val="16"/>
        </w:rPr>
        <w:t xml:space="preserve"> </w:t>
      </w:r>
      <w:r w:rsidRPr="7B290D84">
        <w:rPr>
          <w:rFonts w:eastAsia="Calibri"/>
        </w:rPr>
        <w:t>forvaltningen skjer i.h.t. lover og regler, kommunens gjeldende finansreglement, rutinebeskrivelser</w:t>
      </w:r>
      <w:r w:rsidR="00853B85">
        <w:rPr>
          <w:rFonts w:eastAsia="Calibri"/>
        </w:rPr>
        <w:t xml:space="preserve"> og </w:t>
      </w:r>
      <w:r w:rsidRPr="7B290D84">
        <w:rPr>
          <w:rFonts w:eastAsia="Calibri"/>
        </w:rPr>
        <w:t xml:space="preserve">administrative vedtak. Det innebærer videre å følge opp hvordan mandatene forvaltes av de eksterne forvalterne, og beregne risiko i den faktiske forvaltningen og rapportere om utviklingen. </w:t>
      </w:r>
    </w:p>
    <w:p w14:paraId="20EBD98A" w14:textId="6866BDA7" w:rsidR="24019B51" w:rsidRPr="00A73D94" w:rsidRDefault="00A73D94" w:rsidP="00A73D94">
      <w:pPr>
        <w:pStyle w:val="Overskrift2"/>
        <w:rPr>
          <w:rFonts w:eastAsia="Calibri"/>
        </w:rPr>
      </w:pPr>
      <w:bookmarkStart w:id="9" w:name="_Toc53573943"/>
      <w:r>
        <w:rPr>
          <w:rFonts w:eastAsia="Calibri"/>
        </w:rPr>
        <w:t xml:space="preserve">2.2. </w:t>
      </w:r>
      <w:r w:rsidR="24019B51" w:rsidRPr="00A73D94">
        <w:rPr>
          <w:rFonts w:eastAsia="Calibri"/>
        </w:rPr>
        <w:t>Hovedansvarlig finansiell</w:t>
      </w:r>
      <w:r w:rsidR="284E9880" w:rsidRPr="00A73D94">
        <w:rPr>
          <w:rFonts w:eastAsia="Calibri"/>
        </w:rPr>
        <w:t xml:space="preserve"> </w:t>
      </w:r>
      <w:r w:rsidR="24019B51" w:rsidRPr="00A73D94">
        <w:rPr>
          <w:rFonts w:eastAsia="Calibri"/>
        </w:rPr>
        <w:t>rådg</w:t>
      </w:r>
      <w:r w:rsidR="047D1D1D" w:rsidRPr="00A73D94">
        <w:rPr>
          <w:rFonts w:eastAsia="Calibri"/>
        </w:rPr>
        <w:t>i</w:t>
      </w:r>
      <w:r w:rsidR="24019B51" w:rsidRPr="00A73D94">
        <w:rPr>
          <w:rFonts w:eastAsia="Calibri"/>
        </w:rPr>
        <w:t>vning/in</w:t>
      </w:r>
      <w:r w:rsidR="59913AF6" w:rsidRPr="00A73D94">
        <w:rPr>
          <w:rFonts w:eastAsia="Calibri"/>
        </w:rPr>
        <w:t>v</w:t>
      </w:r>
      <w:r w:rsidR="24019B51" w:rsidRPr="00A73D94">
        <w:rPr>
          <w:rFonts w:eastAsia="Calibri"/>
        </w:rPr>
        <w:t>estering</w:t>
      </w:r>
      <w:r w:rsidR="18238EE0" w:rsidRPr="00A73D94">
        <w:rPr>
          <w:rFonts w:eastAsia="Calibri"/>
        </w:rPr>
        <w:t>sr</w:t>
      </w:r>
      <w:r w:rsidR="24019B51" w:rsidRPr="00A73D94">
        <w:rPr>
          <w:rFonts w:eastAsia="Calibri"/>
        </w:rPr>
        <w:t>ådg</w:t>
      </w:r>
      <w:r w:rsidR="5863C806" w:rsidRPr="00A73D94">
        <w:rPr>
          <w:rFonts w:eastAsia="Calibri"/>
        </w:rPr>
        <w:t>i</w:t>
      </w:r>
      <w:r w:rsidR="24019B51" w:rsidRPr="00A73D94">
        <w:rPr>
          <w:rFonts w:eastAsia="Calibri"/>
        </w:rPr>
        <w:t>vning</w:t>
      </w:r>
      <w:bookmarkEnd w:id="9"/>
    </w:p>
    <w:p w14:paraId="3BBFCA87" w14:textId="490B5E38" w:rsidR="27CC13D5" w:rsidRDefault="27CC13D5" w:rsidP="7B290D84">
      <w:pPr>
        <w:rPr>
          <w:rFonts w:eastAsia="Calibri"/>
        </w:rPr>
      </w:pPr>
      <w:r w:rsidRPr="7B290D84">
        <w:rPr>
          <w:rFonts w:eastAsia="Calibri"/>
        </w:rPr>
        <w:t xml:space="preserve">Gi </w:t>
      </w:r>
      <w:r w:rsidR="2F8C2711" w:rsidRPr="7B290D84">
        <w:rPr>
          <w:rFonts w:eastAsia="Calibri"/>
        </w:rPr>
        <w:t>habile</w:t>
      </w:r>
      <w:r w:rsidRPr="7B290D84">
        <w:rPr>
          <w:rFonts w:eastAsia="Calibri"/>
        </w:rPr>
        <w:t xml:space="preserve"> råd i finansielle spørsmål knyttet til forvaltning av fondets midler</w:t>
      </w:r>
      <w:r w:rsidR="2CC3A9B3" w:rsidRPr="7B290D84">
        <w:rPr>
          <w:rFonts w:eastAsia="Calibri"/>
        </w:rPr>
        <w:t xml:space="preserve"> innenfor kommunens fastsatte rammer.</w:t>
      </w:r>
    </w:p>
    <w:p w14:paraId="08621C91" w14:textId="7AAAD750" w:rsidR="7B290D84" w:rsidRDefault="7B290D84" w:rsidP="7B290D84">
      <w:pPr>
        <w:spacing w:after="200" w:line="276" w:lineRule="auto"/>
        <w:rPr>
          <w:rFonts w:eastAsia="Calibri"/>
        </w:rPr>
      </w:pPr>
    </w:p>
    <w:p w14:paraId="69538BC3" w14:textId="31A7C476" w:rsidR="0FB8E23D" w:rsidRPr="00A73D94" w:rsidRDefault="00A73D94" w:rsidP="00A73D94">
      <w:pPr>
        <w:pStyle w:val="Overskrift2"/>
        <w:rPr>
          <w:rFonts w:eastAsia="Calibri"/>
        </w:rPr>
      </w:pPr>
      <w:bookmarkStart w:id="10" w:name="_Toc53573944"/>
      <w:r>
        <w:rPr>
          <w:rFonts w:eastAsia="Calibri"/>
        </w:rPr>
        <w:t xml:space="preserve">2.3. </w:t>
      </w:r>
      <w:r w:rsidR="0FB8E23D" w:rsidRPr="00A73D94">
        <w:rPr>
          <w:rFonts w:eastAsia="Calibri"/>
        </w:rPr>
        <w:t>Øvrige krav til tj</w:t>
      </w:r>
      <w:r w:rsidR="73F4C4FC" w:rsidRPr="00A73D94">
        <w:rPr>
          <w:rFonts w:eastAsia="Calibri"/>
        </w:rPr>
        <w:t>enesteleveransen</w:t>
      </w:r>
      <w:r w:rsidR="27241701" w:rsidRPr="00A73D94">
        <w:rPr>
          <w:rFonts w:eastAsia="Calibri"/>
        </w:rPr>
        <w:t>, forventninger til leverandøren</w:t>
      </w:r>
      <w:bookmarkEnd w:id="10"/>
    </w:p>
    <w:p w14:paraId="0869F915" w14:textId="689938C7" w:rsidR="009E15CB" w:rsidRPr="00A52923" w:rsidRDefault="16FF7813" w:rsidP="00E14DF4">
      <w:pPr>
        <w:pStyle w:val="Listeavsnitt"/>
        <w:numPr>
          <w:ilvl w:val="0"/>
          <w:numId w:val="16"/>
        </w:numPr>
        <w:spacing w:after="200" w:line="276" w:lineRule="auto"/>
        <w:rPr>
          <w:rFonts w:eastAsiaTheme="minorEastAsia"/>
        </w:rPr>
      </w:pPr>
      <w:r w:rsidRPr="705556D4">
        <w:rPr>
          <w:rFonts w:eastAsia="Calibri"/>
        </w:rPr>
        <w:t xml:space="preserve">Bidra til </w:t>
      </w:r>
      <w:r w:rsidR="30FE91BF" w:rsidRPr="705556D4">
        <w:rPr>
          <w:rFonts w:eastAsia="Calibri"/>
        </w:rPr>
        <w:t>tett</w:t>
      </w:r>
      <w:r w:rsidR="00FA7941" w:rsidRPr="705556D4">
        <w:rPr>
          <w:rFonts w:eastAsia="Calibri"/>
        </w:rPr>
        <w:t xml:space="preserve"> kommunikasjon me</w:t>
      </w:r>
      <w:r w:rsidR="7E3CA606" w:rsidRPr="705556D4">
        <w:rPr>
          <w:rFonts w:eastAsia="Calibri"/>
        </w:rPr>
        <w:t>llom</w:t>
      </w:r>
      <w:r w:rsidR="00FA7941" w:rsidRPr="705556D4">
        <w:rPr>
          <w:rFonts w:eastAsia="Calibri"/>
        </w:rPr>
        <w:t xml:space="preserve"> kommunens kontaktperson og </w:t>
      </w:r>
      <w:r w:rsidR="5F048077" w:rsidRPr="705556D4">
        <w:rPr>
          <w:rFonts w:eastAsia="Calibri"/>
        </w:rPr>
        <w:t>leverandøren representert ved de hovedansvarlig</w:t>
      </w:r>
      <w:r w:rsidR="5F4729AD" w:rsidRPr="705556D4">
        <w:rPr>
          <w:rFonts w:eastAsia="Calibri"/>
        </w:rPr>
        <w:t>e</w:t>
      </w:r>
      <w:r w:rsidR="5F048077" w:rsidRPr="705556D4">
        <w:rPr>
          <w:rFonts w:eastAsia="Calibri"/>
        </w:rPr>
        <w:t>.</w:t>
      </w:r>
    </w:p>
    <w:p w14:paraId="546B9EC5" w14:textId="59EB53B0" w:rsidR="009E15CB" w:rsidRPr="00A52923" w:rsidRDefault="219B4D8E" w:rsidP="00E14DF4">
      <w:pPr>
        <w:pStyle w:val="Listeavsnitt"/>
        <w:numPr>
          <w:ilvl w:val="0"/>
          <w:numId w:val="16"/>
        </w:numPr>
        <w:spacing w:after="200" w:line="276" w:lineRule="auto"/>
      </w:pPr>
      <w:r w:rsidRPr="7B290D84">
        <w:rPr>
          <w:rFonts w:eastAsia="Calibri"/>
        </w:rPr>
        <w:t>S</w:t>
      </w:r>
      <w:r w:rsidR="00FA7941" w:rsidRPr="7B290D84">
        <w:rPr>
          <w:rFonts w:eastAsia="Calibri"/>
        </w:rPr>
        <w:t xml:space="preserve">ørge for effektiv drift av fondet, velfungerende kontrollrutiner og regnskapsføring, rettidig og pålitelig rapportering, samt varsle/initiere endringer ved behov. </w:t>
      </w:r>
    </w:p>
    <w:p w14:paraId="35B55224" w14:textId="49FD8669" w:rsidR="009E15CB" w:rsidRPr="00B32FD8" w:rsidRDefault="1D98E8C9" w:rsidP="00E14DF4">
      <w:pPr>
        <w:pStyle w:val="Listeavsnitt"/>
        <w:numPr>
          <w:ilvl w:val="0"/>
          <w:numId w:val="16"/>
        </w:numPr>
        <w:spacing w:after="200" w:line="276" w:lineRule="auto"/>
      </w:pPr>
      <w:r w:rsidRPr="7B290D84">
        <w:rPr>
          <w:rFonts w:eastAsia="Calibri"/>
        </w:rPr>
        <w:t>G</w:t>
      </w:r>
      <w:r w:rsidR="136EAA9F" w:rsidRPr="7B290D84">
        <w:rPr>
          <w:rFonts w:eastAsia="Calibri"/>
        </w:rPr>
        <w:t>i</w:t>
      </w:r>
      <w:r w:rsidR="00FA7941" w:rsidRPr="7B290D84">
        <w:rPr>
          <w:rFonts w:eastAsia="Calibri"/>
        </w:rPr>
        <w:t xml:space="preserve"> råd og </w:t>
      </w:r>
      <w:r w:rsidR="3A501EEE" w:rsidRPr="7B290D84">
        <w:rPr>
          <w:rFonts w:eastAsia="Calibri"/>
        </w:rPr>
        <w:t>fremme</w:t>
      </w:r>
      <w:r w:rsidR="4EAA87D4" w:rsidRPr="7B290D84">
        <w:rPr>
          <w:rFonts w:eastAsia="Calibri"/>
        </w:rPr>
        <w:t xml:space="preserve"> </w:t>
      </w:r>
      <w:r w:rsidR="00FA7941" w:rsidRPr="7B290D84">
        <w:rPr>
          <w:rFonts w:eastAsia="Calibri"/>
        </w:rPr>
        <w:t>forslag til forbedringer for å sikre god kvalitet på kommunens finansielle rapportering</w:t>
      </w:r>
      <w:r w:rsidR="0BE8980C" w:rsidRPr="7B290D84">
        <w:rPr>
          <w:rFonts w:eastAsia="Calibri"/>
        </w:rPr>
        <w:t>.</w:t>
      </w:r>
    </w:p>
    <w:p w14:paraId="7097ED40" w14:textId="77777777" w:rsidR="00B32FD8" w:rsidRPr="00A52923" w:rsidRDefault="00B32FD8" w:rsidP="00E14DF4">
      <w:pPr>
        <w:pStyle w:val="Listeavsnitt"/>
        <w:numPr>
          <w:ilvl w:val="0"/>
          <w:numId w:val="16"/>
        </w:numPr>
        <w:spacing w:after="200" w:line="276" w:lineRule="auto"/>
      </w:pPr>
      <w:r w:rsidRPr="7B290D84">
        <w:rPr>
          <w:rFonts w:eastAsia="Calibri"/>
        </w:rPr>
        <w:t xml:space="preserve">Oppdatert på aktuell lovgivning, finansmarkeder og aktører, og informere oppdragsgiver om utfordringer/endringer. </w:t>
      </w:r>
    </w:p>
    <w:p w14:paraId="0F75AA9C" w14:textId="77777777" w:rsidR="00B32FD8" w:rsidRPr="00B32FD8" w:rsidRDefault="00B32FD8" w:rsidP="00E14DF4">
      <w:pPr>
        <w:pStyle w:val="Listeavsnitt"/>
        <w:numPr>
          <w:ilvl w:val="0"/>
          <w:numId w:val="16"/>
        </w:numPr>
        <w:spacing w:after="200" w:line="276" w:lineRule="auto"/>
      </w:pPr>
      <w:r w:rsidRPr="00B32FD8">
        <w:rPr>
          <w:rFonts w:eastAsia="Calibri"/>
        </w:rPr>
        <w:t xml:space="preserve">Rådgi hvordan kommunen bør tilpasse seg for å møte forventet regulatorisk og markedsmessig utvikling. </w:t>
      </w:r>
    </w:p>
    <w:p w14:paraId="301EEDFA" w14:textId="77777777" w:rsidR="00B32FD8" w:rsidRPr="00B32FD8" w:rsidRDefault="00B32FD8" w:rsidP="00E14DF4">
      <w:pPr>
        <w:pStyle w:val="Listeavsnitt"/>
        <w:numPr>
          <w:ilvl w:val="0"/>
          <w:numId w:val="16"/>
        </w:numPr>
        <w:spacing w:after="200" w:line="276" w:lineRule="auto"/>
      </w:pPr>
      <w:r w:rsidRPr="00B32FD8">
        <w:rPr>
          <w:rFonts w:eastAsia="Calibri"/>
        </w:rPr>
        <w:t>Fremme forslag til investeringsstrategi i samsvar med forvaltningsfondets mål for avkastning og risiko, og utarbeide investeringsmandater.</w:t>
      </w:r>
    </w:p>
    <w:p w14:paraId="5AD75058" w14:textId="3779C2F3" w:rsidR="009E15CB" w:rsidRPr="0075133B" w:rsidRDefault="41EDDAA2" w:rsidP="00E14DF4">
      <w:pPr>
        <w:pStyle w:val="Listeavsnitt"/>
        <w:numPr>
          <w:ilvl w:val="0"/>
          <w:numId w:val="16"/>
        </w:numPr>
        <w:spacing w:after="200" w:line="276" w:lineRule="auto"/>
      </w:pPr>
      <w:r w:rsidRPr="705556D4">
        <w:rPr>
          <w:rFonts w:eastAsia="Calibri"/>
        </w:rPr>
        <w:t>Forestå seleksjon</w:t>
      </w:r>
      <w:r w:rsidR="6FE1CEC9" w:rsidRPr="705556D4">
        <w:rPr>
          <w:rFonts w:eastAsia="Calibri"/>
        </w:rPr>
        <w:t xml:space="preserve"> av forvaltere og fond</w:t>
      </w:r>
      <w:r w:rsidR="1A006F8D" w:rsidRPr="705556D4">
        <w:rPr>
          <w:rFonts w:eastAsia="Calibri"/>
        </w:rPr>
        <w:t>/verdipapirer</w:t>
      </w:r>
      <w:r w:rsidR="6FE1CEC9" w:rsidRPr="705556D4">
        <w:rPr>
          <w:rFonts w:eastAsia="Calibri"/>
        </w:rPr>
        <w:t xml:space="preserve">, for </w:t>
      </w:r>
      <w:r w:rsidR="53FD14C7" w:rsidRPr="705556D4">
        <w:rPr>
          <w:rFonts w:eastAsia="Calibri"/>
        </w:rPr>
        <w:t xml:space="preserve">deretter </w:t>
      </w:r>
      <w:r w:rsidR="6FE1CEC9" w:rsidRPr="705556D4">
        <w:rPr>
          <w:rFonts w:eastAsia="Calibri"/>
        </w:rPr>
        <w:t>å fremm</w:t>
      </w:r>
      <w:r w:rsidR="03826C16" w:rsidRPr="705556D4">
        <w:rPr>
          <w:rFonts w:eastAsia="Calibri"/>
        </w:rPr>
        <w:t>e forslag ovenfor kommunen</w:t>
      </w:r>
      <w:r w:rsidR="50F40847" w:rsidRPr="705556D4">
        <w:rPr>
          <w:rFonts w:eastAsia="Calibri"/>
        </w:rPr>
        <w:t>.</w:t>
      </w:r>
    </w:p>
    <w:p w14:paraId="7D32DE69" w14:textId="77777777" w:rsidR="0075133B" w:rsidRPr="00B32FD8" w:rsidRDefault="0075133B" w:rsidP="00E14DF4">
      <w:pPr>
        <w:pStyle w:val="Listeavsnitt"/>
        <w:numPr>
          <w:ilvl w:val="0"/>
          <w:numId w:val="16"/>
        </w:numPr>
        <w:spacing w:after="200" w:line="276" w:lineRule="auto"/>
      </w:pPr>
      <w:r w:rsidRPr="00B32FD8">
        <w:rPr>
          <w:rFonts w:eastAsia="Calibri"/>
        </w:rPr>
        <w:t>Overføring av kompetanse og erfaring til kommunen</w:t>
      </w:r>
    </w:p>
    <w:p w14:paraId="5B1DD8FE" w14:textId="5771A4C7" w:rsidR="009E15CB" w:rsidRPr="00A52923" w:rsidRDefault="6B3C4933" w:rsidP="00E14DF4">
      <w:pPr>
        <w:pStyle w:val="Listeavsnitt"/>
        <w:numPr>
          <w:ilvl w:val="0"/>
          <w:numId w:val="16"/>
        </w:numPr>
        <w:spacing w:after="200" w:line="276" w:lineRule="auto"/>
      </w:pPr>
      <w:r w:rsidRPr="705556D4">
        <w:rPr>
          <w:rFonts w:eastAsia="Calibri"/>
        </w:rPr>
        <w:t>V</w:t>
      </w:r>
      <w:r w:rsidR="791D2681" w:rsidRPr="705556D4">
        <w:rPr>
          <w:rFonts w:eastAsia="Calibri"/>
        </w:rPr>
        <w:t>ed behov</w:t>
      </w:r>
      <w:r w:rsidR="1F4A69C1" w:rsidRPr="705556D4">
        <w:rPr>
          <w:rFonts w:eastAsia="Calibri"/>
        </w:rPr>
        <w:t xml:space="preserve"> gi råd</w:t>
      </w:r>
      <w:r w:rsidR="0231D0CD" w:rsidRPr="705556D4">
        <w:rPr>
          <w:rFonts w:eastAsia="Calibri"/>
        </w:rPr>
        <w:t>/innspill</w:t>
      </w:r>
      <w:r w:rsidR="1F4A69C1" w:rsidRPr="705556D4">
        <w:rPr>
          <w:rFonts w:eastAsia="Calibri"/>
        </w:rPr>
        <w:t xml:space="preserve"> </w:t>
      </w:r>
      <w:r w:rsidR="12616449" w:rsidRPr="705556D4">
        <w:rPr>
          <w:rFonts w:eastAsia="Calibri"/>
        </w:rPr>
        <w:t xml:space="preserve">til </w:t>
      </w:r>
      <w:r w:rsidR="0ACB5C04" w:rsidRPr="705556D4">
        <w:rPr>
          <w:rFonts w:eastAsia="Calibri"/>
        </w:rPr>
        <w:t>u</w:t>
      </w:r>
      <w:r w:rsidR="10CE834D" w:rsidRPr="705556D4">
        <w:rPr>
          <w:rFonts w:eastAsia="Calibri"/>
        </w:rPr>
        <w:t xml:space="preserve">tforming av kommunens samlede finansreglement. </w:t>
      </w:r>
      <w:r w:rsidR="00FA7941" w:rsidRPr="705556D4">
        <w:rPr>
          <w:rFonts w:eastAsia="Calibri"/>
        </w:rPr>
        <w:t xml:space="preserve">Kommunens finansreglement omfatter </w:t>
      </w:r>
      <w:r w:rsidR="1F4ECF17" w:rsidRPr="705556D4">
        <w:rPr>
          <w:rFonts w:eastAsia="Calibri"/>
        </w:rPr>
        <w:t xml:space="preserve">rammer for </w:t>
      </w:r>
      <w:r w:rsidR="00FA7941" w:rsidRPr="705556D4">
        <w:rPr>
          <w:rFonts w:eastAsia="Calibri"/>
        </w:rPr>
        <w:t>kortsiktig likviditet</w:t>
      </w:r>
      <w:r w:rsidR="5C869AAF" w:rsidRPr="705556D4">
        <w:rPr>
          <w:rFonts w:eastAsia="Calibri"/>
        </w:rPr>
        <w:t>, gjeld</w:t>
      </w:r>
      <w:r w:rsidR="50AA18A8" w:rsidRPr="705556D4">
        <w:rPr>
          <w:rFonts w:eastAsia="Calibri"/>
        </w:rPr>
        <w:t xml:space="preserve"> og</w:t>
      </w:r>
      <w:r w:rsidR="00FA7941" w:rsidRPr="705556D4">
        <w:rPr>
          <w:rFonts w:eastAsia="Calibri"/>
        </w:rPr>
        <w:t xml:space="preserve"> langsiktige plasseringer. </w:t>
      </w:r>
    </w:p>
    <w:p w14:paraId="3B2CA791" w14:textId="566B0534" w:rsidR="00151AE9" w:rsidRDefault="00D80DE5" w:rsidP="00E14DF4">
      <w:pPr>
        <w:pStyle w:val="Listeavsnitt"/>
        <w:numPr>
          <w:ilvl w:val="0"/>
          <w:numId w:val="16"/>
        </w:numPr>
        <w:spacing w:after="200" w:line="276" w:lineRule="auto"/>
      </w:pPr>
      <w:r w:rsidRPr="705556D4">
        <w:rPr>
          <w:rFonts w:eastAsia="Calibri"/>
        </w:rPr>
        <w:t xml:space="preserve">Andre finansielle oppdrag etter behov kan være knyttet til blant annet kommunens </w:t>
      </w:r>
      <w:r w:rsidR="07368AAB" w:rsidRPr="705556D4">
        <w:rPr>
          <w:rFonts w:eastAsia="Calibri"/>
        </w:rPr>
        <w:t>likviditets- og gjeld</w:t>
      </w:r>
      <w:r w:rsidRPr="705556D4">
        <w:rPr>
          <w:rFonts w:eastAsia="Calibri"/>
        </w:rPr>
        <w:t>sforvaltning.</w:t>
      </w:r>
    </w:p>
    <w:p w14:paraId="435D160D" w14:textId="5F9562CF" w:rsidR="00CA0686" w:rsidRDefault="00CA0686" w:rsidP="00722EB5">
      <w:pPr>
        <w:pStyle w:val="Listeavsnitt"/>
        <w:ind w:left="0"/>
        <w:contextualSpacing w:val="0"/>
        <w:rPr>
          <w:rFonts w:cstheme="minorHAnsi"/>
        </w:rPr>
      </w:pPr>
    </w:p>
    <w:p w14:paraId="2880AF19" w14:textId="443FDBF8" w:rsidR="00CA0686" w:rsidRPr="004675A2" w:rsidRDefault="00A73D94" w:rsidP="00A73D94">
      <w:pPr>
        <w:pStyle w:val="Overskrift2"/>
      </w:pPr>
      <w:bookmarkStart w:id="11" w:name="_Toc53573945"/>
      <w:r>
        <w:t xml:space="preserve">2.4. </w:t>
      </w:r>
      <w:r w:rsidR="00A00441" w:rsidRPr="004675A2">
        <w:t>Rapporteringsløsning</w:t>
      </w:r>
      <w:bookmarkEnd w:id="11"/>
    </w:p>
    <w:p w14:paraId="6B65F2F4" w14:textId="1B2440DF" w:rsidR="0037575C" w:rsidRPr="004675A2" w:rsidRDefault="0037575C" w:rsidP="00722EB5">
      <w:pPr>
        <w:pStyle w:val="Listeavsnitt"/>
        <w:ind w:left="0"/>
        <w:contextualSpacing w:val="0"/>
        <w:rPr>
          <w:rFonts w:cstheme="minorHAnsi"/>
        </w:rPr>
      </w:pPr>
      <w:r w:rsidRPr="7B290D84">
        <w:t xml:space="preserve">Bærum kommune ønsker </w:t>
      </w:r>
      <w:r w:rsidR="00A00441" w:rsidRPr="7B290D84">
        <w:t xml:space="preserve">tilgang til hensiktsmessige rapporter </w:t>
      </w:r>
      <w:r w:rsidRPr="7B290D84">
        <w:t xml:space="preserve">for forvaltningsfondet, </w:t>
      </w:r>
      <w:r w:rsidR="00A00441" w:rsidRPr="7B290D84">
        <w:t xml:space="preserve">samt </w:t>
      </w:r>
      <w:r w:rsidRPr="7B290D84">
        <w:t>at</w:t>
      </w:r>
      <w:r w:rsidR="00A00441" w:rsidRPr="7B290D84">
        <w:t xml:space="preserve"> fondets</w:t>
      </w:r>
      <w:r w:rsidRPr="7B290D84">
        <w:t xml:space="preserve"> historikk blir ivaretatt.</w:t>
      </w:r>
      <w:r w:rsidR="00A00441" w:rsidRPr="7B290D84">
        <w:t xml:space="preserve"> Videre kan dynamisk tilgang til rapporteringsløsningen være interessant. Kommunen skal til enhver tid eie fondets data og få disse overført ved behov.</w:t>
      </w:r>
    </w:p>
    <w:p w14:paraId="0ACDECDA" w14:textId="15C45212" w:rsidR="00F13685" w:rsidRPr="0037162B" w:rsidRDefault="4303B9E2" w:rsidP="705556D4">
      <w:pPr>
        <w:spacing w:after="200" w:line="276" w:lineRule="auto"/>
      </w:pPr>
      <w:r w:rsidRPr="705556D4">
        <w:t>Helhetlig rapportering forutsettes innlevert innen den 13. hver måned.</w:t>
      </w:r>
    </w:p>
    <w:p w14:paraId="78126751" w14:textId="473D37E1" w:rsidR="00F13685" w:rsidRPr="0037162B" w:rsidRDefault="00F13685" w:rsidP="7B290D84">
      <w:pPr>
        <w:pStyle w:val="Listeavsnitt"/>
        <w:ind w:left="0"/>
        <w:contextualSpacing w:val="0"/>
        <w:rPr>
          <w:color w:val="FF0000"/>
        </w:rPr>
      </w:pPr>
    </w:p>
    <w:sectPr w:rsidR="00F13685" w:rsidRPr="0037162B" w:rsidSect="00AA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53A6" w14:textId="77777777" w:rsidR="008835D0" w:rsidRDefault="008835D0" w:rsidP="00AB587F">
      <w:pPr>
        <w:spacing w:after="0" w:line="240" w:lineRule="auto"/>
      </w:pPr>
      <w:r>
        <w:separator/>
      </w:r>
    </w:p>
  </w:endnote>
  <w:endnote w:type="continuationSeparator" w:id="0">
    <w:p w14:paraId="2B9EECAB" w14:textId="77777777" w:rsidR="008835D0" w:rsidRDefault="008835D0" w:rsidP="00AB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D02B" w14:textId="77777777" w:rsidR="008835D0" w:rsidRDefault="008835D0" w:rsidP="00AB587F">
      <w:pPr>
        <w:spacing w:after="0" w:line="240" w:lineRule="auto"/>
      </w:pPr>
      <w:r>
        <w:separator/>
      </w:r>
    </w:p>
  </w:footnote>
  <w:footnote w:type="continuationSeparator" w:id="0">
    <w:p w14:paraId="10F4A4C0" w14:textId="77777777" w:rsidR="008835D0" w:rsidRDefault="008835D0" w:rsidP="00AB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570"/>
    <w:multiLevelType w:val="hybridMultilevel"/>
    <w:tmpl w:val="95A45ECC"/>
    <w:lvl w:ilvl="0" w:tplc="23DA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41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A5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3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46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8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02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CF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C6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0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AF21629"/>
    <w:multiLevelType w:val="hybridMultilevel"/>
    <w:tmpl w:val="8F2E41DA"/>
    <w:lvl w:ilvl="0" w:tplc="97FA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89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63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C6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04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D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E5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48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431"/>
    <w:multiLevelType w:val="hybridMultilevel"/>
    <w:tmpl w:val="88606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61B"/>
    <w:multiLevelType w:val="multilevel"/>
    <w:tmpl w:val="5D6673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16492C4D"/>
    <w:multiLevelType w:val="hybridMultilevel"/>
    <w:tmpl w:val="A2DAF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33A0"/>
    <w:multiLevelType w:val="hybridMultilevel"/>
    <w:tmpl w:val="EA764B2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48A5"/>
    <w:multiLevelType w:val="hybridMultilevel"/>
    <w:tmpl w:val="3B4AD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7A69"/>
    <w:multiLevelType w:val="hybridMultilevel"/>
    <w:tmpl w:val="79B81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420"/>
    <w:multiLevelType w:val="hybridMultilevel"/>
    <w:tmpl w:val="FD9CE0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341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A5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3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46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8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02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CF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C6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5957"/>
    <w:multiLevelType w:val="hybridMultilevel"/>
    <w:tmpl w:val="63460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65C"/>
    <w:multiLevelType w:val="hybridMultilevel"/>
    <w:tmpl w:val="58FC2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23DC2"/>
    <w:multiLevelType w:val="hybridMultilevel"/>
    <w:tmpl w:val="D44C15EC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E3D2431"/>
    <w:multiLevelType w:val="hybridMultilevel"/>
    <w:tmpl w:val="4DC01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018A"/>
    <w:multiLevelType w:val="hybridMultilevel"/>
    <w:tmpl w:val="ABAC98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925"/>
    <w:multiLevelType w:val="hybridMultilevel"/>
    <w:tmpl w:val="9D96ED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7F"/>
    <w:rsid w:val="00051211"/>
    <w:rsid w:val="000B4B47"/>
    <w:rsid w:val="00126E42"/>
    <w:rsid w:val="00151AE9"/>
    <w:rsid w:val="00203B47"/>
    <w:rsid w:val="0020422C"/>
    <w:rsid w:val="002358D1"/>
    <w:rsid w:val="00251F52"/>
    <w:rsid w:val="002668F4"/>
    <w:rsid w:val="00266DAA"/>
    <w:rsid w:val="002938C0"/>
    <w:rsid w:val="002A0BB5"/>
    <w:rsid w:val="002A4756"/>
    <w:rsid w:val="002F037F"/>
    <w:rsid w:val="00325467"/>
    <w:rsid w:val="0037162B"/>
    <w:rsid w:val="0037575C"/>
    <w:rsid w:val="003A50C1"/>
    <w:rsid w:val="003F07C2"/>
    <w:rsid w:val="00413A7E"/>
    <w:rsid w:val="00424274"/>
    <w:rsid w:val="00466FB0"/>
    <w:rsid w:val="004675A2"/>
    <w:rsid w:val="004A3A7F"/>
    <w:rsid w:val="004B1AB3"/>
    <w:rsid w:val="00520CC4"/>
    <w:rsid w:val="00571E3D"/>
    <w:rsid w:val="005A19B8"/>
    <w:rsid w:val="005A3B7E"/>
    <w:rsid w:val="005A43EE"/>
    <w:rsid w:val="00610675"/>
    <w:rsid w:val="00610A5E"/>
    <w:rsid w:val="006C1506"/>
    <w:rsid w:val="006C6E54"/>
    <w:rsid w:val="00722EB5"/>
    <w:rsid w:val="0075133B"/>
    <w:rsid w:val="00763525"/>
    <w:rsid w:val="0079396A"/>
    <w:rsid w:val="007C627C"/>
    <w:rsid w:val="007F5B23"/>
    <w:rsid w:val="007F7261"/>
    <w:rsid w:val="00853B85"/>
    <w:rsid w:val="00860B9C"/>
    <w:rsid w:val="0086725C"/>
    <w:rsid w:val="008835D0"/>
    <w:rsid w:val="00884973"/>
    <w:rsid w:val="008B500F"/>
    <w:rsid w:val="008B77C9"/>
    <w:rsid w:val="008C5171"/>
    <w:rsid w:val="008D1999"/>
    <w:rsid w:val="00916DE1"/>
    <w:rsid w:val="009C05E1"/>
    <w:rsid w:val="009E15CB"/>
    <w:rsid w:val="009F71E8"/>
    <w:rsid w:val="00A00441"/>
    <w:rsid w:val="00A144ED"/>
    <w:rsid w:val="00A518CF"/>
    <w:rsid w:val="00A52923"/>
    <w:rsid w:val="00A73D94"/>
    <w:rsid w:val="00A83E8F"/>
    <w:rsid w:val="00A85B78"/>
    <w:rsid w:val="00AA1DCE"/>
    <w:rsid w:val="00AA3773"/>
    <w:rsid w:val="00AB3E3A"/>
    <w:rsid w:val="00AB587F"/>
    <w:rsid w:val="00B32FD8"/>
    <w:rsid w:val="00B4459B"/>
    <w:rsid w:val="00B6536F"/>
    <w:rsid w:val="00BB4805"/>
    <w:rsid w:val="00BC7078"/>
    <w:rsid w:val="00BF43FA"/>
    <w:rsid w:val="00C03C12"/>
    <w:rsid w:val="00C730F7"/>
    <w:rsid w:val="00CA0686"/>
    <w:rsid w:val="00D324E3"/>
    <w:rsid w:val="00D80DE5"/>
    <w:rsid w:val="00D84155"/>
    <w:rsid w:val="00DA5E4D"/>
    <w:rsid w:val="00E14DF4"/>
    <w:rsid w:val="00E858E5"/>
    <w:rsid w:val="00EA647B"/>
    <w:rsid w:val="00EF01CE"/>
    <w:rsid w:val="00EF24A1"/>
    <w:rsid w:val="00F03D2D"/>
    <w:rsid w:val="00F13685"/>
    <w:rsid w:val="00F46AA3"/>
    <w:rsid w:val="00F626F6"/>
    <w:rsid w:val="00F70DFC"/>
    <w:rsid w:val="00F8690F"/>
    <w:rsid w:val="00FA7941"/>
    <w:rsid w:val="00FB6B1F"/>
    <w:rsid w:val="0103BC4F"/>
    <w:rsid w:val="018BFB4D"/>
    <w:rsid w:val="01FB92E0"/>
    <w:rsid w:val="0231D0CD"/>
    <w:rsid w:val="030F2A10"/>
    <w:rsid w:val="0351E1C9"/>
    <w:rsid w:val="03702DAF"/>
    <w:rsid w:val="03826C16"/>
    <w:rsid w:val="0388923E"/>
    <w:rsid w:val="03C11B77"/>
    <w:rsid w:val="03C7C749"/>
    <w:rsid w:val="0407ACEE"/>
    <w:rsid w:val="044E4738"/>
    <w:rsid w:val="047D1D1D"/>
    <w:rsid w:val="053F21B5"/>
    <w:rsid w:val="05E9A32E"/>
    <w:rsid w:val="06978944"/>
    <w:rsid w:val="06B9CC1B"/>
    <w:rsid w:val="06DC7F32"/>
    <w:rsid w:val="06F0CE7A"/>
    <w:rsid w:val="07368AAB"/>
    <w:rsid w:val="07EA18AC"/>
    <w:rsid w:val="082DBEA4"/>
    <w:rsid w:val="0836A80B"/>
    <w:rsid w:val="08BA5665"/>
    <w:rsid w:val="094D35A3"/>
    <w:rsid w:val="0A5E158C"/>
    <w:rsid w:val="0A79B0F9"/>
    <w:rsid w:val="0ACB5C04"/>
    <w:rsid w:val="0ACFA7DC"/>
    <w:rsid w:val="0B5DADC2"/>
    <w:rsid w:val="0B93441C"/>
    <w:rsid w:val="0BADC546"/>
    <w:rsid w:val="0BAF43AD"/>
    <w:rsid w:val="0BE8980C"/>
    <w:rsid w:val="0C6922E4"/>
    <w:rsid w:val="0C73AB3E"/>
    <w:rsid w:val="0CF73495"/>
    <w:rsid w:val="0DD8FAEB"/>
    <w:rsid w:val="0DDEE448"/>
    <w:rsid w:val="0DEBAC84"/>
    <w:rsid w:val="0E2D2BF0"/>
    <w:rsid w:val="0E9D78E4"/>
    <w:rsid w:val="0EDE770D"/>
    <w:rsid w:val="0F7489C2"/>
    <w:rsid w:val="0FB8E23D"/>
    <w:rsid w:val="1022C7D8"/>
    <w:rsid w:val="10A1900F"/>
    <w:rsid w:val="10B2B2C8"/>
    <w:rsid w:val="10CE834D"/>
    <w:rsid w:val="10D73AEA"/>
    <w:rsid w:val="1137698E"/>
    <w:rsid w:val="115A65A1"/>
    <w:rsid w:val="11B2755E"/>
    <w:rsid w:val="11CB62CE"/>
    <w:rsid w:val="12616449"/>
    <w:rsid w:val="12DE113A"/>
    <w:rsid w:val="135E383F"/>
    <w:rsid w:val="136EAA9F"/>
    <w:rsid w:val="13A2D496"/>
    <w:rsid w:val="1458CE69"/>
    <w:rsid w:val="146562F0"/>
    <w:rsid w:val="148832AD"/>
    <w:rsid w:val="1531372C"/>
    <w:rsid w:val="1545A595"/>
    <w:rsid w:val="15FF9FBA"/>
    <w:rsid w:val="164C7384"/>
    <w:rsid w:val="168C7383"/>
    <w:rsid w:val="16FF7813"/>
    <w:rsid w:val="172FAD60"/>
    <w:rsid w:val="1743AABE"/>
    <w:rsid w:val="1774CC3E"/>
    <w:rsid w:val="18238EE0"/>
    <w:rsid w:val="184C3EF5"/>
    <w:rsid w:val="1883FDA1"/>
    <w:rsid w:val="18DBFC40"/>
    <w:rsid w:val="1932ACF5"/>
    <w:rsid w:val="1939F774"/>
    <w:rsid w:val="1945918E"/>
    <w:rsid w:val="1965D195"/>
    <w:rsid w:val="1A006F8D"/>
    <w:rsid w:val="1A844638"/>
    <w:rsid w:val="1AA10502"/>
    <w:rsid w:val="1B0FAB07"/>
    <w:rsid w:val="1B2642B3"/>
    <w:rsid w:val="1BD09BF3"/>
    <w:rsid w:val="1C44C1EE"/>
    <w:rsid w:val="1C4DA9A6"/>
    <w:rsid w:val="1C6B873F"/>
    <w:rsid w:val="1CD10636"/>
    <w:rsid w:val="1D98E8C9"/>
    <w:rsid w:val="1DCF1394"/>
    <w:rsid w:val="1DEE783F"/>
    <w:rsid w:val="1EB36E4D"/>
    <w:rsid w:val="1F4A69C1"/>
    <w:rsid w:val="1F4ECF17"/>
    <w:rsid w:val="1FAEC770"/>
    <w:rsid w:val="2062AC27"/>
    <w:rsid w:val="20665713"/>
    <w:rsid w:val="208E45AA"/>
    <w:rsid w:val="20C1D38F"/>
    <w:rsid w:val="219B4D8E"/>
    <w:rsid w:val="22F39711"/>
    <w:rsid w:val="23571237"/>
    <w:rsid w:val="23885CC8"/>
    <w:rsid w:val="23BC2545"/>
    <w:rsid w:val="23E2A5BA"/>
    <w:rsid w:val="24019B51"/>
    <w:rsid w:val="24B93233"/>
    <w:rsid w:val="2645838D"/>
    <w:rsid w:val="2651F80C"/>
    <w:rsid w:val="266D88E1"/>
    <w:rsid w:val="26759212"/>
    <w:rsid w:val="26956BC0"/>
    <w:rsid w:val="26A36B09"/>
    <w:rsid w:val="27241701"/>
    <w:rsid w:val="27CC13D5"/>
    <w:rsid w:val="2836E2A9"/>
    <w:rsid w:val="284E9880"/>
    <w:rsid w:val="2886DFA1"/>
    <w:rsid w:val="29B0B8E0"/>
    <w:rsid w:val="2A561E26"/>
    <w:rsid w:val="2AC4A77D"/>
    <w:rsid w:val="2B0AD52B"/>
    <w:rsid w:val="2B4AE233"/>
    <w:rsid w:val="2C10A81F"/>
    <w:rsid w:val="2C539720"/>
    <w:rsid w:val="2CC3A9B3"/>
    <w:rsid w:val="2CE68CBF"/>
    <w:rsid w:val="2D182B14"/>
    <w:rsid w:val="2D7DCAC1"/>
    <w:rsid w:val="2D984851"/>
    <w:rsid w:val="2DB9166D"/>
    <w:rsid w:val="2DEFE670"/>
    <w:rsid w:val="2DFE16BF"/>
    <w:rsid w:val="2E71F8D6"/>
    <w:rsid w:val="2EE00EA8"/>
    <w:rsid w:val="2F8C2711"/>
    <w:rsid w:val="2F902995"/>
    <w:rsid w:val="2FDB1F69"/>
    <w:rsid w:val="2FF03F55"/>
    <w:rsid w:val="301B6239"/>
    <w:rsid w:val="305EF080"/>
    <w:rsid w:val="308B6DEE"/>
    <w:rsid w:val="309F2253"/>
    <w:rsid w:val="30FE91BF"/>
    <w:rsid w:val="3109140E"/>
    <w:rsid w:val="31C20719"/>
    <w:rsid w:val="32D5E57B"/>
    <w:rsid w:val="331B063F"/>
    <w:rsid w:val="3376686A"/>
    <w:rsid w:val="348749EE"/>
    <w:rsid w:val="34ED11E1"/>
    <w:rsid w:val="353A0640"/>
    <w:rsid w:val="3558E75A"/>
    <w:rsid w:val="3561E067"/>
    <w:rsid w:val="357EE0B7"/>
    <w:rsid w:val="3628A9C2"/>
    <w:rsid w:val="365146C1"/>
    <w:rsid w:val="365CE0DF"/>
    <w:rsid w:val="367C8C7A"/>
    <w:rsid w:val="36E6B217"/>
    <w:rsid w:val="389E0E35"/>
    <w:rsid w:val="38D4EA05"/>
    <w:rsid w:val="38EFD7CF"/>
    <w:rsid w:val="392120D7"/>
    <w:rsid w:val="3A501EEE"/>
    <w:rsid w:val="3A9DDE00"/>
    <w:rsid w:val="3B197183"/>
    <w:rsid w:val="3B8A32BE"/>
    <w:rsid w:val="3C225139"/>
    <w:rsid w:val="3C89A4FF"/>
    <w:rsid w:val="3D0FDECF"/>
    <w:rsid w:val="3E1CA87A"/>
    <w:rsid w:val="3E68DF7B"/>
    <w:rsid w:val="3EA77ACD"/>
    <w:rsid w:val="3F1F00F0"/>
    <w:rsid w:val="3F73D97F"/>
    <w:rsid w:val="3F7E8B0D"/>
    <w:rsid w:val="3FA68228"/>
    <w:rsid w:val="40234476"/>
    <w:rsid w:val="402C0555"/>
    <w:rsid w:val="405C2A92"/>
    <w:rsid w:val="406000D7"/>
    <w:rsid w:val="4147E32A"/>
    <w:rsid w:val="41A25512"/>
    <w:rsid w:val="41ECB469"/>
    <w:rsid w:val="41EDDAA2"/>
    <w:rsid w:val="4224EDDD"/>
    <w:rsid w:val="4239557B"/>
    <w:rsid w:val="424AD97E"/>
    <w:rsid w:val="42A285B2"/>
    <w:rsid w:val="42A29817"/>
    <w:rsid w:val="4303B9E2"/>
    <w:rsid w:val="4425FBAF"/>
    <w:rsid w:val="443A3A93"/>
    <w:rsid w:val="44497D2C"/>
    <w:rsid w:val="44F86C51"/>
    <w:rsid w:val="4568A51B"/>
    <w:rsid w:val="4580333D"/>
    <w:rsid w:val="458B6EE8"/>
    <w:rsid w:val="463C9E93"/>
    <w:rsid w:val="469DCC84"/>
    <w:rsid w:val="46E672FF"/>
    <w:rsid w:val="475D4705"/>
    <w:rsid w:val="47C6D5B0"/>
    <w:rsid w:val="47ED8908"/>
    <w:rsid w:val="480F882D"/>
    <w:rsid w:val="48706A00"/>
    <w:rsid w:val="48EC96CE"/>
    <w:rsid w:val="4949C072"/>
    <w:rsid w:val="494A0877"/>
    <w:rsid w:val="499A3A7E"/>
    <w:rsid w:val="49BF88BD"/>
    <w:rsid w:val="49D1AEA0"/>
    <w:rsid w:val="4A53E135"/>
    <w:rsid w:val="4A755B58"/>
    <w:rsid w:val="4B514CEB"/>
    <w:rsid w:val="4C22E7DD"/>
    <w:rsid w:val="4D51CA43"/>
    <w:rsid w:val="4D5D0BBE"/>
    <w:rsid w:val="4E03E1FE"/>
    <w:rsid w:val="4E38DAA4"/>
    <w:rsid w:val="4E429529"/>
    <w:rsid w:val="4E63C5C2"/>
    <w:rsid w:val="4EAA87D4"/>
    <w:rsid w:val="4F70A6CB"/>
    <w:rsid w:val="4F8A1E84"/>
    <w:rsid w:val="4FC66C7C"/>
    <w:rsid w:val="50AA18A8"/>
    <w:rsid w:val="50F2190D"/>
    <w:rsid w:val="50F40847"/>
    <w:rsid w:val="510D314E"/>
    <w:rsid w:val="51485577"/>
    <w:rsid w:val="517E9C7A"/>
    <w:rsid w:val="51F2B621"/>
    <w:rsid w:val="5227582D"/>
    <w:rsid w:val="52811D47"/>
    <w:rsid w:val="529F19AD"/>
    <w:rsid w:val="52AF3127"/>
    <w:rsid w:val="53FD14C7"/>
    <w:rsid w:val="549839F9"/>
    <w:rsid w:val="54DF3636"/>
    <w:rsid w:val="55126434"/>
    <w:rsid w:val="552C327B"/>
    <w:rsid w:val="555BC697"/>
    <w:rsid w:val="55B9FBA5"/>
    <w:rsid w:val="55ECBA22"/>
    <w:rsid w:val="564154B5"/>
    <w:rsid w:val="570C1A52"/>
    <w:rsid w:val="572DA4C9"/>
    <w:rsid w:val="57886E4F"/>
    <w:rsid w:val="5850FA37"/>
    <w:rsid w:val="5863C806"/>
    <w:rsid w:val="58AA4592"/>
    <w:rsid w:val="58D4B564"/>
    <w:rsid w:val="58F7740E"/>
    <w:rsid w:val="591C8D76"/>
    <w:rsid w:val="5967C509"/>
    <w:rsid w:val="59913AF6"/>
    <w:rsid w:val="59CBC6C3"/>
    <w:rsid w:val="59DAB29B"/>
    <w:rsid w:val="5A2E0D79"/>
    <w:rsid w:val="5B183C48"/>
    <w:rsid w:val="5BE4B579"/>
    <w:rsid w:val="5BE6E088"/>
    <w:rsid w:val="5BF784E2"/>
    <w:rsid w:val="5C61D8B1"/>
    <w:rsid w:val="5C869AAF"/>
    <w:rsid w:val="5C955E10"/>
    <w:rsid w:val="5CD883FF"/>
    <w:rsid w:val="5D71E64C"/>
    <w:rsid w:val="5DBC083F"/>
    <w:rsid w:val="5EC58265"/>
    <w:rsid w:val="5F048077"/>
    <w:rsid w:val="5F4729AD"/>
    <w:rsid w:val="5F9E15BC"/>
    <w:rsid w:val="5FD27A00"/>
    <w:rsid w:val="5FD3689E"/>
    <w:rsid w:val="60DCC33C"/>
    <w:rsid w:val="616389EC"/>
    <w:rsid w:val="6167717E"/>
    <w:rsid w:val="616F4389"/>
    <w:rsid w:val="61AEDA6C"/>
    <w:rsid w:val="638E9E85"/>
    <w:rsid w:val="63EBBE9B"/>
    <w:rsid w:val="63EE136B"/>
    <w:rsid w:val="641C7664"/>
    <w:rsid w:val="64798A3D"/>
    <w:rsid w:val="64FA54CE"/>
    <w:rsid w:val="65D2AF25"/>
    <w:rsid w:val="6641D4BB"/>
    <w:rsid w:val="669C89B6"/>
    <w:rsid w:val="66CD63E2"/>
    <w:rsid w:val="67423540"/>
    <w:rsid w:val="69A17383"/>
    <w:rsid w:val="6A40CCAC"/>
    <w:rsid w:val="6B3C4933"/>
    <w:rsid w:val="6B4720A4"/>
    <w:rsid w:val="6BEBF5D1"/>
    <w:rsid w:val="6C4A2630"/>
    <w:rsid w:val="6CA01A8D"/>
    <w:rsid w:val="6D094C97"/>
    <w:rsid w:val="6D544DFE"/>
    <w:rsid w:val="6D5EBB09"/>
    <w:rsid w:val="6D717F4D"/>
    <w:rsid w:val="6DA4D378"/>
    <w:rsid w:val="6E199CF0"/>
    <w:rsid w:val="6E631DB4"/>
    <w:rsid w:val="6EE47009"/>
    <w:rsid w:val="6F0801A1"/>
    <w:rsid w:val="6F6B92F2"/>
    <w:rsid w:val="6FB7E5F2"/>
    <w:rsid w:val="6FBF51A8"/>
    <w:rsid w:val="6FE1CEC9"/>
    <w:rsid w:val="701DE6AE"/>
    <w:rsid w:val="7032F751"/>
    <w:rsid w:val="705556D4"/>
    <w:rsid w:val="7092AD56"/>
    <w:rsid w:val="70C62F80"/>
    <w:rsid w:val="70FA7BAA"/>
    <w:rsid w:val="712B48AF"/>
    <w:rsid w:val="71B10553"/>
    <w:rsid w:val="71B95685"/>
    <w:rsid w:val="72105294"/>
    <w:rsid w:val="72FF6FF2"/>
    <w:rsid w:val="730B108B"/>
    <w:rsid w:val="73F4C4FC"/>
    <w:rsid w:val="7430FBFF"/>
    <w:rsid w:val="7474F585"/>
    <w:rsid w:val="74A32246"/>
    <w:rsid w:val="760EDDBC"/>
    <w:rsid w:val="766938F2"/>
    <w:rsid w:val="77046865"/>
    <w:rsid w:val="77E379DC"/>
    <w:rsid w:val="78901AD1"/>
    <w:rsid w:val="78B215AD"/>
    <w:rsid w:val="78FFE07D"/>
    <w:rsid w:val="791D2681"/>
    <w:rsid w:val="7A00DB56"/>
    <w:rsid w:val="7A039E4B"/>
    <w:rsid w:val="7A5A87DE"/>
    <w:rsid w:val="7AA30AA2"/>
    <w:rsid w:val="7B17DD45"/>
    <w:rsid w:val="7B290D84"/>
    <w:rsid w:val="7B6B5817"/>
    <w:rsid w:val="7CE5817B"/>
    <w:rsid w:val="7CE74280"/>
    <w:rsid w:val="7D11890E"/>
    <w:rsid w:val="7D329DF6"/>
    <w:rsid w:val="7DCC4EBF"/>
    <w:rsid w:val="7DE73C89"/>
    <w:rsid w:val="7E3CA606"/>
    <w:rsid w:val="7EAA7625"/>
    <w:rsid w:val="7F4945D4"/>
    <w:rsid w:val="7F8C606D"/>
    <w:rsid w:val="7FF6D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B337"/>
  <w15:chartTrackingRefBased/>
  <w15:docId w15:val="{153F7EC8-7090-462E-B97A-E35184EF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3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422C"/>
    <w:pPr>
      <w:ind w:left="720"/>
      <w:contextualSpacing/>
    </w:pPr>
  </w:style>
  <w:style w:type="table" w:styleId="Tabellrutenett">
    <w:name w:val="Table Grid"/>
    <w:basedOn w:val="Vanligtabell"/>
    <w:uiPriority w:val="39"/>
    <w:rsid w:val="00C0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4A1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D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3D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26E42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26E4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26E42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26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F54553BF97245B8BD673265098046" ma:contentTypeVersion="15" ma:contentTypeDescription="Opprett et nytt dokument." ma:contentTypeScope="" ma:versionID="cf60be31c93f2b24e248f82b893606b1">
  <xsd:schema xmlns:xsd="http://www.w3.org/2001/XMLSchema" xmlns:xs="http://www.w3.org/2001/XMLSchema" xmlns:p="http://schemas.microsoft.com/office/2006/metadata/properties" xmlns:ns1="http://schemas.microsoft.com/sharepoint/v3" xmlns:ns3="b40e6231-0390-4c00-85af-d0a7638543ec" xmlns:ns4="3ad723d4-80a6-4aa5-bd65-d0e2795806ee" targetNamespace="http://schemas.microsoft.com/office/2006/metadata/properties" ma:root="true" ma:fieldsID="86dc676cbf2f1ef78940543e42d9c7fc" ns1:_="" ns3:_="" ns4:_="">
    <xsd:import namespace="http://schemas.microsoft.com/sharepoint/v3"/>
    <xsd:import namespace="b40e6231-0390-4c00-85af-d0a7638543ec"/>
    <xsd:import namespace="3ad723d4-80a6-4aa5-bd65-d0e2795806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6231-0390-4c00-85af-d0a763854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23d4-80a6-4aa5-bd65-d0e27958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A668-DC01-489A-869C-5B586935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0e6231-0390-4c00-85af-d0a7638543ec"/>
    <ds:schemaRef ds:uri="3ad723d4-80a6-4aa5-bd65-d0e279580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D9712-2889-42FA-8A0A-E5179163B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45A43-1A0A-4F40-A47B-20263AA8F3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FBF857-F4CA-44C0-A9E4-057C853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1383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Vegard Dahl</dc:creator>
  <cp:keywords/>
  <dc:description/>
  <cp:lastModifiedBy>Jorunn L Rian</cp:lastModifiedBy>
  <cp:revision>27</cp:revision>
  <dcterms:created xsi:type="dcterms:W3CDTF">2020-10-09T10:29:00Z</dcterms:created>
  <dcterms:modified xsi:type="dcterms:W3CDTF">2020-10-14T11:23:00Z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2020-08-28T10:58:38Z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1548203a-e1f8-4dbe-9209-0000a04e2ac6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0x01010075BF54553BF97245B8BD673265098046</vt:lpwstr>
  </property>
</Properties>
</file>