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15D9" w14:textId="32243D07" w:rsidR="00AC3CEC" w:rsidRDefault="00AC3CEC" w:rsidP="00AC3CEC">
      <w:pPr>
        <w:pStyle w:val="Appendix"/>
        <w:jc w:val="center"/>
        <w:rPr>
          <w:rFonts w:asciiTheme="majorHAnsi" w:hAnsiTheme="majorHAnsi"/>
          <w:b/>
          <w:sz w:val="34"/>
          <w:szCs w:val="34"/>
        </w:rPr>
      </w:pPr>
      <w:bookmarkStart w:id="0" w:name="_Toc474496311"/>
      <w:bookmarkStart w:id="1" w:name="_Toc231181832"/>
      <w:r>
        <w:rPr>
          <w:rFonts w:asciiTheme="majorHAnsi" w:hAnsiTheme="majorHAnsi"/>
          <w:b/>
          <w:sz w:val="34"/>
          <w:szCs w:val="34"/>
        </w:rPr>
        <w:t>Databehandleravtale</w:t>
      </w:r>
      <w:bookmarkEnd w:id="0"/>
      <w:bookmarkEnd w:id="1"/>
    </w:p>
    <w:p w14:paraId="574ED590" w14:textId="77777777" w:rsidR="00AC3CEC" w:rsidRDefault="00AC3CEC" w:rsidP="00AC3CEC"/>
    <w:p w14:paraId="0663CF58" w14:textId="77777777" w:rsidR="00AC3CEC" w:rsidRDefault="00AC3CEC" w:rsidP="00AC3CEC"/>
    <w:p w14:paraId="3E160C8E" w14:textId="77777777" w:rsidR="00AC3CEC" w:rsidRDefault="00AC3CEC" w:rsidP="00AC3CEC">
      <w:pPr>
        <w:jc w:val="center"/>
      </w:pPr>
      <w:r>
        <w:t xml:space="preserve"> </w:t>
      </w:r>
    </w:p>
    <w:p w14:paraId="3DC5C15A" w14:textId="77777777" w:rsidR="00AC3CEC" w:rsidRDefault="00AC3CEC" w:rsidP="003F775C">
      <w:pPr>
        <w:jc w:val="center"/>
      </w:pPr>
      <w:r>
        <w:t>Avtalen omhandler også håndtering av taushetsbelagt informasjon og data.</w:t>
      </w:r>
    </w:p>
    <w:p w14:paraId="6697734F" w14:textId="77777777" w:rsidR="00AC3CEC" w:rsidRDefault="00AC3CEC" w:rsidP="003F775C">
      <w:pPr>
        <w:jc w:val="center"/>
      </w:pPr>
    </w:p>
    <w:p w14:paraId="1BADE2BB" w14:textId="77777777" w:rsidR="003F775C" w:rsidRDefault="00AC3CEC" w:rsidP="003F775C">
      <w:pPr>
        <w:pStyle w:val="Brdtekst"/>
        <w:jc w:val="center"/>
      </w:pPr>
      <w:r>
        <w:t>mellom</w:t>
      </w:r>
    </w:p>
    <w:p w14:paraId="47178168" w14:textId="66025E7E" w:rsidR="002F4B81" w:rsidRDefault="006D603F" w:rsidP="003F775C">
      <w:pPr>
        <w:jc w:val="center"/>
      </w:pPr>
      <w:r w:rsidRPr="001A448D">
        <w:t>Bergen</w:t>
      </w:r>
      <w:r w:rsidR="002F4B81" w:rsidRPr="001A448D">
        <w:t xml:space="preserve"> Kommune</w:t>
      </w:r>
    </w:p>
    <w:p w14:paraId="1511FF0D" w14:textId="77777777" w:rsidR="002F4B81" w:rsidRDefault="002F4B81" w:rsidP="003F775C">
      <w:pPr>
        <w:jc w:val="center"/>
      </w:pPr>
    </w:p>
    <w:p w14:paraId="4B333A70" w14:textId="6BCC3B76" w:rsidR="00AC3CEC" w:rsidRDefault="00AC3CEC" w:rsidP="003F775C">
      <w:pPr>
        <w:jc w:val="center"/>
      </w:pPr>
      <w:r>
        <w:t>………………………….</w:t>
      </w:r>
    </w:p>
    <w:p w14:paraId="0351E70C" w14:textId="77777777" w:rsidR="003F775C" w:rsidRDefault="001A4478" w:rsidP="003F775C">
      <w:pPr>
        <w:pStyle w:val="Brdtekst"/>
        <w:jc w:val="center"/>
      </w:pPr>
      <w:r>
        <w:t xml:space="preserve">som </w:t>
      </w:r>
      <w:r w:rsidR="00AC3CEC">
        <w:t>Behandlingsansvarlig</w:t>
      </w:r>
    </w:p>
    <w:p w14:paraId="5554E7E0" w14:textId="77777777" w:rsidR="00AC3CEC" w:rsidRDefault="00AC3CEC" w:rsidP="003F775C">
      <w:pPr>
        <w:jc w:val="center"/>
      </w:pPr>
    </w:p>
    <w:p w14:paraId="77CCF8D0" w14:textId="77777777" w:rsidR="009D1DF5" w:rsidRDefault="009D1DF5" w:rsidP="009D1DF5">
      <w:pPr>
        <w:jc w:val="center"/>
      </w:pPr>
    </w:p>
    <w:p w14:paraId="0D72415F" w14:textId="77777777" w:rsidR="009D1DF5" w:rsidRDefault="009D1DF5" w:rsidP="009D1DF5">
      <w:pPr>
        <w:pStyle w:val="Brdtekst"/>
        <w:jc w:val="center"/>
      </w:pPr>
      <w:r>
        <w:t>og</w:t>
      </w:r>
    </w:p>
    <w:p w14:paraId="73428C16" w14:textId="77777777" w:rsidR="009D1DF5" w:rsidRPr="00012BF2" w:rsidRDefault="009D1DF5" w:rsidP="009D1DF5">
      <w:pPr>
        <w:jc w:val="center"/>
        <w:rPr>
          <w:highlight w:val="yellow"/>
        </w:rPr>
      </w:pPr>
      <w:r>
        <w:rPr>
          <w:highlight w:val="yellow"/>
        </w:rPr>
        <w:t xml:space="preserve">Virksomhet </w:t>
      </w:r>
      <w:r w:rsidRPr="00012BF2">
        <w:rPr>
          <w:highlight w:val="yellow"/>
        </w:rPr>
        <w:t>XXXXX</w:t>
      </w:r>
      <w:r>
        <w:rPr>
          <w:highlight w:val="yellow"/>
        </w:rPr>
        <w:t xml:space="preserve"> Org. nr.</w:t>
      </w:r>
    </w:p>
    <w:p w14:paraId="5B051922" w14:textId="77777777" w:rsidR="009D1DF5" w:rsidRDefault="009D1DF5" w:rsidP="009D1DF5">
      <w:pPr>
        <w:jc w:val="center"/>
      </w:pPr>
      <w:r w:rsidRPr="00012BF2">
        <w:rPr>
          <w:highlight w:val="yellow"/>
        </w:rPr>
        <w:t>v/</w:t>
      </w:r>
      <w:proofErr w:type="spellStart"/>
      <w:r w:rsidRPr="00012BF2">
        <w:rPr>
          <w:highlight w:val="yellow"/>
        </w:rPr>
        <w:t>xxxxx</w:t>
      </w:r>
      <w:proofErr w:type="spellEnd"/>
    </w:p>
    <w:p w14:paraId="347117E7" w14:textId="77777777" w:rsidR="00AC3CEC" w:rsidRDefault="00AC3CEC" w:rsidP="009D1DF5">
      <w:pPr>
        <w:pStyle w:val="Brdtekst"/>
        <w:jc w:val="center"/>
      </w:pPr>
    </w:p>
    <w:p w14:paraId="71AEBD66" w14:textId="77777777" w:rsidR="00AC3CEC" w:rsidRDefault="00AC3CEC" w:rsidP="003F775C">
      <w:pPr>
        <w:jc w:val="center"/>
      </w:pPr>
      <w:r>
        <w:t>………………………….</w:t>
      </w:r>
    </w:p>
    <w:p w14:paraId="34A9AB5B" w14:textId="77777777" w:rsidR="003F775C" w:rsidRDefault="001A4478" w:rsidP="003F775C">
      <w:pPr>
        <w:pStyle w:val="Brdtekst"/>
        <w:jc w:val="center"/>
      </w:pPr>
      <w:r>
        <w:t xml:space="preserve">som </w:t>
      </w:r>
      <w:r w:rsidR="00AC3CEC">
        <w:t>Databehandler</w:t>
      </w:r>
    </w:p>
    <w:p w14:paraId="45327F79" w14:textId="77777777" w:rsidR="00AC3CEC" w:rsidRDefault="00AC3CEC" w:rsidP="003F775C">
      <w:pPr>
        <w:jc w:val="center"/>
        <w:rPr>
          <w:color w:val="FF0000"/>
        </w:rPr>
      </w:pPr>
      <w:bookmarkStart w:id="2" w:name="_Toc231181833"/>
    </w:p>
    <w:p w14:paraId="3D5112CF" w14:textId="77777777" w:rsidR="00AC3CEC" w:rsidRDefault="00AC3CEC" w:rsidP="00AC3CEC">
      <w:pPr>
        <w:jc w:val="center"/>
        <w:rPr>
          <w:color w:val="FF0000"/>
        </w:rPr>
      </w:pPr>
    </w:p>
    <w:p w14:paraId="18691DE4" w14:textId="6D61C5D1" w:rsidR="00C819C1" w:rsidRPr="008448E9" w:rsidRDefault="006C5507" w:rsidP="008448E9">
      <w:pPr>
        <w:jc w:val="center"/>
        <w:rPr>
          <w:i/>
          <w:iCs/>
        </w:rPr>
      </w:pPr>
      <w:r>
        <w:t>Denne avtalen er knyttet til</w:t>
      </w:r>
      <w:r w:rsidR="001A448D">
        <w:t xml:space="preserve"> avtale</w:t>
      </w:r>
      <w:r>
        <w:t xml:space="preserve"> </w:t>
      </w:r>
      <w:r w:rsidR="00F70A0F" w:rsidRPr="00F70A0F">
        <w:rPr>
          <w:i/>
          <w:iCs/>
        </w:rPr>
        <w:t>004-2020 Anskaffelse av FIT</w:t>
      </w:r>
      <w:r w:rsidR="008448E9">
        <w:rPr>
          <w:i/>
          <w:iCs/>
        </w:rPr>
        <w:t>-</w:t>
      </w:r>
      <w:r w:rsidR="00F70A0F" w:rsidRPr="00F70A0F">
        <w:rPr>
          <w:i/>
          <w:iCs/>
        </w:rPr>
        <w:t>verktøy til Bergen kommune</w:t>
      </w:r>
      <w:r w:rsidR="00F70A0F">
        <w:rPr>
          <w:i/>
          <w:iCs/>
        </w:rPr>
        <w:t xml:space="preserve"> </w:t>
      </w:r>
      <w:r>
        <w:t xml:space="preserve">datert </w:t>
      </w:r>
      <w:proofErr w:type="spellStart"/>
      <w:r w:rsidRPr="006C5507">
        <w:rPr>
          <w:highlight w:val="yellow"/>
        </w:rPr>
        <w:t>xx.xx.xx</w:t>
      </w:r>
      <w:proofErr w:type="spellEnd"/>
      <w:r w:rsidRPr="006C5507">
        <w:rPr>
          <w:highlight w:val="yellow"/>
        </w:rPr>
        <w:t xml:space="preserve"> </w:t>
      </w:r>
      <w:r>
        <w:t>mellom partene</w:t>
      </w:r>
      <w:r w:rsidR="00110776">
        <w:t>,</w:t>
      </w:r>
      <w:r w:rsidR="00B25A8D">
        <w:t xml:space="preserve"> </w:t>
      </w:r>
    </w:p>
    <w:p w14:paraId="6A4B5E79" w14:textId="78601095" w:rsidR="00AC3CEC" w:rsidRDefault="00B25A8D" w:rsidP="00B25A8D">
      <w:pPr>
        <w:jc w:val="center"/>
      </w:pPr>
      <w:r>
        <w:t xml:space="preserve">senere kalt </w:t>
      </w:r>
      <w:r w:rsidR="002C2878">
        <w:t>«</w:t>
      </w:r>
      <w:r>
        <w:t>Leveranseavtalen</w:t>
      </w:r>
      <w:r w:rsidR="002C2878">
        <w:t>»</w:t>
      </w:r>
      <w:r w:rsidR="006C5507">
        <w:t>.</w:t>
      </w:r>
    </w:p>
    <w:p w14:paraId="6874288A" w14:textId="77777777" w:rsidR="00007E67" w:rsidRDefault="00007E67" w:rsidP="00AC3CEC">
      <w:pPr>
        <w:spacing w:before="0" w:after="0"/>
      </w:pPr>
    </w:p>
    <w:p w14:paraId="4B441524" w14:textId="77777777" w:rsidR="00007E67" w:rsidRDefault="00007E67" w:rsidP="00AC3CEC">
      <w:pPr>
        <w:spacing w:before="0" w:after="0"/>
      </w:pPr>
    </w:p>
    <w:p w14:paraId="0DEBEC35" w14:textId="77777777" w:rsidR="00007E67" w:rsidRDefault="00007E67" w:rsidP="00AC3CEC">
      <w:pPr>
        <w:spacing w:before="0" w:after="0"/>
      </w:pPr>
    </w:p>
    <w:p w14:paraId="2ED176D6" w14:textId="77777777" w:rsidR="00007E67" w:rsidRDefault="00007E67" w:rsidP="00AC3CEC">
      <w:pPr>
        <w:spacing w:before="0" w:after="0"/>
      </w:pPr>
    </w:p>
    <w:p w14:paraId="34C8B175" w14:textId="77777777" w:rsidR="00007E67" w:rsidRDefault="00007E67" w:rsidP="00AC3CEC">
      <w:pPr>
        <w:spacing w:before="0" w:after="0"/>
      </w:pPr>
    </w:p>
    <w:p w14:paraId="124C9472" w14:textId="77777777" w:rsidR="00007E67" w:rsidRDefault="00007E67" w:rsidP="00AC3CEC">
      <w:pPr>
        <w:spacing w:before="0" w:after="0"/>
      </w:pPr>
    </w:p>
    <w:p w14:paraId="1EE7A312" w14:textId="77777777" w:rsidR="00007E67" w:rsidRDefault="00007E67" w:rsidP="00AC3CEC">
      <w:pPr>
        <w:spacing w:before="0" w:after="0"/>
      </w:pPr>
    </w:p>
    <w:p w14:paraId="3767B238" w14:textId="77777777" w:rsidR="00007E67" w:rsidRDefault="00007E67" w:rsidP="00AC3CEC">
      <w:pPr>
        <w:spacing w:before="0" w:after="0"/>
      </w:pPr>
    </w:p>
    <w:p w14:paraId="202CEF87" w14:textId="0FAFA1C9" w:rsidR="00AC3CEC" w:rsidRDefault="00007E67" w:rsidP="00AC3CEC">
      <w:pPr>
        <w:spacing w:before="0" w:after="0"/>
        <w:rPr>
          <w:b/>
          <w:noProof/>
          <w:szCs w:val="26"/>
          <w:lang w:eastAsia="en-US"/>
        </w:rPr>
      </w:pPr>
      <w:r w:rsidRPr="00110776">
        <w:t xml:space="preserve">Versjon: </w:t>
      </w:r>
      <w:r w:rsidR="00110776" w:rsidRPr="00110776">
        <w:t>1.</w:t>
      </w:r>
      <w:r w:rsidR="006C732C">
        <w:t>3</w:t>
      </w:r>
      <w:r w:rsidR="00AC3CEC">
        <w:br w:type="page"/>
      </w:r>
    </w:p>
    <w:p w14:paraId="194505FD" w14:textId="77777777" w:rsidR="002C2878" w:rsidRDefault="002C2878" w:rsidP="002C2878">
      <w:pPr>
        <w:pStyle w:val="Overskrift1"/>
        <w:rPr>
          <w:color w:val="auto"/>
        </w:rPr>
      </w:pPr>
      <w:bookmarkStart w:id="3" w:name="_Toc474496312"/>
      <w:r>
        <w:rPr>
          <w:color w:val="auto"/>
        </w:rPr>
        <w:lastRenderedPageBreak/>
        <w:t>Formålet med denne databehandleravtalen</w:t>
      </w:r>
    </w:p>
    <w:p w14:paraId="6AC3655F" w14:textId="77777777" w:rsidR="000811B0" w:rsidRPr="00485CD4" w:rsidRDefault="000811B0" w:rsidP="000811B0">
      <w:pPr>
        <w:pStyle w:val="Brdtekst"/>
      </w:pPr>
      <w:r>
        <w:t>Formålet med denne databehandleravtalen er å regulere partenes rettigheter og plikter i forbindelse med Databehandlers</w:t>
      </w:r>
      <w:r w:rsidRPr="008069FD">
        <w:t xml:space="preserve"> behandling av personopplysninger og </w:t>
      </w:r>
      <w:r>
        <w:t>annen taushetsbelagt informasjon på vegne av Behandlingsansvarlig iht.</w:t>
      </w:r>
      <w:r w:rsidRPr="00485CD4">
        <w:t>:</w:t>
      </w:r>
    </w:p>
    <w:p w14:paraId="6514CE18" w14:textId="2901AFC8" w:rsidR="000811B0" w:rsidRDefault="00231CFA" w:rsidP="000811B0">
      <w:pPr>
        <w:pStyle w:val="Brdtekst"/>
        <w:numPr>
          <w:ilvl w:val="0"/>
          <w:numId w:val="14"/>
        </w:numPr>
      </w:pPr>
      <w:hyperlink r:id="rId10" w:anchor="KAPITTEL_gdpr" w:history="1">
        <w:r w:rsidR="000811B0" w:rsidRPr="00C0693D">
          <w:rPr>
            <w:rStyle w:val="Hyperkobling"/>
          </w:rPr>
          <w:t>Europaparlaments- og rådsforordning (EU) 2016/679</w:t>
        </w:r>
      </w:hyperlink>
    </w:p>
    <w:p w14:paraId="6A334DBA" w14:textId="0CAA144A" w:rsidR="000811B0" w:rsidRPr="00CC4C1E" w:rsidRDefault="00231CFA" w:rsidP="000811B0">
      <w:pPr>
        <w:pStyle w:val="Brdtekst"/>
        <w:numPr>
          <w:ilvl w:val="0"/>
          <w:numId w:val="14"/>
        </w:numPr>
      </w:pPr>
      <w:hyperlink r:id="rId11" w:anchor="*" w:history="1">
        <w:r w:rsidR="000811B0" w:rsidRPr="00CC4C1E">
          <w:rPr>
            <w:rStyle w:val="Hyperkobling"/>
          </w:rPr>
          <w:t>Pe</w:t>
        </w:r>
        <w:r w:rsidR="00504CD3" w:rsidRPr="00CC4C1E">
          <w:rPr>
            <w:rStyle w:val="Hyperkobling"/>
          </w:rPr>
          <w:t>rsonopplysningsloven av 15.06.18</w:t>
        </w:r>
      </w:hyperlink>
    </w:p>
    <w:p w14:paraId="32F25C10" w14:textId="594F1DC0" w:rsidR="00C1661C" w:rsidRPr="00CC4C1E" w:rsidRDefault="00231CFA" w:rsidP="000811B0">
      <w:pPr>
        <w:pStyle w:val="Brdtekst"/>
        <w:numPr>
          <w:ilvl w:val="0"/>
          <w:numId w:val="14"/>
        </w:numPr>
      </w:pPr>
      <w:hyperlink r:id="rId12" w:history="1">
        <w:r w:rsidR="00C1661C" w:rsidRPr="00C8700B">
          <w:rPr>
            <w:rStyle w:val="Hyperkobling"/>
          </w:rPr>
          <w:t>Lov om kommunale helse- og omsorgstjenester m.m. (helse- og omsorgstjenesteloven)</w:t>
        </w:r>
      </w:hyperlink>
    </w:p>
    <w:p w14:paraId="59FEDBDB" w14:textId="53077056" w:rsidR="00CC4C1E" w:rsidRPr="00CC4C1E" w:rsidRDefault="00231CFA" w:rsidP="002C2878">
      <w:pPr>
        <w:pStyle w:val="Brdtekst"/>
        <w:numPr>
          <w:ilvl w:val="0"/>
          <w:numId w:val="14"/>
        </w:numPr>
      </w:pPr>
      <w:hyperlink r:id="rId13" w:history="1">
        <w:r w:rsidR="008C0596" w:rsidRPr="00E75C8A">
          <w:rPr>
            <w:rStyle w:val="Hyperkobling"/>
          </w:rPr>
          <w:t xml:space="preserve">Lov om helsepersonell </w:t>
        </w:r>
        <w:proofErr w:type="spellStart"/>
        <w:r w:rsidR="008C0596" w:rsidRPr="00E75C8A">
          <w:rPr>
            <w:rStyle w:val="Hyperkobling"/>
          </w:rPr>
          <w:t>m.v</w:t>
        </w:r>
        <w:proofErr w:type="spellEnd"/>
        <w:r w:rsidR="008C0596" w:rsidRPr="00E75C8A">
          <w:rPr>
            <w:rStyle w:val="Hyperkobling"/>
          </w:rPr>
          <w:t>. (helsepersonelloven)</w:t>
        </w:r>
      </w:hyperlink>
      <w:r w:rsidR="008C0596" w:rsidRPr="00CC4C1E">
        <w:t xml:space="preserve"> </w:t>
      </w:r>
    </w:p>
    <w:p w14:paraId="77C72DC2" w14:textId="30AD823C" w:rsidR="00CC4C1E" w:rsidRPr="00CC4C1E" w:rsidRDefault="00231CFA" w:rsidP="002C2878">
      <w:pPr>
        <w:pStyle w:val="Brdtekst"/>
        <w:numPr>
          <w:ilvl w:val="0"/>
          <w:numId w:val="14"/>
        </w:numPr>
      </w:pPr>
      <w:hyperlink r:id="rId14" w:history="1">
        <w:r w:rsidR="00CC4C1E" w:rsidRPr="00182759">
          <w:rPr>
            <w:rStyle w:val="Hyperkobling"/>
          </w:rPr>
          <w:t>Lov om barneverntjenester (barnevernloven)</w:t>
        </w:r>
      </w:hyperlink>
    </w:p>
    <w:p w14:paraId="61D68E0B" w14:textId="77777777" w:rsidR="00CC4C1E" w:rsidRDefault="00CC4C1E" w:rsidP="00CC4C1E">
      <w:pPr>
        <w:pStyle w:val="Brdtekst"/>
      </w:pPr>
    </w:p>
    <w:p w14:paraId="08037E6D" w14:textId="2F3365D6" w:rsidR="002C2878" w:rsidRPr="00CC4C1E" w:rsidRDefault="002C2878" w:rsidP="00CC4C1E">
      <w:pPr>
        <w:pStyle w:val="Brdtekst"/>
        <w:rPr>
          <w:highlight w:val="yellow"/>
        </w:rPr>
      </w:pPr>
      <w:r w:rsidRPr="007E394C">
        <w:t>I det følgende vil disse lovverkene bli betegnet som «</w:t>
      </w:r>
      <w:r w:rsidRPr="002F4B81">
        <w:t>Rettsgrunnlaget».</w:t>
      </w:r>
    </w:p>
    <w:p w14:paraId="0915C1F7" w14:textId="77777777" w:rsidR="002C2878" w:rsidRPr="002F4B81" w:rsidRDefault="002C2878" w:rsidP="002C2878">
      <w:pPr>
        <w:pStyle w:val="Brdtekst"/>
      </w:pPr>
      <w:r w:rsidRPr="002F4B81">
        <w:t xml:space="preserve">Avtalen regulerer også partenes rettigheter og plikter ved behandling av data og informasjon som er underlagt taushetsplikt i medhold av annen lov eller avtale. </w:t>
      </w:r>
    </w:p>
    <w:p w14:paraId="22BED435" w14:textId="77777777" w:rsidR="002C2878" w:rsidRPr="00955325" w:rsidRDefault="002C2878" w:rsidP="002C2878">
      <w:pPr>
        <w:pStyle w:val="Brdtekst"/>
      </w:pPr>
      <w:r w:rsidRPr="00955325">
        <w:t>Avtalen skal sikre at personopplysninger eller annen taushetsbelagt informasjon, ikke brukes urettmessig eller kommer uberettigede i hende.</w:t>
      </w:r>
    </w:p>
    <w:p w14:paraId="0DDFC6EE" w14:textId="77777777" w:rsidR="002C2878" w:rsidRDefault="002C2878" w:rsidP="002C2878">
      <w:pPr>
        <w:pStyle w:val="Brdtekst"/>
      </w:pPr>
      <w:r w:rsidRPr="00955325">
        <w:t>Avtalen regulerer Databehandlers bruk av personopplysninger og annen taushetsbelagt informasjon på vegne av den Behandlingsansvarlige, herunder innsamling, registrering,</w:t>
      </w:r>
      <w:r>
        <w:t xml:space="preserve"> sammenstilling, lagring, utlevering eller kombinasjoner av disse, m.m. </w:t>
      </w:r>
    </w:p>
    <w:p w14:paraId="5CDF4B7C" w14:textId="77777777" w:rsidR="002C2878" w:rsidRPr="00BC67A4" w:rsidRDefault="002C2878" w:rsidP="002C2878">
      <w:pPr>
        <w:rPr>
          <w:sz w:val="28"/>
          <w:szCs w:val="28"/>
        </w:rPr>
      </w:pPr>
    </w:p>
    <w:p w14:paraId="65D0FB2C" w14:textId="77777777" w:rsidR="000811B0" w:rsidRPr="00BC67A4" w:rsidRDefault="000811B0" w:rsidP="000811B0">
      <w:pPr>
        <w:pStyle w:val="Overskrift2"/>
        <w:rPr>
          <w:color w:val="auto"/>
        </w:rPr>
      </w:pPr>
      <w:r w:rsidRPr="00BC67A4">
        <w:rPr>
          <w:color w:val="auto"/>
        </w:rPr>
        <w:t>Definisjoner</w:t>
      </w:r>
    </w:p>
    <w:p w14:paraId="1D40A64C" w14:textId="77777777" w:rsidR="000811B0" w:rsidRPr="00BC67A4" w:rsidRDefault="000811B0" w:rsidP="000811B0">
      <w:pPr>
        <w:rPr>
          <w:szCs w:val="24"/>
        </w:rPr>
      </w:pPr>
      <w:r w:rsidRPr="00BC67A4">
        <w:rPr>
          <w:szCs w:val="24"/>
        </w:rPr>
        <w:t>I denne avtalen gjelder de definisjoner som fremkommer av Rettsgrunnlaget. I tilfelle motstrid har definisjonene i Europaparlaments- og rådsforordning (EU) 2016/679 forrang.</w:t>
      </w:r>
    </w:p>
    <w:p w14:paraId="5EA0E0F7" w14:textId="77777777" w:rsidR="002C2878" w:rsidRDefault="002C2878" w:rsidP="002C2878"/>
    <w:p w14:paraId="5CE35625" w14:textId="77777777" w:rsidR="002C2878" w:rsidRDefault="002C2878" w:rsidP="002C2878">
      <w:pPr>
        <w:pStyle w:val="Overskrift1"/>
        <w:rPr>
          <w:color w:val="auto"/>
        </w:rPr>
      </w:pPr>
      <w:r>
        <w:rPr>
          <w:color w:val="auto"/>
        </w:rPr>
        <w:t>Rangordning</w:t>
      </w:r>
    </w:p>
    <w:p w14:paraId="186CB14B" w14:textId="77777777" w:rsidR="002C2878" w:rsidRDefault="002C2878" w:rsidP="002C2878">
      <w:pPr>
        <w:pStyle w:val="Brdtekst"/>
      </w:pPr>
      <w:r>
        <w:t xml:space="preserve">Databehandleravtalens bestemmelser har rang foran Databehandlers eventuelle egne personvernvilkår, eller eventuelle andre vilkår som måtte inngå i eller påvirke avtaleforholdet i denne databehandleravtalen og/eller Leveranseavtalen, herunder avtaler mellom Databehandler og dennes underleverandører eller tredjeparter/samarbeidspartnere og eventuelle personvernvilkår disse måtte ha. </w:t>
      </w:r>
    </w:p>
    <w:p w14:paraId="7FD441F5" w14:textId="77777777" w:rsidR="002C2878" w:rsidRDefault="002C2878" w:rsidP="002C2878">
      <w:pPr>
        <w:pStyle w:val="Brdtekst"/>
      </w:pPr>
    </w:p>
    <w:p w14:paraId="6B34E68E" w14:textId="77777777" w:rsidR="002C2878" w:rsidRDefault="002C2878" w:rsidP="002C2878">
      <w:pPr>
        <w:pStyle w:val="Overskrift1"/>
        <w:rPr>
          <w:color w:val="auto"/>
        </w:rPr>
      </w:pPr>
      <w:r>
        <w:rPr>
          <w:color w:val="auto"/>
        </w:rPr>
        <w:t>Omfanget av behandlingen</w:t>
      </w:r>
    </w:p>
    <w:p w14:paraId="677DBE09" w14:textId="77777777" w:rsidR="002C2878" w:rsidRDefault="002C2878" w:rsidP="002C2878">
      <w:pPr>
        <w:pStyle w:val="Overskrift2"/>
        <w:rPr>
          <w:color w:val="auto"/>
        </w:rPr>
      </w:pPr>
      <w:r w:rsidRPr="00955325">
        <w:rPr>
          <w:color w:val="auto"/>
        </w:rPr>
        <w:t xml:space="preserve">Typer personopplysninger og taushetsbelagt informasjon som behandles iht. </w:t>
      </w:r>
      <w:r>
        <w:rPr>
          <w:color w:val="auto"/>
        </w:rPr>
        <w:t>denne databehandleravtalen</w:t>
      </w:r>
    </w:p>
    <w:p w14:paraId="0859BA2B" w14:textId="77777777" w:rsidR="000811B0" w:rsidRPr="00231CFA" w:rsidRDefault="000811B0" w:rsidP="000811B0">
      <w:pPr>
        <w:pStyle w:val="Brdtekst"/>
      </w:pPr>
      <w:r w:rsidRPr="00231CFA">
        <w:t xml:space="preserve">Her listes opp aktuelle typer informasjon som behandles – denne </w:t>
      </w:r>
      <w:r w:rsidRPr="00231CFA">
        <w:rPr>
          <w:i/>
        </w:rPr>
        <w:t xml:space="preserve">tilpasses etter hvilke typer informasjon </w:t>
      </w:r>
      <w:r w:rsidRPr="00231CFA">
        <w:t>som behandles:</w:t>
      </w:r>
    </w:p>
    <w:p w14:paraId="7547C255" w14:textId="77777777" w:rsidR="000811B0" w:rsidRPr="00E868FD" w:rsidRDefault="000811B0" w:rsidP="000811B0">
      <w:pPr>
        <w:pStyle w:val="Brdtekst"/>
      </w:pPr>
    </w:p>
    <w:p w14:paraId="5CF7385B" w14:textId="77777777" w:rsidR="000811B0" w:rsidRPr="00E868FD" w:rsidRDefault="000811B0" w:rsidP="000811B0">
      <w:pPr>
        <w:pStyle w:val="Liste2"/>
        <w:numPr>
          <w:ilvl w:val="0"/>
          <w:numId w:val="10"/>
        </w:numPr>
      </w:pPr>
      <w:r w:rsidRPr="00E868FD">
        <w:t>Personopplysninger</w:t>
      </w:r>
    </w:p>
    <w:p w14:paraId="1339D01B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t>Dybdeopplysninger/sensitive personopplysninger (inkl. helseopplysninger)</w:t>
      </w:r>
    </w:p>
    <w:p w14:paraId="2BF15581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t>Dybdeopplysninger om person</w:t>
      </w:r>
    </w:p>
    <w:p w14:paraId="646A0A75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lastRenderedPageBreak/>
        <w:t>Ordinære personopplysning</w:t>
      </w:r>
    </w:p>
    <w:p w14:paraId="5320071D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t>Opplysninger om ansatte</w:t>
      </w:r>
    </w:p>
    <w:p w14:paraId="0EBDD0DC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t>Personnummer eller andre identifikatorer som kan knyttes direkte til fysisk person</w:t>
      </w:r>
    </w:p>
    <w:p w14:paraId="23023BED" w14:textId="77777777" w:rsidR="000811B0" w:rsidRPr="00E868FD" w:rsidRDefault="000811B0" w:rsidP="000811B0">
      <w:pPr>
        <w:pStyle w:val="Punktliste3"/>
        <w:numPr>
          <w:ilvl w:val="0"/>
          <w:numId w:val="9"/>
        </w:numPr>
      </w:pPr>
      <w:r w:rsidRPr="00E868FD">
        <w:t>Annen informasjon av betydning for informasjonssikkerheten, f.eks. teknisk informasjon som muliggjør tilgang til skjermet informasjon</w:t>
      </w:r>
    </w:p>
    <w:p w14:paraId="27C1A8D3" w14:textId="77777777" w:rsidR="000811B0" w:rsidRPr="00E868FD" w:rsidRDefault="000811B0" w:rsidP="000811B0">
      <w:pPr>
        <w:pStyle w:val="Liste2"/>
        <w:numPr>
          <w:ilvl w:val="0"/>
          <w:numId w:val="10"/>
        </w:numPr>
      </w:pPr>
      <w:r w:rsidRPr="00E868FD">
        <w:t>Informasjon underlagt taushetsplikt:</w:t>
      </w:r>
    </w:p>
    <w:p w14:paraId="4B766332" w14:textId="77777777" w:rsidR="000811B0" w:rsidRPr="00E868FD" w:rsidRDefault="000811B0" w:rsidP="000811B0">
      <w:pPr>
        <w:pStyle w:val="Punktliste3"/>
        <w:numPr>
          <w:ilvl w:val="0"/>
          <w:numId w:val="8"/>
        </w:numPr>
      </w:pPr>
      <w:r w:rsidRPr="00E868FD">
        <w:t>Lovbestemt taushetsplikt</w:t>
      </w:r>
    </w:p>
    <w:p w14:paraId="17C84604" w14:textId="77777777" w:rsidR="000811B0" w:rsidRPr="00E868FD" w:rsidRDefault="000811B0" w:rsidP="000811B0">
      <w:pPr>
        <w:pStyle w:val="Punktliste3"/>
        <w:numPr>
          <w:ilvl w:val="0"/>
          <w:numId w:val="8"/>
        </w:numPr>
      </w:pPr>
      <w:r w:rsidRPr="00E868FD">
        <w:t xml:space="preserve">Informasjon som kan unntas offentlighet – </w:t>
      </w:r>
      <w:proofErr w:type="spellStart"/>
      <w:r w:rsidRPr="00E868FD">
        <w:t>Offentleglova</w:t>
      </w:r>
      <w:proofErr w:type="spellEnd"/>
      <w:r w:rsidRPr="00E868FD">
        <w:t xml:space="preserve"> kap. 3 </w:t>
      </w:r>
    </w:p>
    <w:p w14:paraId="7932BA8D" w14:textId="77777777" w:rsidR="000811B0" w:rsidRPr="00E868FD" w:rsidRDefault="000811B0" w:rsidP="000811B0">
      <w:pPr>
        <w:pStyle w:val="Punktliste3"/>
        <w:numPr>
          <w:ilvl w:val="0"/>
          <w:numId w:val="8"/>
        </w:numPr>
      </w:pPr>
      <w:r w:rsidRPr="00E868FD">
        <w:t>Avtalefestet taushetsplikt</w:t>
      </w:r>
    </w:p>
    <w:p w14:paraId="68DCF65C" w14:textId="77777777" w:rsidR="000811B0" w:rsidRPr="00231CFA" w:rsidRDefault="000811B0" w:rsidP="000811B0">
      <w:pPr>
        <w:pStyle w:val="Liste2"/>
        <w:numPr>
          <w:ilvl w:val="0"/>
          <w:numId w:val="10"/>
        </w:numPr>
      </w:pPr>
      <w:r w:rsidRPr="00231CFA">
        <w:t>Intern informasjon uten restriksjoner/uten innsynsrett</w:t>
      </w:r>
    </w:p>
    <w:p w14:paraId="7FE4211A" w14:textId="6525C21C" w:rsidR="000811B0" w:rsidRPr="00231CFA" w:rsidRDefault="000811B0" w:rsidP="000811B0">
      <w:pPr>
        <w:pStyle w:val="Liste2"/>
        <w:numPr>
          <w:ilvl w:val="0"/>
          <w:numId w:val="10"/>
        </w:numPr>
      </w:pPr>
      <w:r w:rsidRPr="00231CFA">
        <w:t xml:space="preserve">Informasjon som kun kan lagres i </w:t>
      </w:r>
      <w:r w:rsidR="00D74F10" w:rsidRPr="00231CFA">
        <w:t>EØS-land</w:t>
      </w:r>
    </w:p>
    <w:p w14:paraId="6DD6E20C" w14:textId="77777777" w:rsidR="000811B0" w:rsidRPr="00231CFA" w:rsidRDefault="000811B0" w:rsidP="000811B0">
      <w:pPr>
        <w:pStyle w:val="Liste2"/>
        <w:numPr>
          <w:ilvl w:val="0"/>
          <w:numId w:val="10"/>
        </w:numPr>
      </w:pPr>
      <w:r w:rsidRPr="00231CFA">
        <w:t>Informasjon som må lagres i Norge (må beskrives nærmere hva som omfattes og aktuelle land)</w:t>
      </w:r>
    </w:p>
    <w:p w14:paraId="67AACD15" w14:textId="77777777" w:rsidR="000811B0" w:rsidRDefault="000811B0" w:rsidP="000811B0">
      <w:pPr>
        <w:pStyle w:val="Brdtekst"/>
      </w:pPr>
      <w:r w:rsidRPr="00955325">
        <w:t>Ovennevnte typer informasjon vil i det følgende bli benevnt som «Informasjonen», med mindre aktuelt avtalepunkt bare berører enkelte av informasjonstypene.</w:t>
      </w:r>
    </w:p>
    <w:p w14:paraId="1E8AA008" w14:textId="77777777" w:rsidR="000811B0" w:rsidRDefault="000811B0" w:rsidP="000811B0">
      <w:pPr>
        <w:pStyle w:val="Brdtekst"/>
      </w:pPr>
      <w:r>
        <w:t>Informasjonen omfatter følgende kategorier registrerte:</w:t>
      </w:r>
    </w:p>
    <w:p w14:paraId="472A20FB" w14:textId="63BB945B" w:rsidR="000811B0" w:rsidRPr="00E868FD" w:rsidRDefault="0083490E" w:rsidP="000811B0">
      <w:pPr>
        <w:pStyle w:val="Brdtekst"/>
        <w:numPr>
          <w:ilvl w:val="0"/>
          <w:numId w:val="15"/>
        </w:numPr>
        <w:tabs>
          <w:tab w:val="left" w:pos="2227"/>
        </w:tabs>
      </w:pPr>
      <w:r w:rsidRPr="00E868FD">
        <w:t>Brukere</w:t>
      </w:r>
      <w:r w:rsidR="00AC467F" w:rsidRPr="00E868FD">
        <w:t xml:space="preserve"> og i</w:t>
      </w:r>
      <w:r w:rsidR="001974CA" w:rsidRPr="00E868FD">
        <w:t>nnbyggere</w:t>
      </w:r>
      <w:r w:rsidRPr="00E868FD">
        <w:t xml:space="preserve"> som f.eks. barn</w:t>
      </w:r>
      <w:r w:rsidR="001974CA" w:rsidRPr="00E868FD">
        <w:t xml:space="preserve"> og </w:t>
      </w:r>
      <w:r w:rsidRPr="00E868FD">
        <w:t>ungdom</w:t>
      </w:r>
      <w:r w:rsidR="001974CA" w:rsidRPr="00E868FD">
        <w:t xml:space="preserve"> </w:t>
      </w:r>
      <w:r w:rsidRPr="00E868FD">
        <w:t>med forbindelser</w:t>
      </w:r>
    </w:p>
    <w:p w14:paraId="3640215D" w14:textId="43ADD2FD" w:rsidR="000811B0" w:rsidRPr="00E868FD" w:rsidRDefault="001974CA" w:rsidP="000811B0">
      <w:pPr>
        <w:pStyle w:val="Brdtekst"/>
        <w:numPr>
          <w:ilvl w:val="0"/>
          <w:numId w:val="15"/>
        </w:numPr>
        <w:tabs>
          <w:tab w:val="left" w:pos="2227"/>
        </w:tabs>
      </w:pPr>
      <w:r w:rsidRPr="00E868FD">
        <w:t>Ansatte</w:t>
      </w:r>
    </w:p>
    <w:p w14:paraId="7C95237E" w14:textId="77777777" w:rsidR="000811B0" w:rsidRPr="00CD68DF" w:rsidRDefault="000811B0" w:rsidP="000811B0">
      <w:pPr>
        <w:pStyle w:val="Brdtekst"/>
        <w:rPr>
          <w:highlight w:val="yellow"/>
        </w:rPr>
      </w:pPr>
    </w:p>
    <w:p w14:paraId="719FB8F8" w14:textId="77777777" w:rsidR="002C2878" w:rsidRDefault="002C2878" w:rsidP="002C2878">
      <w:pPr>
        <w:pStyle w:val="Brdtekst"/>
      </w:pPr>
    </w:p>
    <w:p w14:paraId="53AB1EF2" w14:textId="77777777" w:rsidR="002C2878" w:rsidRDefault="002C2878" w:rsidP="002C2878">
      <w:pPr>
        <w:pStyle w:val="Overskrift2"/>
        <w:rPr>
          <w:color w:val="auto"/>
        </w:rPr>
      </w:pPr>
      <w:r>
        <w:rPr>
          <w:color w:val="auto"/>
        </w:rPr>
        <w:t>Behandlingstyper omfattet av denne databehandleravtalen</w:t>
      </w:r>
    </w:p>
    <w:p w14:paraId="4D887CA0" w14:textId="77777777" w:rsidR="00157596" w:rsidRPr="003F775C" w:rsidRDefault="00157596" w:rsidP="00157596">
      <w:pPr>
        <w:pStyle w:val="Brdtekst"/>
      </w:pPr>
      <w:r w:rsidRPr="003F775C">
        <w:t xml:space="preserve">Avtalen skal sikre at </w:t>
      </w:r>
      <w:r>
        <w:t>D</w:t>
      </w:r>
      <w:r w:rsidRPr="003F775C">
        <w:t xml:space="preserve">atabehandler har tilfredsstillende informasjonssikkerhet med hensyn til konfidensialitet, integritet og tilgjengelighet ved behandling av </w:t>
      </w:r>
      <w:r>
        <w:t>Informasjon</w:t>
      </w:r>
      <w:r w:rsidRPr="003F775C">
        <w:t xml:space="preserve"> som blir utført på vegne av den </w:t>
      </w:r>
      <w:r>
        <w:t>B</w:t>
      </w:r>
      <w:r w:rsidRPr="003F775C">
        <w:t xml:space="preserve">ehandlingsansvarlige, og at </w:t>
      </w:r>
      <w:r>
        <w:t>D</w:t>
      </w:r>
      <w:r w:rsidRPr="003F775C">
        <w:t xml:space="preserve">atabehandler behandler </w:t>
      </w:r>
      <w:r>
        <w:t xml:space="preserve">Informasjonen </w:t>
      </w:r>
      <w:r w:rsidRPr="003F775C">
        <w:t>i</w:t>
      </w:r>
      <w:r>
        <w:t xml:space="preserve"> </w:t>
      </w:r>
      <w:r w:rsidRPr="003F775C">
        <w:t xml:space="preserve">samsvar med den </w:t>
      </w:r>
      <w:r>
        <w:t>Behandlingsansvarlig</w:t>
      </w:r>
      <w:r w:rsidRPr="003F775C">
        <w:t xml:space="preserve">es </w:t>
      </w:r>
      <w:r>
        <w:t xml:space="preserve">dokumenterte </w:t>
      </w:r>
      <w:r w:rsidRPr="003F775C">
        <w:t>rutiner.</w:t>
      </w:r>
    </w:p>
    <w:p w14:paraId="0821D208" w14:textId="77777777" w:rsidR="00157596" w:rsidRPr="00832978" w:rsidRDefault="00157596" w:rsidP="00157596"/>
    <w:p w14:paraId="06E5D23B" w14:textId="1AAD2061" w:rsidR="00BB092D" w:rsidRPr="00231CFA" w:rsidRDefault="00157596" w:rsidP="00E868FD">
      <w:pPr>
        <w:pStyle w:val="Punktliste2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231CFA">
        <w:t xml:space="preserve">Her beskrives hva slags behandling som er aktuell i de applikasjoner som utvikles/driftes, </w:t>
      </w:r>
    </w:p>
    <w:p w14:paraId="07E6D126" w14:textId="39BEE4F2" w:rsidR="00157596" w:rsidRPr="00E868FD" w:rsidRDefault="00BB092D" w:rsidP="00157596">
      <w:pPr>
        <w:pStyle w:val="Punktliste3"/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 w:rsidRPr="00E868FD">
        <w:t>I</w:t>
      </w:r>
      <w:r w:rsidR="00157596" w:rsidRPr="00E868FD">
        <w:t xml:space="preserve">nnsamling, registrering, sammenstilling, lesing, oppslag, bearbeiding, lagring, kobling, sletting og utlevering til Databehandler av opplysninger/data. Disse behandlingstypene kan også gjennomføres i kombinasjon. </w:t>
      </w:r>
    </w:p>
    <w:p w14:paraId="3CF24DB6" w14:textId="15483F81" w:rsidR="00157596" w:rsidRPr="00E868FD" w:rsidRDefault="00AC467F" w:rsidP="00157596">
      <w:pPr>
        <w:pStyle w:val="Punktliste3"/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 w:rsidRPr="00E868FD">
        <w:t>Formålet er kartlegging av brukere</w:t>
      </w:r>
      <w:r w:rsidR="00E868FD" w:rsidRPr="00E868FD">
        <w:t xml:space="preserve"> og innbyggere for å øke kvaliteten i kommunens tjenestetilbud.</w:t>
      </w:r>
    </w:p>
    <w:p w14:paraId="1BC71414" w14:textId="6F314374" w:rsidR="00157596" w:rsidRDefault="00157596" w:rsidP="00157596">
      <w:pPr>
        <w:pStyle w:val="Brdtekst"/>
      </w:pPr>
      <w:r w:rsidRPr="003F775C">
        <w:t xml:space="preserve">Det forutsettes videre at </w:t>
      </w:r>
      <w:r>
        <w:t>D</w:t>
      </w:r>
      <w:r w:rsidRPr="003F775C">
        <w:t xml:space="preserve">atabehandler bruker </w:t>
      </w:r>
      <w:r>
        <w:t xml:space="preserve">fiktive </w:t>
      </w:r>
      <w:proofErr w:type="spellStart"/>
      <w:r w:rsidRPr="003F775C">
        <w:t>testdata</w:t>
      </w:r>
      <w:proofErr w:type="spellEnd"/>
      <w:r w:rsidRPr="003F775C">
        <w:t xml:space="preserve"> til utvikling og feilsøking så langt dette er mulig.</w:t>
      </w:r>
      <w:r>
        <w:t xml:space="preserve"> Brukes skar</w:t>
      </w:r>
      <w:r w:rsidR="00DF3678">
        <w:t xml:space="preserve">pe data eller pseudonymiserte </w:t>
      </w:r>
      <w:r>
        <w:t>data gjelder bestemmelsene i denne databehandleravtalen uavkortet.</w:t>
      </w:r>
    </w:p>
    <w:bookmarkEnd w:id="2"/>
    <w:bookmarkEnd w:id="3"/>
    <w:p w14:paraId="31AAAA02" w14:textId="77777777" w:rsidR="00832978" w:rsidRPr="00512F13" w:rsidRDefault="00832978" w:rsidP="00AC3CEC">
      <w:pPr>
        <w:ind w:left="1440"/>
      </w:pPr>
    </w:p>
    <w:p w14:paraId="68D3ECE7" w14:textId="77777777" w:rsidR="00AC3CEC" w:rsidRPr="001A5732" w:rsidRDefault="00AC3CEC" w:rsidP="00AC3CEC">
      <w:pPr>
        <w:pStyle w:val="Overskrift2"/>
        <w:rPr>
          <w:color w:val="auto"/>
        </w:rPr>
      </w:pPr>
      <w:bookmarkStart w:id="4" w:name="_Toc474496317"/>
      <w:r w:rsidRPr="001A5732">
        <w:rPr>
          <w:color w:val="auto"/>
        </w:rPr>
        <w:t>Rådighet over data</w:t>
      </w:r>
      <w:bookmarkEnd w:id="4"/>
    </w:p>
    <w:p w14:paraId="4FA5D3F6" w14:textId="77777777" w:rsidR="003F775C" w:rsidRDefault="00AC3CEC" w:rsidP="00C50813">
      <w:pPr>
        <w:rPr>
          <w:i/>
        </w:rPr>
      </w:pPr>
      <w:r w:rsidRPr="00FF196E">
        <w:t>Databehandler</w:t>
      </w:r>
      <w:r w:rsidRPr="00FF196E">
        <w:rPr>
          <w:i/>
        </w:rPr>
        <w:t xml:space="preserve"> </w:t>
      </w:r>
      <w:r w:rsidRPr="00FF196E">
        <w:t xml:space="preserve">skal behandle </w:t>
      </w:r>
      <w:r w:rsidR="00044681">
        <w:t>Informasjonen</w:t>
      </w:r>
      <w:r w:rsidRPr="00FF196E">
        <w:t xml:space="preserve"> på vegne av Behandlingsansvarlig</w:t>
      </w:r>
      <w:r w:rsidRPr="00FF196E">
        <w:rPr>
          <w:i/>
        </w:rPr>
        <w:t>.</w:t>
      </w:r>
      <w:r>
        <w:rPr>
          <w:i/>
        </w:rPr>
        <w:t xml:space="preserve"> </w:t>
      </w:r>
    </w:p>
    <w:p w14:paraId="49912568" w14:textId="77777777" w:rsidR="00325ADE" w:rsidRDefault="00325ADE" w:rsidP="00325ADE">
      <w:r>
        <w:t xml:space="preserve">Databehandler har ikke råderett over Informasjonen, og kan dermed heller ikke behandle disse til egne formål. </w:t>
      </w:r>
    </w:p>
    <w:p w14:paraId="41A3B947" w14:textId="1B37603E" w:rsidR="003F775C" w:rsidRDefault="00044681" w:rsidP="00C50813">
      <w:r>
        <w:lastRenderedPageBreak/>
        <w:t>Informasjonen</w:t>
      </w:r>
      <w:r w:rsidR="00AC3CEC">
        <w:rPr>
          <w:i/>
        </w:rPr>
        <w:t xml:space="preserve"> </w:t>
      </w:r>
      <w:r w:rsidR="00AC3CEC">
        <w:t>skal</w:t>
      </w:r>
      <w:r w:rsidR="00AC3CEC">
        <w:rPr>
          <w:i/>
        </w:rPr>
        <w:t xml:space="preserve"> </w:t>
      </w:r>
      <w:r w:rsidR="00AC3CEC">
        <w:t xml:space="preserve">utelukkende behandles for å ivareta de formål som er beskrevet i denne </w:t>
      </w:r>
      <w:r w:rsidR="006C5507">
        <w:t>databehandler</w:t>
      </w:r>
      <w:r w:rsidR="00AC3CEC">
        <w:t xml:space="preserve">avtalen eller </w:t>
      </w:r>
      <w:r w:rsidR="006C5507">
        <w:t xml:space="preserve">som fremkommer av </w:t>
      </w:r>
      <w:r w:rsidR="00AC3CEC">
        <w:t>senere skriftlige instrukser fra Behandlings</w:t>
      </w:r>
      <w:r w:rsidR="00FD7717">
        <w:t xml:space="preserve">ansvarlig. </w:t>
      </w:r>
    </w:p>
    <w:p w14:paraId="5F4E632B" w14:textId="15BF5BAF" w:rsidR="003F775C" w:rsidRDefault="006C5507" w:rsidP="00C50813">
      <w:r>
        <w:t>Utarbeider Behandlingsansvarlig slike instrukser</w:t>
      </w:r>
      <w:r w:rsidR="00AC3CEC">
        <w:t xml:space="preserve">, skal Behandlingsansvarlig utarbeide et endringsbilag </w:t>
      </w:r>
      <w:r>
        <w:t xml:space="preserve">hvor instruksen </w:t>
      </w:r>
      <w:r w:rsidR="00AC3CEC">
        <w:t>som beskriver endringen i behandlingsformålet</w:t>
      </w:r>
      <w:r>
        <w:t xml:space="preserve"> legges inn</w:t>
      </w:r>
      <w:r w:rsidR="00AC3CEC">
        <w:t>.</w:t>
      </w:r>
    </w:p>
    <w:p w14:paraId="5AC7FE73" w14:textId="6FB3BF19" w:rsidR="003F775C" w:rsidRDefault="00C557B9" w:rsidP="00C50813">
      <w:r>
        <w:t xml:space="preserve">Informasjonen </w:t>
      </w:r>
      <w:r w:rsidR="00AC3CEC">
        <w:t xml:space="preserve">kan kun utleveres til Behandlingsansvarlig og til den/de </w:t>
      </w:r>
      <w:r w:rsidR="00325ADE">
        <w:t xml:space="preserve">Behandlingsansvarlig </w:t>
      </w:r>
      <w:r w:rsidR="00AC3CEC">
        <w:t>skriftlig bemyndiger som mottaker.</w:t>
      </w:r>
    </w:p>
    <w:p w14:paraId="5A25999C" w14:textId="77777777" w:rsidR="00AD13C5" w:rsidRDefault="00AD13C5" w:rsidP="00AC3CEC"/>
    <w:p w14:paraId="3B61808F" w14:textId="77777777" w:rsidR="00644A35" w:rsidRDefault="00644A35" w:rsidP="00AC3CEC"/>
    <w:p w14:paraId="34CB0272" w14:textId="77777777" w:rsidR="00AC3CEC" w:rsidRPr="00B17F7F" w:rsidRDefault="00AC3CEC" w:rsidP="00AC3CEC">
      <w:pPr>
        <w:pStyle w:val="Overskrift1"/>
        <w:rPr>
          <w:color w:val="auto"/>
        </w:rPr>
      </w:pPr>
      <w:bookmarkStart w:id="5" w:name="_Toc231181835"/>
      <w:bookmarkStart w:id="6" w:name="_Toc474496318"/>
      <w:r w:rsidRPr="00B17F7F">
        <w:rPr>
          <w:color w:val="auto"/>
        </w:rPr>
        <w:t>Partenes plikter</w:t>
      </w:r>
      <w:bookmarkEnd w:id="5"/>
      <w:r w:rsidRPr="00B17F7F">
        <w:rPr>
          <w:color w:val="auto"/>
        </w:rPr>
        <w:t xml:space="preserve"> og rettigheter</w:t>
      </w:r>
      <w:bookmarkEnd w:id="6"/>
    </w:p>
    <w:p w14:paraId="5B637214" w14:textId="26B437A6" w:rsidR="003F775C" w:rsidRDefault="00AC3CEC" w:rsidP="00C50813">
      <w:r w:rsidRPr="001A5732">
        <w:t xml:space="preserve">Databehandler skal </w:t>
      </w:r>
      <w:r w:rsidR="00C47D45">
        <w:t>følge</w:t>
      </w:r>
      <w:r w:rsidR="00BD52C9" w:rsidRPr="001A5732">
        <w:t xml:space="preserve"> </w:t>
      </w:r>
      <w:r w:rsidRPr="001A5732">
        <w:t>de rutiner og instrukser for behandlingen som Behandlingsansvarlig til enhver tid har bestemt at skal gjelde</w:t>
      </w:r>
      <w:r w:rsidR="00177406">
        <w:t>.</w:t>
      </w:r>
    </w:p>
    <w:p w14:paraId="518D9DCC" w14:textId="77777777" w:rsidR="0078786E" w:rsidRDefault="0078786E" w:rsidP="0078786E">
      <w:r>
        <w:t>Dersom Databehandler mottar instruks som Databehandler mener bryter Rettsgrunnlaget, skal Databehandler umiddelbart informere Behandlingsansvarlig.</w:t>
      </w:r>
    </w:p>
    <w:p w14:paraId="061BBF67" w14:textId="46D1F23B" w:rsidR="003F775C" w:rsidRDefault="00AC3CEC" w:rsidP="00C50813">
      <w:pPr>
        <w:rPr>
          <w:rFonts w:eastAsia="Calibri"/>
        </w:rPr>
      </w:pPr>
      <w:r w:rsidRPr="001A5732">
        <w:rPr>
          <w:rFonts w:eastAsia="Calibri"/>
        </w:rPr>
        <w:t>Databehandler plikter</w:t>
      </w:r>
      <w:r w:rsidR="00325ADE">
        <w:rPr>
          <w:rFonts w:eastAsia="Calibri"/>
        </w:rPr>
        <w:t>,</w:t>
      </w:r>
      <w:r w:rsidRPr="001A5732">
        <w:rPr>
          <w:rFonts w:eastAsia="Calibri"/>
        </w:rPr>
        <w:t xml:space="preserve"> </w:t>
      </w:r>
      <w:r w:rsidR="00325ADE">
        <w:rPr>
          <w:rFonts w:eastAsia="Calibri"/>
        </w:rPr>
        <w:t xml:space="preserve">uten ugrunnet opphold, </w:t>
      </w:r>
      <w:r w:rsidRPr="001A5732">
        <w:rPr>
          <w:rFonts w:eastAsia="Calibri"/>
        </w:rPr>
        <w:t xml:space="preserve">å bistå Behandlingsansvarlig, slik at Behandlingsansvarlig kan oppfylle de krav som fremkommer i </w:t>
      </w:r>
      <w:r w:rsidR="00AE3636" w:rsidRPr="001A5732">
        <w:rPr>
          <w:rFonts w:eastAsia="Calibri"/>
        </w:rPr>
        <w:t>Rettsgrunnlaget</w:t>
      </w:r>
      <w:r w:rsidRPr="001A5732">
        <w:rPr>
          <w:rFonts w:eastAsia="Calibri"/>
        </w:rPr>
        <w:t xml:space="preserve"> slik d</w:t>
      </w:r>
      <w:r w:rsidR="00AE3636" w:rsidRPr="001A5732">
        <w:rPr>
          <w:rFonts w:eastAsia="Calibri"/>
        </w:rPr>
        <w:t>ett</w:t>
      </w:r>
      <w:r w:rsidRPr="001A5732">
        <w:rPr>
          <w:rFonts w:eastAsia="Calibri"/>
        </w:rPr>
        <w:t xml:space="preserve">e fremkommer til enhver tid. </w:t>
      </w:r>
    </w:p>
    <w:p w14:paraId="54E519F7" w14:textId="77777777" w:rsidR="00C50813" w:rsidRDefault="00C50813" w:rsidP="00C50813">
      <w:pPr>
        <w:rPr>
          <w:rFonts w:eastAsia="Calibri"/>
        </w:rPr>
      </w:pPr>
    </w:p>
    <w:p w14:paraId="3D9F155F" w14:textId="77777777" w:rsidR="00AC3CEC" w:rsidRPr="001A5732" w:rsidRDefault="00AC3CEC" w:rsidP="00AC3CEC">
      <w:pPr>
        <w:pStyle w:val="Overskrift2"/>
        <w:rPr>
          <w:rFonts w:eastAsia="Calibri"/>
          <w:color w:val="auto"/>
        </w:rPr>
      </w:pPr>
      <w:bookmarkStart w:id="7" w:name="_Toc474496319"/>
      <w:r w:rsidRPr="001A5732">
        <w:rPr>
          <w:rFonts w:eastAsia="Calibri"/>
          <w:color w:val="auto"/>
        </w:rPr>
        <w:t>Databehandlers ansatte/andre som opptrer på vegne av databehandler</w:t>
      </w:r>
      <w:bookmarkEnd w:id="7"/>
    </w:p>
    <w:p w14:paraId="28B015F7" w14:textId="3EC3904A" w:rsidR="003F775C" w:rsidRDefault="00AC3CEC" w:rsidP="003F775C">
      <w:pPr>
        <w:pStyle w:val="Brdtekst"/>
      </w:pPr>
      <w:r>
        <w:t xml:space="preserve">Samtlige aktører som på vegne av Databehandler utfører oppdrag der bruk av / tilgang til </w:t>
      </w:r>
      <w:r w:rsidR="0043522B">
        <w:t>I</w:t>
      </w:r>
      <w:r>
        <w:t xml:space="preserve">nformasjon inngår, skal være kjent med Databehandlers avtalemessige og lovmessige forpliktelser </w:t>
      </w:r>
      <w:r w:rsidR="00157596">
        <w:t xml:space="preserve">overfor </w:t>
      </w:r>
      <w:r>
        <w:t xml:space="preserve">Behandlingsansvarlig og påta seg å etterleve disse. </w:t>
      </w:r>
    </w:p>
    <w:p w14:paraId="7BA228D1" w14:textId="5A2B367E" w:rsidR="003F775C" w:rsidRDefault="00AC3CEC" w:rsidP="003F775C">
      <w:pPr>
        <w:pStyle w:val="Brdtekst"/>
      </w:pPr>
      <w:r>
        <w:rPr>
          <w:rFonts w:eastAsia="Calibri"/>
        </w:rPr>
        <w:t xml:space="preserve">Databehandler plikter å ha kontrolltiltak for å </w:t>
      </w:r>
      <w:r w:rsidR="0078786E">
        <w:rPr>
          <w:rFonts w:eastAsia="Calibri"/>
        </w:rPr>
        <w:t>forebygge og forhindre</w:t>
      </w:r>
      <w:r>
        <w:t xml:space="preserve"> at Databehandlers medarbeidere, tredjeparter eller systemer, bevisst eller ubevisst, medvirker til uønskede sikkerhetshendelser i </w:t>
      </w:r>
      <w:r w:rsidRPr="00E57CA6">
        <w:t>Databehandlers egen virksomhet eller hos andre virksomheter eller privatpersoner</w:t>
      </w:r>
      <w:r w:rsidR="0043522B" w:rsidRPr="00E57CA6">
        <w:t xml:space="preserve"> som etter avtale med Databehandler medvirker til oppfyllelse av </w:t>
      </w:r>
      <w:r w:rsidR="00177406">
        <w:t>Leveranseavtalen</w:t>
      </w:r>
      <w:r w:rsidRPr="00E57CA6">
        <w:t>.</w:t>
      </w:r>
      <w:r>
        <w:t xml:space="preserve"> </w:t>
      </w:r>
    </w:p>
    <w:p w14:paraId="597CCD81" w14:textId="77777777" w:rsidR="00C50813" w:rsidRDefault="00C50813" w:rsidP="003F775C">
      <w:pPr>
        <w:pStyle w:val="Brdtekst"/>
      </w:pPr>
    </w:p>
    <w:p w14:paraId="56D5769B" w14:textId="02114FE8" w:rsidR="00AC3CEC" w:rsidRPr="001A5732" w:rsidRDefault="00AC3CEC" w:rsidP="00AC3CEC">
      <w:pPr>
        <w:pStyle w:val="Overskrift2"/>
        <w:rPr>
          <w:color w:val="auto"/>
        </w:rPr>
      </w:pPr>
      <w:bookmarkStart w:id="8" w:name="_Toc474496320"/>
      <w:r w:rsidRPr="001A5732">
        <w:rPr>
          <w:color w:val="auto"/>
        </w:rPr>
        <w:t>Rett til innsyn</w:t>
      </w:r>
      <w:bookmarkEnd w:id="8"/>
      <w:r w:rsidR="00325ADE">
        <w:rPr>
          <w:color w:val="auto"/>
        </w:rPr>
        <w:t xml:space="preserve"> og tilgang</w:t>
      </w:r>
    </w:p>
    <w:p w14:paraId="2E294C80" w14:textId="6F832E10" w:rsidR="003F775C" w:rsidRDefault="00AC3CEC" w:rsidP="003F775C">
      <w:pPr>
        <w:pStyle w:val="Brdtekst"/>
      </w:pPr>
      <w:r w:rsidRPr="001A5732">
        <w:t xml:space="preserve">Behandlingsansvarlig har, med mindre annet er avtalt eller </w:t>
      </w:r>
      <w:r w:rsidR="00FD7717" w:rsidRPr="001A5732">
        <w:t>følger av lov, direkte eller gjennom</w:t>
      </w:r>
      <w:r w:rsidRPr="001A5732">
        <w:t xml:space="preserve"> bruk av uavhengig </w:t>
      </w:r>
      <w:r w:rsidR="00157596">
        <w:t>tredjeparts</w:t>
      </w:r>
      <w:r w:rsidRPr="001A5732">
        <w:t>revisor, rett til tilgang til og innsyn i:</w:t>
      </w:r>
    </w:p>
    <w:p w14:paraId="23531CAB" w14:textId="3BE64D02" w:rsidR="00AC3CEC" w:rsidRPr="001A5732" w:rsidRDefault="00AC3CEC" w:rsidP="00AC3CEC">
      <w:pPr>
        <w:pStyle w:val="Listeavsnitt"/>
        <w:numPr>
          <w:ilvl w:val="0"/>
          <w:numId w:val="3"/>
        </w:numPr>
      </w:pPr>
      <w:r w:rsidRPr="001A5732">
        <w:t>Den behandling av personopplysninger og taushetsbelagt informasjon som Databehandler for</w:t>
      </w:r>
      <w:r w:rsidR="006C12B0" w:rsidRPr="001A5732">
        <w:t>e</w:t>
      </w:r>
      <w:r w:rsidRPr="001A5732">
        <w:t>tar</w:t>
      </w:r>
    </w:p>
    <w:p w14:paraId="467F807F" w14:textId="0D2514DB" w:rsidR="00AC3CEC" w:rsidRPr="001A5732" w:rsidRDefault="00AC3CEC" w:rsidP="00AC3CEC">
      <w:pPr>
        <w:pStyle w:val="Listeavsnitt"/>
        <w:numPr>
          <w:ilvl w:val="0"/>
          <w:numId w:val="3"/>
        </w:numPr>
      </w:pPr>
      <w:r w:rsidRPr="001A5732">
        <w:t xml:space="preserve">De systemer som </w:t>
      </w:r>
      <w:r w:rsidR="006C12B0" w:rsidRPr="001A5732">
        <w:t>benyttes til denne behandlingen</w:t>
      </w:r>
    </w:p>
    <w:p w14:paraId="22A41B40" w14:textId="09D82225" w:rsidR="003F775C" w:rsidRDefault="00AC3CEC" w:rsidP="003F775C">
      <w:pPr>
        <w:pStyle w:val="Brdtekst"/>
      </w:pPr>
      <w:r w:rsidRPr="001A5732">
        <w:t>Databehandler plikter å gi nødvendig bistand til slik tilgang/slikt innsyn</w:t>
      </w:r>
      <w:r w:rsidR="00F234B6">
        <w:t xml:space="preserve"> innen rimelig tid</w:t>
      </w:r>
      <w:r w:rsidRPr="001A5732">
        <w:t>.</w:t>
      </w:r>
    </w:p>
    <w:p w14:paraId="43F6EFDC" w14:textId="52609CAC" w:rsidR="003F775C" w:rsidRDefault="00177406" w:rsidP="003F775C">
      <w:pPr>
        <w:pStyle w:val="Brdtekst"/>
      </w:pPr>
      <w:r>
        <w:t>R</w:t>
      </w:r>
      <w:r w:rsidRPr="001A5732">
        <w:t xml:space="preserve">etten </w:t>
      </w:r>
      <w:r w:rsidR="000C7CAF" w:rsidRPr="001A5732">
        <w:t>gjelder tilsvarende for aktuelle tilsynsmyndigheter.</w:t>
      </w:r>
    </w:p>
    <w:p w14:paraId="23E4C5AD" w14:textId="77777777" w:rsidR="00C50813" w:rsidRDefault="00C50813" w:rsidP="003F775C">
      <w:pPr>
        <w:pStyle w:val="Brdtekst"/>
      </w:pPr>
    </w:p>
    <w:p w14:paraId="51090405" w14:textId="77777777" w:rsidR="00AC3CEC" w:rsidRPr="001A5732" w:rsidRDefault="00AC3CEC" w:rsidP="00AC3CEC">
      <w:pPr>
        <w:pStyle w:val="Overskrift2"/>
        <w:rPr>
          <w:color w:val="auto"/>
        </w:rPr>
      </w:pPr>
      <w:bookmarkStart w:id="9" w:name="_Toc474496321"/>
      <w:r w:rsidRPr="001A5732">
        <w:rPr>
          <w:color w:val="auto"/>
        </w:rPr>
        <w:t>Databehandlers taushetsplikt</w:t>
      </w:r>
      <w:bookmarkEnd w:id="9"/>
    </w:p>
    <w:p w14:paraId="541BD342" w14:textId="6F25BE2D" w:rsidR="007721F2" w:rsidRPr="00512F13" w:rsidRDefault="00AC3CEC" w:rsidP="003F775C">
      <w:pPr>
        <w:pStyle w:val="Brdtekst"/>
      </w:pPr>
      <w:r w:rsidRPr="001A5732">
        <w:t xml:space="preserve">Databehandler har taushetsplikt om </w:t>
      </w:r>
      <w:r w:rsidR="0043522B" w:rsidRPr="001A5732">
        <w:t xml:space="preserve">Informasjonen og </w:t>
      </w:r>
      <w:r w:rsidR="0027381D">
        <w:t xml:space="preserve">all </w:t>
      </w:r>
      <w:r w:rsidR="0043522B" w:rsidRPr="001A5732">
        <w:t xml:space="preserve">annen relevant </w:t>
      </w:r>
      <w:r w:rsidRPr="001A5732">
        <w:t xml:space="preserve">dokumentasjon, som </w:t>
      </w:r>
      <w:r w:rsidRPr="00512F13">
        <w:t xml:space="preserve">Databehandler får tilgang til iht. denne </w:t>
      </w:r>
      <w:r w:rsidR="00391DD7">
        <w:t>d</w:t>
      </w:r>
      <w:r w:rsidR="0078786E">
        <w:t>atabehandler</w:t>
      </w:r>
      <w:r w:rsidRPr="00512F13">
        <w:t xml:space="preserve">avtalen. </w:t>
      </w:r>
    </w:p>
    <w:p w14:paraId="4C791749" w14:textId="4A846604" w:rsidR="003F775C" w:rsidRPr="00512F13" w:rsidRDefault="00AC3CEC" w:rsidP="003F775C">
      <w:pPr>
        <w:pStyle w:val="Brdtekst"/>
      </w:pPr>
      <w:r w:rsidRPr="00512F13">
        <w:lastRenderedPageBreak/>
        <w:t>Taushetsplikten gjelder også etter avtalens opphør.</w:t>
      </w:r>
    </w:p>
    <w:p w14:paraId="5FDD99FB" w14:textId="77777777" w:rsidR="00157596" w:rsidRPr="007E394C" w:rsidRDefault="00157596" w:rsidP="00157596">
      <w:pPr>
        <w:pStyle w:val="Brdtekst"/>
        <w:rPr>
          <w:szCs w:val="24"/>
        </w:rPr>
      </w:pPr>
      <w:r w:rsidRPr="001A5732">
        <w:t xml:space="preserve">Databehandler skal innhente taushetserklæring fra egne ansatte og andre som gis tilgang til Behandlingsansvarliges Informasjon og annen relevant </w:t>
      </w:r>
      <w:r w:rsidRPr="007E394C">
        <w:t xml:space="preserve">dokumentasjon i anledning oppdrag disse utfører for Behandlingsansvarlig, før tilgang til Informasjonen gis. Taushetserklæringen må oppfylle kravene i </w:t>
      </w:r>
      <w:r>
        <w:t xml:space="preserve">relevante lovkrav. </w:t>
      </w:r>
    </w:p>
    <w:p w14:paraId="536925F2" w14:textId="77777777" w:rsidR="00157596" w:rsidRDefault="00157596" w:rsidP="00157596">
      <w:r w:rsidRPr="007E394C">
        <w:t xml:space="preserve">Taushetserklæringene skal gjøres tilgjengelig for </w:t>
      </w:r>
      <w:r>
        <w:t>B</w:t>
      </w:r>
      <w:r w:rsidRPr="007E394C">
        <w:t xml:space="preserve">ehandlingsansvarlig </w:t>
      </w:r>
      <w:r>
        <w:t xml:space="preserve">på forespørsel. </w:t>
      </w:r>
    </w:p>
    <w:p w14:paraId="34D91984" w14:textId="6E8F6F2B" w:rsidR="006E03F9" w:rsidRPr="00512F13" w:rsidRDefault="006E03F9" w:rsidP="00AC3CEC"/>
    <w:p w14:paraId="4D01F709" w14:textId="08E39557" w:rsidR="00AC3CEC" w:rsidRPr="00512F13" w:rsidRDefault="00AC3CEC" w:rsidP="00AC3CEC">
      <w:pPr>
        <w:pStyle w:val="Overskrift2"/>
        <w:rPr>
          <w:color w:val="auto"/>
        </w:rPr>
      </w:pPr>
      <w:bookmarkStart w:id="10" w:name="_Toc474496322"/>
      <w:r w:rsidRPr="00512F13">
        <w:rPr>
          <w:color w:val="auto"/>
        </w:rPr>
        <w:t>Internkontrollsystem</w:t>
      </w:r>
      <w:r w:rsidR="00F7643D">
        <w:rPr>
          <w:color w:val="auto"/>
        </w:rPr>
        <w:t xml:space="preserve"> </w:t>
      </w:r>
      <w:r w:rsidR="00F44ADD" w:rsidRPr="00512F13">
        <w:rPr>
          <w:color w:val="auto"/>
        </w:rPr>
        <w:t>/</w:t>
      </w:r>
      <w:r w:rsidR="00F7643D">
        <w:rPr>
          <w:color w:val="auto"/>
        </w:rPr>
        <w:t xml:space="preserve"> </w:t>
      </w:r>
      <w:r w:rsidR="00F44ADD" w:rsidRPr="00512F13">
        <w:rPr>
          <w:color w:val="auto"/>
        </w:rPr>
        <w:t>sikkerhetsdokumentasjon</w:t>
      </w:r>
      <w:bookmarkEnd w:id="10"/>
      <w:r w:rsidR="00E6116E" w:rsidRPr="00512F13">
        <w:rPr>
          <w:color w:val="auto"/>
        </w:rPr>
        <w:t xml:space="preserve"> </w:t>
      </w:r>
    </w:p>
    <w:p w14:paraId="0FA8C3B4" w14:textId="2491B3EC" w:rsidR="003F775C" w:rsidRPr="00512F13" w:rsidRDefault="007D4BFF" w:rsidP="003F775C">
      <w:pPr>
        <w:pStyle w:val="Brdtekst"/>
      </w:pPr>
      <w:r w:rsidRPr="00512F13">
        <w:t xml:space="preserve">Databehandler skal oppfylle de krav til sikkerhetstiltak som stilles </w:t>
      </w:r>
      <w:r w:rsidR="007721F2" w:rsidRPr="00512F13">
        <w:t xml:space="preserve">i </w:t>
      </w:r>
      <w:r w:rsidR="007E30A0">
        <w:t>R</w:t>
      </w:r>
      <w:r w:rsidR="007721F2" w:rsidRPr="00512F13">
        <w:t>ettsgrunnlaget</w:t>
      </w:r>
      <w:r w:rsidRPr="00512F13">
        <w:t xml:space="preserve">. </w:t>
      </w:r>
    </w:p>
    <w:p w14:paraId="14817581" w14:textId="77777777" w:rsidR="007721F2" w:rsidRDefault="00AC3CEC" w:rsidP="00AC3CEC">
      <w:r w:rsidRPr="00512F13">
        <w:t xml:space="preserve">Databehandleren skal ha et internkontrollsystem som ivaretar informasjonssikkerheten i </w:t>
      </w:r>
      <w:r>
        <w:t xml:space="preserve">tjenesten og som dokumenterer Databehandlerens rutiner og tiltak for internkontroll. Databehandler plikter å gi Behandlingsansvarlig tilgang til sitt internkontrollsystem og sin sikkerhetsdokumentasjon, alternativt å gi uavhengig tredjepartsrevisor og relevante </w:t>
      </w:r>
      <w:r w:rsidRPr="00E57CA6">
        <w:t xml:space="preserve">tilsynsmyndigheter tilgang. </w:t>
      </w:r>
    </w:p>
    <w:p w14:paraId="5F6EE138" w14:textId="49FF6886" w:rsidR="00AC3CEC" w:rsidRDefault="00AC3CEC" w:rsidP="00AC3CEC">
      <w:r w:rsidRPr="00E57CA6">
        <w:t>Databehandler plikter</w:t>
      </w:r>
      <w:r w:rsidR="00427A3A">
        <w:t>, uten ugrunnet opphold,</w:t>
      </w:r>
      <w:r w:rsidRPr="00E57CA6">
        <w:t xml:space="preserve"> å informere Behandlingsansvarlig hvis det foretas endringer i internkontrollsystemet eller sikkerhetsdokumentasjonen</w:t>
      </w:r>
      <w:r w:rsidR="00F234B6">
        <w:t xml:space="preserve"> av betydning for Leveranseavtalen innen rimelig tid</w:t>
      </w:r>
      <w:r w:rsidRPr="00E57CA6">
        <w:t>.</w:t>
      </w:r>
    </w:p>
    <w:p w14:paraId="3BC31017" w14:textId="699134BF" w:rsidR="00AC3CEC" w:rsidRDefault="00AC3CEC" w:rsidP="00AC3CEC"/>
    <w:p w14:paraId="454D07AA" w14:textId="77777777" w:rsidR="00AC3CEC" w:rsidRPr="001A5732" w:rsidRDefault="00AC3CEC" w:rsidP="00AC3CEC">
      <w:pPr>
        <w:pStyle w:val="Overskrift2"/>
        <w:rPr>
          <w:color w:val="auto"/>
        </w:rPr>
      </w:pPr>
      <w:bookmarkStart w:id="11" w:name="_Toc474496323"/>
      <w:r w:rsidRPr="001A5732">
        <w:rPr>
          <w:color w:val="auto"/>
        </w:rPr>
        <w:t>Overføring av data til utlandet</w:t>
      </w:r>
      <w:bookmarkEnd w:id="11"/>
    </w:p>
    <w:p w14:paraId="6F51E887" w14:textId="77777777" w:rsidR="00157596" w:rsidRPr="003F07B8" w:rsidRDefault="00157596" w:rsidP="00157596">
      <w:pPr>
        <w:pStyle w:val="Brdtekst"/>
      </w:pPr>
      <w:r w:rsidRPr="003F07B8">
        <w:t xml:space="preserve">Informasjonen kan ikke uten skriftlig godkjennelse fra </w:t>
      </w:r>
      <w:r>
        <w:t>B</w:t>
      </w:r>
      <w:r w:rsidRPr="003F07B8">
        <w:t>ehandlingsansvarlig overføres til land utenfor EØS</w:t>
      </w:r>
      <w:r>
        <w:t xml:space="preserve"> (med unntak for EU godkjente mottakerland utenfor EØS området)</w:t>
      </w:r>
      <w:r w:rsidRPr="003F07B8">
        <w:t xml:space="preserve">. Ved inngåelse av avtale om slik overføring skal </w:t>
      </w:r>
      <w:r w:rsidRPr="00EF65E5">
        <w:t xml:space="preserve">Behandlingsansvarliges «EUs Model </w:t>
      </w:r>
      <w:proofErr w:type="spellStart"/>
      <w:r w:rsidRPr="00EF65E5">
        <w:t>Clause</w:t>
      </w:r>
      <w:proofErr w:type="spellEnd"/>
      <w:r w:rsidRPr="00EF65E5">
        <w:t>» benyttes.</w:t>
      </w:r>
      <w:r w:rsidRPr="003F07B8">
        <w:t xml:space="preserve"> </w:t>
      </w:r>
    </w:p>
    <w:p w14:paraId="3452832C" w14:textId="77777777" w:rsidR="00157596" w:rsidRPr="003F07B8" w:rsidRDefault="00157596" w:rsidP="00157596">
      <w:pPr>
        <w:pStyle w:val="Brdtekst"/>
      </w:pPr>
      <w:r w:rsidRPr="003F07B8">
        <w:t xml:space="preserve">Begrepet overføring omfatter tilsvarende </w:t>
      </w:r>
      <w:r>
        <w:t>tilgang til/</w:t>
      </w:r>
      <w:r w:rsidRPr="003F07B8">
        <w:t xml:space="preserve">aksessering til Informasjonen av personer/systemer </w:t>
      </w:r>
      <w:r>
        <w:t>fra</w:t>
      </w:r>
      <w:r w:rsidRPr="003F07B8">
        <w:t xml:space="preserve"> land utenfor EØS og overføring av driftsoperasjoner som kan muliggjøre tilgang til</w:t>
      </w:r>
      <w:r>
        <w:t xml:space="preserve"> I</w:t>
      </w:r>
      <w:r w:rsidRPr="003F07B8">
        <w:t xml:space="preserve">nformasjonen. </w:t>
      </w:r>
    </w:p>
    <w:p w14:paraId="5C7EF9B0" w14:textId="77777777" w:rsidR="00157596" w:rsidRDefault="00157596" w:rsidP="00157596">
      <w:pPr>
        <w:pStyle w:val="Brdtekst"/>
      </w:pPr>
      <w:r>
        <w:t>Etter nærmere skriftlig avtale kan eksport skje ved hjelp av andre mekanismer for lovlig eksport som er lovlig i henhold til Rettsgrunnlaget.</w:t>
      </w:r>
    </w:p>
    <w:p w14:paraId="7D427338" w14:textId="77777777" w:rsidR="00C50813" w:rsidRDefault="00C50813" w:rsidP="003F775C">
      <w:pPr>
        <w:pStyle w:val="Brdtekst"/>
      </w:pPr>
    </w:p>
    <w:p w14:paraId="7C3E0104" w14:textId="77777777" w:rsidR="00AC3CEC" w:rsidRPr="001A5732" w:rsidRDefault="00AC3CEC" w:rsidP="00AC3CEC">
      <w:pPr>
        <w:pStyle w:val="Overskrift2"/>
        <w:rPr>
          <w:color w:val="auto"/>
        </w:rPr>
      </w:pPr>
      <w:bookmarkStart w:id="12" w:name="_Toc474496324"/>
      <w:bookmarkStart w:id="13" w:name="_Toc231181836"/>
      <w:r w:rsidRPr="001A5732">
        <w:rPr>
          <w:color w:val="auto"/>
        </w:rPr>
        <w:t>Ivaretakelse av de registrertes rettigheter</w:t>
      </w:r>
      <w:bookmarkEnd w:id="12"/>
    </w:p>
    <w:p w14:paraId="5A539F4E" w14:textId="77777777" w:rsidR="00157596" w:rsidRPr="003F775C" w:rsidRDefault="00157596" w:rsidP="00157596">
      <w:pPr>
        <w:pStyle w:val="Brdtekst"/>
      </w:pPr>
      <w:r w:rsidRPr="003F775C">
        <w:t xml:space="preserve">Databehandler plikter å bistå den </w:t>
      </w:r>
      <w:r>
        <w:t>B</w:t>
      </w:r>
      <w:r w:rsidRPr="003F775C">
        <w:t>ehandlingsansvarlige ved ivareta</w:t>
      </w:r>
      <w:r>
        <w:t>k</w:t>
      </w:r>
      <w:r w:rsidRPr="003F775C">
        <w:t xml:space="preserve">else av den registrertes rettigheter etter </w:t>
      </w:r>
      <w:r>
        <w:t>Rettsgrunnlaget</w:t>
      </w:r>
      <w:r w:rsidRPr="003F775C">
        <w:t>.</w:t>
      </w:r>
    </w:p>
    <w:p w14:paraId="7321006E" w14:textId="16CF900D" w:rsidR="00F7643D" w:rsidRDefault="00F7643D" w:rsidP="00F7643D">
      <w:r>
        <w:t xml:space="preserve">Databehandler skal ikke gi de registrerte innsyn i Informasjonen eller etterkomme de registrertes anmodning om retting eller sletting av Informasjonen, uten at dette er avtalt skriftlig med Behandlingsansvarlig. Databehandler skal, senest innen 2 virkedager, videresende henvendelsen(e) eller henvise de(n) registrerte til Behandlingsansvarlig. </w:t>
      </w:r>
    </w:p>
    <w:p w14:paraId="590A9EC0" w14:textId="77777777" w:rsidR="00FD7717" w:rsidRDefault="00FD7717" w:rsidP="00AC3CEC"/>
    <w:p w14:paraId="6F82EB3B" w14:textId="77777777" w:rsidR="00AD13C5" w:rsidRDefault="00AD13C5" w:rsidP="00AC3CEC"/>
    <w:p w14:paraId="07792058" w14:textId="61F31069" w:rsidR="00AC3CEC" w:rsidRPr="00F7643D" w:rsidRDefault="00AC3CEC" w:rsidP="00AC3CEC">
      <w:pPr>
        <w:pStyle w:val="Overskrift1"/>
        <w:rPr>
          <w:color w:val="auto"/>
        </w:rPr>
      </w:pPr>
      <w:bookmarkStart w:id="14" w:name="_Toc474496325"/>
      <w:r w:rsidRPr="00F7643D">
        <w:rPr>
          <w:color w:val="auto"/>
        </w:rPr>
        <w:t>Bruk av underleverandør</w:t>
      </w:r>
      <w:bookmarkEnd w:id="13"/>
      <w:bookmarkEnd w:id="14"/>
    </w:p>
    <w:p w14:paraId="73D59A0C" w14:textId="77777777" w:rsidR="003F775C" w:rsidRDefault="00AC3CEC" w:rsidP="003F775C">
      <w:pPr>
        <w:pStyle w:val="Brdtekst"/>
      </w:pPr>
      <w:r w:rsidRPr="001A5732">
        <w:t xml:space="preserve">Dersom Databehandler benytter seg av underleverandør eller tredjeparter/samarbeidspartner forblir Databehandler ansvarlig for deres behandling av </w:t>
      </w:r>
      <w:r w:rsidR="00D1757C" w:rsidRPr="001A5732">
        <w:t>Informasjonen</w:t>
      </w:r>
      <w:r w:rsidRPr="001A5732">
        <w:t xml:space="preserve">. </w:t>
      </w:r>
    </w:p>
    <w:p w14:paraId="2A0AB054" w14:textId="43EB9C98" w:rsidR="003F775C" w:rsidRDefault="00AC3CEC" w:rsidP="003F775C">
      <w:pPr>
        <w:pStyle w:val="Brdtekst"/>
      </w:pPr>
      <w:r w:rsidRPr="001A5732">
        <w:lastRenderedPageBreak/>
        <w:t xml:space="preserve">Ved bruk av underleverandør </w:t>
      </w:r>
      <w:r w:rsidR="00157596">
        <w:t>og/</w:t>
      </w:r>
      <w:r w:rsidRPr="001A5732">
        <w:t xml:space="preserve">eller tredjepart blir også underleverandør / tredjepart/samarbeidspartnere å anse som Databehandler etter denne </w:t>
      </w:r>
      <w:r w:rsidR="00D51E12">
        <w:t>D</w:t>
      </w:r>
      <w:r w:rsidR="00F7643D">
        <w:t>atabehandleravtale</w:t>
      </w:r>
      <w:r w:rsidR="00F7643D" w:rsidRPr="001A5732">
        <w:t>n</w:t>
      </w:r>
      <w:r w:rsidRPr="001A5732">
        <w:t>.</w:t>
      </w:r>
    </w:p>
    <w:p w14:paraId="6B8C6B6F" w14:textId="25F0E4E5" w:rsidR="003F775C" w:rsidRDefault="00AC3CEC" w:rsidP="003F775C">
      <w:pPr>
        <w:pStyle w:val="Brdtekst"/>
      </w:pPr>
      <w:r w:rsidRPr="001A5732">
        <w:t xml:space="preserve">Oversikt over aktuelle underleverandører og tredjeparter/samarbeidspartnere ved avtalens oppstart, som er godkjent av Behandlingsansvarlig, ligger som bilag 1 til denne </w:t>
      </w:r>
      <w:r w:rsidR="00391DD7">
        <w:t>d</w:t>
      </w:r>
      <w:r w:rsidR="00F7643D">
        <w:t>atabehandleravtale</w:t>
      </w:r>
      <w:r w:rsidR="00F7643D" w:rsidRPr="001A5732">
        <w:t>n</w:t>
      </w:r>
      <w:r w:rsidRPr="001A5732">
        <w:t xml:space="preserve">. </w:t>
      </w:r>
    </w:p>
    <w:p w14:paraId="48E88F8D" w14:textId="41ECF89C" w:rsidR="003F775C" w:rsidRDefault="00AC3CEC" w:rsidP="003F775C">
      <w:pPr>
        <w:pStyle w:val="Brdtekst"/>
      </w:pPr>
      <w:r w:rsidRPr="001A5732">
        <w:t>Databehandler kan ikke benytteunderleverandører og</w:t>
      </w:r>
      <w:r w:rsidR="00427A3A">
        <w:t xml:space="preserve">/eller </w:t>
      </w:r>
      <w:r w:rsidRPr="001A5732">
        <w:t xml:space="preserve">tredjeparter/samarbeidspartnere til oppfyllelse av avtaler med Behandlingsansvarlig uten skriftlig forhåndsgodkjennelse fra Behandlingsvarlig. Behandlingsansvarlig har rett til å underkjenne valg av nye underleverandører og tredjeparter/samarbeidspartnere på saklig grunnlag. </w:t>
      </w:r>
    </w:p>
    <w:p w14:paraId="25EB29EC" w14:textId="1C10D187" w:rsidR="003F775C" w:rsidRDefault="00FD7717" w:rsidP="003F775C">
      <w:pPr>
        <w:pStyle w:val="Brdtekst"/>
      </w:pPr>
      <w:r w:rsidRPr="001A5732">
        <w:t xml:space="preserve">Den enkelte </w:t>
      </w:r>
      <w:r w:rsidR="00AC3CEC" w:rsidRPr="001A5732">
        <w:t xml:space="preserve">Databehandleren plikter fortløpende å føre en oversikt over alle underleverandører / tredjeparter/samarbeidspartnere som benyttes i </w:t>
      </w:r>
      <w:r w:rsidR="00F7643D">
        <w:t>Leveranse</w:t>
      </w:r>
      <w:r w:rsidR="00AC3CEC" w:rsidRPr="001A5732">
        <w:t>avtalen og fremlegge denne for Behandlingsansvarlig på forespørsel.</w:t>
      </w:r>
    </w:p>
    <w:p w14:paraId="1A8B89AD" w14:textId="3B0A5E33" w:rsidR="003F775C" w:rsidRDefault="00AC3CEC" w:rsidP="003F775C">
      <w:pPr>
        <w:pStyle w:val="Brdtekst"/>
      </w:pPr>
      <w:r w:rsidRPr="001A5732">
        <w:t>Underleverandør</w:t>
      </w:r>
      <w:r w:rsidR="00FD462D">
        <w:t xml:space="preserve"> </w:t>
      </w:r>
      <w:r w:rsidRPr="001A5732">
        <w:t>/</w:t>
      </w:r>
      <w:r w:rsidR="00FD462D">
        <w:t xml:space="preserve"> tredjeparter/</w:t>
      </w:r>
      <w:r w:rsidRPr="001A5732">
        <w:t xml:space="preserve">samarbeidspartner </w:t>
      </w:r>
      <w:r w:rsidR="005803AA" w:rsidRPr="001A5732">
        <w:t xml:space="preserve">plikter å oppfylle alle krav i denne Databehandleravtale og </w:t>
      </w:r>
      <w:r w:rsidRPr="001A5732">
        <w:t xml:space="preserve">skal </w:t>
      </w:r>
      <w:r w:rsidR="005803AA" w:rsidRPr="001A5732">
        <w:t xml:space="preserve">signere Databehandleravtalens </w:t>
      </w:r>
      <w:r w:rsidR="00FD462D">
        <w:t>b</w:t>
      </w:r>
      <w:r w:rsidR="005803AA" w:rsidRPr="001A5732">
        <w:t xml:space="preserve">ilag 2. </w:t>
      </w:r>
      <w:r w:rsidRPr="001A5732">
        <w:t xml:space="preserve"> Databehandleravtalens bilag 2 skal være mottatt og skriftlig godkjent av Behandlingsansvarlig før data kan overføres til/behandles av </w:t>
      </w:r>
      <w:r w:rsidR="00D1757C" w:rsidRPr="001A5732">
        <w:t xml:space="preserve">den aktuelle </w:t>
      </w:r>
      <w:r w:rsidRPr="001A5732">
        <w:t>underleverandør</w:t>
      </w:r>
      <w:r w:rsidR="000C7CAF" w:rsidRPr="001A5732">
        <w:t xml:space="preserve"> </w:t>
      </w:r>
      <w:r w:rsidRPr="001A5732">
        <w:t>/</w:t>
      </w:r>
      <w:r w:rsidR="000C7CAF" w:rsidRPr="001A5732">
        <w:t xml:space="preserve"> tredjepart/</w:t>
      </w:r>
      <w:r w:rsidRPr="001A5732">
        <w:t>samarbeidspartner.</w:t>
      </w:r>
    </w:p>
    <w:p w14:paraId="541AC671" w14:textId="77777777" w:rsidR="00FD462D" w:rsidRDefault="00FD462D" w:rsidP="00FD462D">
      <w:pPr>
        <w:pStyle w:val="Brdtekst"/>
      </w:pPr>
      <w:r>
        <w:t>Etter nærmere skriftlig avtale kan underleverandørers forpliktelser oppfylles på andre måter som er lovlig i henhold til Rettsgrunnlaget.</w:t>
      </w:r>
    </w:p>
    <w:p w14:paraId="48D0F917" w14:textId="77777777" w:rsidR="003F775C" w:rsidRPr="00E77756" w:rsidRDefault="00AC3CEC" w:rsidP="003F775C">
      <w:pPr>
        <w:pStyle w:val="Brdtekst"/>
      </w:pPr>
      <w:r w:rsidRPr="00E77756">
        <w:t xml:space="preserve">Bestemmelsen gjelder tilsvarende for </w:t>
      </w:r>
      <w:r w:rsidR="00FD7717" w:rsidRPr="00E77756">
        <w:t xml:space="preserve">den enkelte </w:t>
      </w:r>
      <w:r w:rsidRPr="00E77756">
        <w:t>underleverandørs eller tredjeparters/samarbeidspartners underleverandører eller tredjeparter/samarbeidspartnere.</w:t>
      </w:r>
    </w:p>
    <w:p w14:paraId="196FBD4E" w14:textId="77777777" w:rsidR="005C4039" w:rsidRDefault="005C4039" w:rsidP="003F775C">
      <w:pPr>
        <w:pStyle w:val="Brdtekst"/>
      </w:pPr>
    </w:p>
    <w:p w14:paraId="16DC8DB4" w14:textId="77777777" w:rsidR="00AD13C5" w:rsidRPr="00E77756" w:rsidRDefault="00AD13C5" w:rsidP="003F775C">
      <w:pPr>
        <w:pStyle w:val="Brdtekst"/>
      </w:pPr>
    </w:p>
    <w:p w14:paraId="072F201D" w14:textId="65CDFE51" w:rsidR="00AC3CEC" w:rsidRPr="0062467D" w:rsidRDefault="00AC3CEC" w:rsidP="00AC3CEC">
      <w:pPr>
        <w:pStyle w:val="Overskrift1"/>
        <w:rPr>
          <w:color w:val="auto"/>
        </w:rPr>
      </w:pPr>
      <w:bookmarkStart w:id="15" w:name="_Informasjonssikkerhet,"/>
      <w:bookmarkStart w:id="16" w:name="_Toc474496326"/>
      <w:bookmarkStart w:id="17" w:name="_Toc231181837"/>
      <w:bookmarkEnd w:id="15"/>
      <w:r w:rsidRPr="0062467D">
        <w:rPr>
          <w:color w:val="auto"/>
        </w:rPr>
        <w:t>Informasjonssikkerhet</w:t>
      </w:r>
      <w:bookmarkEnd w:id="16"/>
      <w:r w:rsidRPr="0062467D">
        <w:rPr>
          <w:color w:val="auto"/>
        </w:rPr>
        <w:t xml:space="preserve"> </w:t>
      </w:r>
    </w:p>
    <w:p w14:paraId="59995D57" w14:textId="77777777" w:rsidR="0062467D" w:rsidRDefault="0062467D" w:rsidP="0062467D">
      <w:pPr>
        <w:pStyle w:val="Brdtekst"/>
      </w:pPr>
      <w:r w:rsidRPr="00E77756">
        <w:t>Databehandler skal ha tilfredsstillende informasjonssikkerhet for å oppfylle kravene som fremkommer av Rettsgrunnlaget.</w:t>
      </w:r>
      <w:r>
        <w:t xml:space="preserve">   </w:t>
      </w:r>
    </w:p>
    <w:p w14:paraId="6B9EA83F" w14:textId="77777777" w:rsidR="0062467D" w:rsidRDefault="0062467D" w:rsidP="0062467D">
      <w:pPr>
        <w:pStyle w:val="Brdtekst"/>
      </w:pPr>
      <w:r>
        <w:t>Eventuelle nye krav til informasjonssikkerhet som måtte følge av endringer i Rettsgrunnlaget, skal oppfylles. Databehandleren plikter å implementere eventuelle endringer/tillegg etc. som er nødvendig for å oppfylle nye krav før endringene trer i kraft.</w:t>
      </w:r>
    </w:p>
    <w:p w14:paraId="40A96A54" w14:textId="77777777" w:rsidR="0062467D" w:rsidRDefault="0062467D" w:rsidP="0062467D">
      <w:pPr>
        <w:pStyle w:val="Brdtekst"/>
      </w:pPr>
      <w:r>
        <w:t xml:space="preserve">Databehandler skal fortløpende ved hjelp av planlagte og systematiske, organisatoriske og tekniske tiltak, sikre tilfredsstillende informasjonssikkerhet med hensyn til konfidensialitet, integritet og </w:t>
      </w:r>
      <w:r w:rsidRPr="00430BF2">
        <w:t xml:space="preserve">tilgjengelighet i forbindelse med behandling av Informasjonen. </w:t>
      </w:r>
    </w:p>
    <w:p w14:paraId="3E60F281" w14:textId="77777777" w:rsidR="0062467D" w:rsidRDefault="0062467D" w:rsidP="0062467D">
      <w:pPr>
        <w:pStyle w:val="Brdtekst"/>
      </w:pPr>
      <w:r w:rsidRPr="00430BF2">
        <w:t>Databehandler kan ikke endre avtalte</w:t>
      </w:r>
      <w:r>
        <w:t>, normale</w:t>
      </w:r>
      <w:r w:rsidRPr="00430BF2">
        <w:t xml:space="preserve"> informasjonssikkerhetstiltak uten at den Behandlingsansvarlige er blitt skriftlig informert og skriftlig har godkjent endringen. Endringer kan kun nektes på saklig grunnlag.</w:t>
      </w:r>
    </w:p>
    <w:p w14:paraId="14454655" w14:textId="77777777" w:rsidR="00FD462D" w:rsidRDefault="0062467D" w:rsidP="00FD462D">
      <w:pPr>
        <w:pStyle w:val="Brdtekst"/>
      </w:pPr>
      <w:r>
        <w:t xml:space="preserve">Må Databehandler foreta endring i sine informasjonssikkerhetstiltak som følge av akutte endringer i </w:t>
      </w:r>
      <w:r w:rsidR="00FD462D">
        <w:t>risiko/</w:t>
      </w:r>
      <w:r>
        <w:t>trusselbildet, skal Behandlingsansvarlig varsles om dette uten ugrunnet opphold.</w:t>
      </w:r>
      <w:r w:rsidR="00FD462D">
        <w:t xml:space="preserve"> Databehandler skal skriftlig informere Behandlingsansvarlig om endringen(e) som er foretatt og hvordan risiko/trusselbildet er endret, innen 3 virkedager fra endring er foretatt.</w:t>
      </w:r>
    </w:p>
    <w:p w14:paraId="28441E79" w14:textId="4EAB14AE" w:rsidR="0062467D" w:rsidRDefault="0062467D" w:rsidP="0062467D">
      <w:pPr>
        <w:pStyle w:val="Brdtekst"/>
      </w:pPr>
    </w:p>
    <w:p w14:paraId="65537142" w14:textId="77777777" w:rsidR="00E77756" w:rsidRDefault="00E77756" w:rsidP="003F775C">
      <w:pPr>
        <w:pStyle w:val="Brdtekst"/>
      </w:pPr>
    </w:p>
    <w:p w14:paraId="1EBF3494" w14:textId="77777777" w:rsidR="00B61667" w:rsidRPr="00FB2554" w:rsidRDefault="00B61667" w:rsidP="00B61667">
      <w:pPr>
        <w:pStyle w:val="Overskrift2"/>
        <w:rPr>
          <w:color w:val="auto"/>
        </w:rPr>
      </w:pPr>
      <w:bookmarkStart w:id="18" w:name="_Toc474496327"/>
      <w:r w:rsidRPr="00FB2554">
        <w:rPr>
          <w:color w:val="auto"/>
        </w:rPr>
        <w:lastRenderedPageBreak/>
        <w:t>Autorisasjon, Autentisering og logging</w:t>
      </w:r>
      <w:bookmarkEnd w:id="18"/>
    </w:p>
    <w:p w14:paraId="4A83D56F" w14:textId="17CCA917" w:rsidR="00FB2554" w:rsidRDefault="002C3BF3" w:rsidP="00FB2554">
      <w:pPr>
        <w:pStyle w:val="Brdtekst"/>
      </w:pPr>
      <w:r>
        <w:t>Databehandler</w:t>
      </w:r>
      <w:r w:rsidRPr="001A5732">
        <w:t xml:space="preserve"> </w:t>
      </w:r>
      <w:r w:rsidR="00FB2554" w:rsidRPr="001A5732">
        <w:t xml:space="preserve">skal ha rutiner for autorisering og avvikling av autorisasjon av alt personell som skal ha tilgang til </w:t>
      </w:r>
      <w:r w:rsidR="00FB2554">
        <w:t>Behandlingsansvarliges/</w:t>
      </w:r>
      <w:r w:rsidR="00FB2554" w:rsidRPr="001A5732">
        <w:t>Kundens Informasjon. Som et minimum skal autorisasjonen angi hvilke IKT-</w:t>
      </w:r>
      <w:proofErr w:type="gramStart"/>
      <w:r w:rsidR="00FB2554" w:rsidRPr="001A5732">
        <w:t>systemer leverandørens</w:t>
      </w:r>
      <w:proofErr w:type="gramEnd"/>
      <w:r w:rsidR="00FB2554" w:rsidRPr="001A5732">
        <w:t xml:space="preserve"> personell, til enhver tid har lovlig tilgang til og hvilke operasjoner disse har lov til å utføre. </w:t>
      </w:r>
    </w:p>
    <w:p w14:paraId="3E9FDED0" w14:textId="6A8C3C11" w:rsidR="00FB2554" w:rsidRDefault="00FB2554" w:rsidP="00FB2554">
      <w:pPr>
        <w:pStyle w:val="Brdtekst"/>
      </w:pPr>
      <w:r w:rsidRPr="001A5732">
        <w:t xml:space="preserve">Databehandler skal i tillegg </w:t>
      </w:r>
      <w:r w:rsidR="00C15E5C">
        <w:t xml:space="preserve">og </w:t>
      </w:r>
      <w:r w:rsidRPr="001A5732">
        <w:t xml:space="preserve">til enhver tid ha en oppdatert oversikt over hvilke medarbeidere hos Databehandleren og eventuelle underleverandører og tredjeparter/samarbeidspartnere som har tilgang til den Informasjon som behandles. Denne oversikten skal </w:t>
      </w:r>
      <w:r w:rsidR="002C3BF3">
        <w:t>på forespørsel</w:t>
      </w:r>
      <w:r w:rsidRPr="001A5732">
        <w:t xml:space="preserve"> forelegges den Behandlingsansvarlige på </w:t>
      </w:r>
      <w:r w:rsidR="002C3BF3">
        <w:t>innen rimelig tid</w:t>
      </w:r>
      <w:r w:rsidRPr="001A5732">
        <w:t xml:space="preserve">. </w:t>
      </w:r>
    </w:p>
    <w:p w14:paraId="1633A316" w14:textId="77777777" w:rsidR="00FB2554" w:rsidRDefault="00FB2554" w:rsidP="00FB2554">
      <w:pPr>
        <w:pStyle w:val="Brdtekst"/>
      </w:pPr>
      <w:r w:rsidRPr="001A5732">
        <w:t xml:space="preserve">Alle med </w:t>
      </w:r>
      <w:r>
        <w:t xml:space="preserve">tjenstlig </w:t>
      </w:r>
      <w:r w:rsidRPr="001A5732">
        <w:t xml:space="preserve">tilgang til den Informasjon som lagres, skal autentiseres med en unik identitet, og alle oppslag, editeringer, endringer og sletting av Informasjon, skal logges. </w:t>
      </w:r>
    </w:p>
    <w:p w14:paraId="56044E72" w14:textId="77777777" w:rsidR="00FB2554" w:rsidRDefault="00FB2554" w:rsidP="00FB2554">
      <w:pPr>
        <w:pStyle w:val="Brdtekst"/>
      </w:pPr>
      <w:r w:rsidRPr="003F775C">
        <w:t>Også andre hendelser av betydning for informasjonssikkerheten og eventuelle forsøk på</w:t>
      </w:r>
      <w:r w:rsidRPr="001A5732">
        <w:t xml:space="preserve"> uautorisert tilgang skal logges.</w:t>
      </w:r>
    </w:p>
    <w:p w14:paraId="7E4241E1" w14:textId="77777777" w:rsidR="00FB2554" w:rsidRDefault="00FB2554" w:rsidP="00FB2554">
      <w:pPr>
        <w:pStyle w:val="Brdtekst"/>
      </w:pPr>
      <w:r>
        <w:t>Tilsvarende skal logger beskyttes mot uautoriserte endringer.</w:t>
      </w:r>
    </w:p>
    <w:p w14:paraId="4EE6461B" w14:textId="4E481D18" w:rsidR="00FB2554" w:rsidRDefault="00FB2554" w:rsidP="00FB2554">
      <w:pPr>
        <w:pStyle w:val="Brdtekst"/>
      </w:pPr>
      <w:r w:rsidRPr="001A5732">
        <w:t xml:space="preserve">Loggene skal oppbevares i minst </w:t>
      </w:r>
      <w:r w:rsidR="000D770F" w:rsidRPr="00231CFA">
        <w:t>12</w:t>
      </w:r>
      <w:r w:rsidR="00FD462D" w:rsidRPr="00231CFA">
        <w:t xml:space="preserve"> </w:t>
      </w:r>
      <w:r w:rsidRPr="00231CFA">
        <w:t>måneder</w:t>
      </w:r>
      <w:r w:rsidRPr="001A5732">
        <w:t>.</w:t>
      </w:r>
    </w:p>
    <w:p w14:paraId="474264D7" w14:textId="77777777" w:rsidR="00AD13C5" w:rsidRDefault="00AD13C5" w:rsidP="00E2178A"/>
    <w:p w14:paraId="6D70C085" w14:textId="77777777" w:rsidR="00AC3CEC" w:rsidRPr="00FB2554" w:rsidRDefault="00AC3CEC" w:rsidP="00AC3CEC">
      <w:pPr>
        <w:pStyle w:val="Overskrift2"/>
        <w:rPr>
          <w:color w:val="auto"/>
        </w:rPr>
      </w:pPr>
      <w:bookmarkStart w:id="19" w:name="_Toc474496328"/>
      <w:r w:rsidRPr="00FB2554">
        <w:rPr>
          <w:color w:val="auto"/>
        </w:rPr>
        <w:t>Konfidensialitet</w:t>
      </w:r>
      <w:bookmarkEnd w:id="19"/>
    </w:p>
    <w:p w14:paraId="002EF34D" w14:textId="1A9D4601" w:rsidR="003F775C" w:rsidRDefault="00AC3CEC" w:rsidP="003F775C">
      <w:pPr>
        <w:pStyle w:val="Brdtekst"/>
      </w:pPr>
      <w:r w:rsidRPr="001A5732">
        <w:t xml:space="preserve">For å sikre konfidensialitet skal Databehandler sikre at </w:t>
      </w:r>
      <w:r w:rsidR="003F775C">
        <w:t>I</w:t>
      </w:r>
      <w:r w:rsidRPr="001A5732">
        <w:t>nformasjon</w:t>
      </w:r>
      <w:r w:rsidR="003F775C">
        <w:t>en</w:t>
      </w:r>
      <w:r w:rsidRPr="001A5732">
        <w:t xml:space="preserve"> kun er tilgjengelig for de som etter avtale mellom Behandlingsansvarlig og Databehandler skal ha tilgang. Herunder skal det etableres funksjonalitet som hindre</w:t>
      </w:r>
      <w:r w:rsidR="00C15E5C">
        <w:t>r</w:t>
      </w:r>
      <w:r w:rsidRPr="001A5732">
        <w:t xml:space="preserve"> uautorisert tilgang til systemer og </w:t>
      </w:r>
      <w:r w:rsidR="00484AAF" w:rsidRPr="001A5732">
        <w:t xml:space="preserve">Informasjon og/eller </w:t>
      </w:r>
      <w:r w:rsidRPr="001A5732">
        <w:t xml:space="preserve">utlevering av </w:t>
      </w:r>
      <w:r w:rsidR="00484AAF" w:rsidRPr="001A5732">
        <w:t>Informasjon</w:t>
      </w:r>
      <w:r w:rsidRPr="001A5732">
        <w:t xml:space="preserve">. </w:t>
      </w:r>
    </w:p>
    <w:p w14:paraId="296028E1" w14:textId="1E9344EB" w:rsidR="003F775C" w:rsidRDefault="00AC3CEC" w:rsidP="003F775C">
      <w:pPr>
        <w:pStyle w:val="Brdtekst"/>
      </w:pPr>
      <w:r w:rsidRPr="001A5732">
        <w:t xml:space="preserve">Det skal kun gis tilgang til </w:t>
      </w:r>
      <w:r w:rsidR="003F775C">
        <w:t xml:space="preserve">den </w:t>
      </w:r>
      <w:r w:rsidR="00C25CAE">
        <w:t xml:space="preserve">del av </w:t>
      </w:r>
      <w:r w:rsidR="003F775C">
        <w:t>Informasjon</w:t>
      </w:r>
      <w:r w:rsidR="00C25CAE">
        <w:t>en</w:t>
      </w:r>
      <w:r w:rsidRPr="001A5732">
        <w:t xml:space="preserve"> som den aktuelle person har tjenstlig behov for å se</w:t>
      </w:r>
      <w:r w:rsidR="00C15E5C">
        <w:t>/ha tilgang til</w:t>
      </w:r>
      <w:r w:rsidRPr="001A5732">
        <w:t xml:space="preserve">. </w:t>
      </w:r>
    </w:p>
    <w:p w14:paraId="3656178B" w14:textId="0622A277" w:rsidR="003F775C" w:rsidRDefault="00AC3CEC" w:rsidP="003F775C">
      <w:pPr>
        <w:pStyle w:val="Brdtekst"/>
      </w:pPr>
      <w:r w:rsidRPr="001A5732">
        <w:t xml:space="preserve">Databehandler skal hindre uautorisert tilgang til fysiske lokasjoner og utstyr som brukes til behandling av </w:t>
      </w:r>
      <w:r w:rsidR="005803AA" w:rsidRPr="001A5732">
        <w:t>Informasjon</w:t>
      </w:r>
      <w:r w:rsidR="00802EA8" w:rsidRPr="001A5732">
        <w:t xml:space="preserve"> </w:t>
      </w:r>
      <w:r w:rsidRPr="001A5732">
        <w:t>på vegne av Behandlingsansvarlig.</w:t>
      </w:r>
    </w:p>
    <w:p w14:paraId="72ECF5E6" w14:textId="7DE4E6DA" w:rsidR="00AC3CEC" w:rsidRPr="00C25CAE" w:rsidRDefault="00AC3CEC" w:rsidP="00AC3CEC">
      <w:pPr>
        <w:pStyle w:val="Overskrift3"/>
        <w:rPr>
          <w:color w:val="auto"/>
        </w:rPr>
      </w:pPr>
      <w:bookmarkStart w:id="20" w:name="_Toc474496329"/>
      <w:r w:rsidRPr="00C25CAE">
        <w:rPr>
          <w:color w:val="auto"/>
        </w:rPr>
        <w:t>Ulike Behandlingsansvarlige / Separasjon</w:t>
      </w:r>
      <w:bookmarkEnd w:id="20"/>
    </w:p>
    <w:p w14:paraId="66BC8BAB" w14:textId="36510FCB" w:rsidR="003F775C" w:rsidRDefault="00AC3CEC" w:rsidP="003F775C">
      <w:pPr>
        <w:pStyle w:val="Brdtekst"/>
      </w:pPr>
      <w:r w:rsidRPr="001A5732">
        <w:t xml:space="preserve">Databehandler skal sikre at </w:t>
      </w:r>
      <w:r w:rsidR="009178E5" w:rsidRPr="001A5732">
        <w:t>Informasjonen</w:t>
      </w:r>
      <w:r w:rsidRPr="001A5732">
        <w:t xml:space="preserve"> ikke sammenblandes med </w:t>
      </w:r>
      <w:r w:rsidR="00642F67" w:rsidRPr="001A5732">
        <w:t>Informasjon</w:t>
      </w:r>
      <w:r w:rsidRPr="001A5732">
        <w:t xml:space="preserve"> som behandles på vegne av andre Behandlingsansvarlige.</w:t>
      </w:r>
    </w:p>
    <w:p w14:paraId="05050152" w14:textId="77777777" w:rsidR="007D6176" w:rsidRDefault="007D6176" w:rsidP="003F775C">
      <w:pPr>
        <w:pStyle w:val="Brdtekst"/>
      </w:pPr>
    </w:p>
    <w:p w14:paraId="753FD1D7" w14:textId="4C0C3BB8" w:rsidR="00AC3CEC" w:rsidRPr="00183A1D" w:rsidRDefault="00AC3CEC" w:rsidP="00AC3CEC">
      <w:pPr>
        <w:pStyle w:val="Overskrift2"/>
        <w:rPr>
          <w:color w:val="auto"/>
        </w:rPr>
      </w:pPr>
      <w:bookmarkStart w:id="21" w:name="_Toc474496330"/>
      <w:r w:rsidRPr="00183A1D">
        <w:rPr>
          <w:color w:val="auto"/>
        </w:rPr>
        <w:t>Integritet</w:t>
      </w:r>
      <w:bookmarkEnd w:id="21"/>
      <w:r w:rsidR="00C25CAE">
        <w:rPr>
          <w:color w:val="auto"/>
        </w:rPr>
        <w:t xml:space="preserve"> </w:t>
      </w:r>
    </w:p>
    <w:p w14:paraId="776FBC64" w14:textId="3E39BE54" w:rsidR="003F775C" w:rsidRDefault="00AC3CEC" w:rsidP="003F775C">
      <w:pPr>
        <w:pStyle w:val="Brdtekst"/>
      </w:pPr>
      <w:r w:rsidRPr="00183A1D">
        <w:t xml:space="preserve">For å sikre integritet skal Databehandler sikre at </w:t>
      </w:r>
      <w:r w:rsidR="00642F67" w:rsidRPr="00183A1D">
        <w:t>Informasjon</w:t>
      </w:r>
      <w:r w:rsidRPr="00183A1D">
        <w:t xml:space="preserve"> ikke </w:t>
      </w:r>
      <w:r w:rsidR="009178E5" w:rsidRPr="00183A1D">
        <w:t xml:space="preserve">uautorisert eller utilsiktet </w:t>
      </w:r>
      <w:r w:rsidRPr="00183A1D">
        <w:t>endres</w:t>
      </w:r>
      <w:r w:rsidR="00427A3A">
        <w:t xml:space="preserve"> eller slettes</w:t>
      </w:r>
      <w:r w:rsidRPr="00183A1D">
        <w:t xml:space="preserve">. </w:t>
      </w:r>
    </w:p>
    <w:p w14:paraId="50E5167F" w14:textId="77777777" w:rsidR="00FD462D" w:rsidRPr="00E44C1D" w:rsidRDefault="00FD462D" w:rsidP="00FD462D">
      <w:pPr>
        <w:spacing w:after="0"/>
        <w:rPr>
          <w:szCs w:val="24"/>
        </w:rPr>
      </w:pPr>
      <w:r w:rsidRPr="00E44C1D">
        <w:rPr>
          <w:color w:val="000000"/>
          <w:szCs w:val="24"/>
        </w:rPr>
        <w:t>Databehandler skal benytte og vedlikeholde anerkjente mekanismer for beskyttelse mot ondsinnet kode og datainnbrudd.</w:t>
      </w:r>
    </w:p>
    <w:p w14:paraId="7A9C152B" w14:textId="77777777" w:rsidR="00FD462D" w:rsidRPr="00183A1D" w:rsidRDefault="00FD462D" w:rsidP="003F775C">
      <w:pPr>
        <w:pStyle w:val="Brdtekst"/>
      </w:pPr>
    </w:p>
    <w:p w14:paraId="4C271A7B" w14:textId="77777777" w:rsidR="00AC3CEC" w:rsidRPr="00183A1D" w:rsidRDefault="00AC3CEC" w:rsidP="00AC3CEC">
      <w:pPr>
        <w:pStyle w:val="Overskrift3"/>
        <w:rPr>
          <w:color w:val="auto"/>
        </w:rPr>
      </w:pPr>
      <w:bookmarkStart w:id="22" w:name="_Toc474496331"/>
      <w:r w:rsidRPr="00183A1D">
        <w:rPr>
          <w:color w:val="auto"/>
        </w:rPr>
        <w:t>Retting</w:t>
      </w:r>
      <w:bookmarkEnd w:id="22"/>
      <w:r w:rsidRPr="00183A1D">
        <w:rPr>
          <w:color w:val="auto"/>
        </w:rPr>
        <w:t xml:space="preserve"> </w:t>
      </w:r>
    </w:p>
    <w:p w14:paraId="2074869C" w14:textId="706F93B1" w:rsidR="003F775C" w:rsidRPr="00183A1D" w:rsidRDefault="00602058" w:rsidP="003F775C">
      <w:pPr>
        <w:pStyle w:val="Brdtekst"/>
      </w:pPr>
      <w:r w:rsidRPr="00183A1D">
        <w:t>Databehandler plikter å rette</w:t>
      </w:r>
      <w:r w:rsidR="00AC3CEC" w:rsidRPr="00183A1D">
        <w:t xml:space="preserve"> </w:t>
      </w:r>
      <w:r w:rsidRPr="00183A1D">
        <w:t>Informasjon etter skriftlig pålegg fra Behandlingsansvarlig</w:t>
      </w:r>
      <w:r w:rsidR="00B75CB5" w:rsidRPr="00183A1D">
        <w:t>.</w:t>
      </w:r>
      <w:r w:rsidR="00AC3CEC" w:rsidRPr="00183A1D">
        <w:t xml:space="preserve"> </w:t>
      </w:r>
    </w:p>
    <w:p w14:paraId="0A5CACB3" w14:textId="77777777" w:rsidR="00183A1D" w:rsidRPr="00183A1D" w:rsidRDefault="00183A1D" w:rsidP="003F775C">
      <w:pPr>
        <w:pStyle w:val="Brdtekst"/>
      </w:pPr>
    </w:p>
    <w:p w14:paraId="611D2271" w14:textId="786624E6" w:rsidR="00AC3CEC" w:rsidRPr="00183A1D" w:rsidRDefault="00AC3CEC" w:rsidP="00183A1D">
      <w:pPr>
        <w:pStyle w:val="Overskrift2"/>
        <w:rPr>
          <w:color w:val="auto"/>
        </w:rPr>
      </w:pPr>
      <w:bookmarkStart w:id="23" w:name="_Toc474496332"/>
      <w:r w:rsidRPr="00183A1D">
        <w:rPr>
          <w:color w:val="auto"/>
        </w:rPr>
        <w:lastRenderedPageBreak/>
        <w:t>Tilgjengelighet</w:t>
      </w:r>
      <w:bookmarkEnd w:id="23"/>
    </w:p>
    <w:p w14:paraId="50150C04" w14:textId="77777777" w:rsidR="003F775C" w:rsidRPr="00183A1D" w:rsidRDefault="00AC3CEC" w:rsidP="003F775C">
      <w:pPr>
        <w:pStyle w:val="Brdtekst"/>
      </w:pPr>
      <w:r w:rsidRPr="00183A1D">
        <w:t xml:space="preserve">Databehandler plikter å sikre tilgang til </w:t>
      </w:r>
      <w:r w:rsidR="00AB327B" w:rsidRPr="00183A1D">
        <w:t>Informasjonen</w:t>
      </w:r>
      <w:r w:rsidRPr="00183A1D">
        <w:t xml:space="preserve">, herunder å iverksette tiltak som forhindrer tilfeldig eller ulovlig ødeleggelse eller tap av </w:t>
      </w:r>
      <w:r w:rsidR="00AB327B" w:rsidRPr="00183A1D">
        <w:t>Informasjonen</w:t>
      </w:r>
      <w:r w:rsidRPr="00183A1D">
        <w:t>.</w:t>
      </w:r>
    </w:p>
    <w:p w14:paraId="05841EA3" w14:textId="199239EC" w:rsidR="00AC3CEC" w:rsidRPr="00183A1D" w:rsidRDefault="00AC3CEC" w:rsidP="00AC3CEC">
      <w:pPr>
        <w:pStyle w:val="Overskrift3"/>
        <w:rPr>
          <w:color w:val="auto"/>
        </w:rPr>
      </w:pPr>
      <w:bookmarkStart w:id="24" w:name="_Toc474496333"/>
      <w:r w:rsidRPr="00183A1D">
        <w:rPr>
          <w:color w:val="auto"/>
        </w:rPr>
        <w:t xml:space="preserve">Sikkerhetskopiering og speiling av </w:t>
      </w:r>
      <w:bookmarkEnd w:id="24"/>
      <w:r w:rsidR="00FB2554">
        <w:rPr>
          <w:color w:val="auto"/>
        </w:rPr>
        <w:t>Informasjon</w:t>
      </w:r>
    </w:p>
    <w:p w14:paraId="4F3B01B7" w14:textId="77777777" w:rsidR="003F775C" w:rsidRPr="00183A1D" w:rsidRDefault="00AC3CEC" w:rsidP="003F775C">
      <w:pPr>
        <w:pStyle w:val="Brdtekst"/>
      </w:pPr>
      <w:r w:rsidRPr="00183A1D">
        <w:t xml:space="preserve">Databehandler skal ta sikkerhetskopi daglig, ukentlig og månedlig av all </w:t>
      </w:r>
      <w:r w:rsidR="00AB327B" w:rsidRPr="00183A1D">
        <w:t xml:space="preserve">Informasjon som lagres, herunder </w:t>
      </w:r>
      <w:r w:rsidRPr="00183A1D">
        <w:t xml:space="preserve">informasjon som har betydning for informasjonssikkerheten </w:t>
      </w:r>
      <w:r w:rsidR="00642F67" w:rsidRPr="00183A1D">
        <w:t>(f.eks.</w:t>
      </w:r>
      <w:r w:rsidRPr="00183A1D">
        <w:t xml:space="preserve"> konfigurasjonsdata, logger o.l.</w:t>
      </w:r>
      <w:r w:rsidR="00642F67" w:rsidRPr="00183A1D">
        <w:t>).</w:t>
      </w:r>
    </w:p>
    <w:p w14:paraId="7890E28D" w14:textId="77777777" w:rsidR="003F775C" w:rsidRPr="00183A1D" w:rsidRDefault="00AC3CEC" w:rsidP="003F775C">
      <w:pPr>
        <w:pStyle w:val="Brdtekst"/>
      </w:pPr>
      <w:r w:rsidRPr="00183A1D">
        <w:t>Databehandler skal lagre sikkerhetskopiene på en annen fysisk lokasjon enn originaldataene.</w:t>
      </w:r>
    </w:p>
    <w:p w14:paraId="447799AA" w14:textId="77777777" w:rsidR="00AC3CEC" w:rsidRPr="00183A1D" w:rsidRDefault="00AC3CEC" w:rsidP="00AC3CEC">
      <w:pPr>
        <w:pStyle w:val="Overskrift3"/>
        <w:rPr>
          <w:color w:val="auto"/>
        </w:rPr>
      </w:pPr>
      <w:bookmarkStart w:id="25" w:name="_Toc474496334"/>
      <w:r w:rsidRPr="00183A1D">
        <w:rPr>
          <w:color w:val="auto"/>
        </w:rPr>
        <w:t>Sletting</w:t>
      </w:r>
      <w:bookmarkEnd w:id="25"/>
    </w:p>
    <w:p w14:paraId="44BA0524" w14:textId="77777777" w:rsidR="003F775C" w:rsidRPr="00183A1D" w:rsidRDefault="00AC3CEC" w:rsidP="003F775C">
      <w:pPr>
        <w:pStyle w:val="Brdtekst"/>
      </w:pPr>
      <w:r w:rsidRPr="00183A1D">
        <w:t>S</w:t>
      </w:r>
      <w:r w:rsidR="00446AAB" w:rsidRPr="00183A1D">
        <w:t>l</w:t>
      </w:r>
      <w:r w:rsidRPr="00183A1D">
        <w:t xml:space="preserve">etting av </w:t>
      </w:r>
      <w:r w:rsidR="00AB327B" w:rsidRPr="00183A1D">
        <w:t xml:space="preserve">Informasjon </w:t>
      </w:r>
      <w:r w:rsidRPr="00183A1D">
        <w:t xml:space="preserve">skal utføres av Databehandler etter </w:t>
      </w:r>
      <w:r w:rsidR="00A63B5C" w:rsidRPr="00183A1D">
        <w:t xml:space="preserve">skriftlig </w:t>
      </w:r>
      <w:r w:rsidRPr="00183A1D">
        <w:t>avtale med den Behandlingsansvarlige, og etter avtalte rutiner.</w:t>
      </w:r>
    </w:p>
    <w:p w14:paraId="2EBA856A" w14:textId="77777777" w:rsidR="003F775C" w:rsidRDefault="00AC3CEC" w:rsidP="003F775C">
      <w:pPr>
        <w:pStyle w:val="Brdtekst"/>
      </w:pPr>
      <w:r w:rsidRPr="00183A1D">
        <w:t>Det skal finnes</w:t>
      </w:r>
      <w:r>
        <w:t xml:space="preserve"> funksjonalitet som sikrer </w:t>
      </w:r>
      <w:r w:rsidR="00A63B5C">
        <w:t xml:space="preserve">mulighet for </w:t>
      </w:r>
      <w:r>
        <w:t>tilgang</w:t>
      </w:r>
      <w:r w:rsidR="00A63B5C">
        <w:t>sstyring</w:t>
      </w:r>
      <w:r>
        <w:t xml:space="preserve"> </w:t>
      </w:r>
      <w:r w:rsidR="00A63B5C">
        <w:t xml:space="preserve">til Informasjonen </w:t>
      </w:r>
      <w:r>
        <w:t xml:space="preserve">i ulike tidshorisonter for ulike brukergrupper, ut fra de forskjellige brukergruppenes ulike tjenstlig behov for å se </w:t>
      </w:r>
      <w:r w:rsidR="00A63B5C">
        <w:t>Informasjonen</w:t>
      </w:r>
      <w:r>
        <w:t xml:space="preserve"> over tid. </w:t>
      </w:r>
    </w:p>
    <w:p w14:paraId="536CF6AC" w14:textId="77777777" w:rsidR="003F775C" w:rsidRDefault="00AC3CEC" w:rsidP="003F775C">
      <w:pPr>
        <w:pStyle w:val="Brdtekst"/>
      </w:pPr>
      <w:r>
        <w:t>Det skal finnes funksjonalitet som muliggjør sletting av data på grunnlag av dataens alder</w:t>
      </w:r>
      <w:r w:rsidR="00A63B5C">
        <w:t>, ut fra rettslig plikt til å lagre Informasjon i visse tidsintervall/slette Informasjon det ikke lengre finnes tjenstlig behov for å behandle og derved plikt til å slette</w:t>
      </w:r>
      <w:r>
        <w:t xml:space="preserve">. </w:t>
      </w:r>
    </w:p>
    <w:p w14:paraId="2C105A7E" w14:textId="77777777" w:rsidR="007D6176" w:rsidRDefault="007D6176" w:rsidP="003F775C">
      <w:pPr>
        <w:pStyle w:val="Brdtekst"/>
      </w:pPr>
    </w:p>
    <w:p w14:paraId="592361AC" w14:textId="77777777" w:rsidR="00AD13C5" w:rsidRDefault="00AD13C5" w:rsidP="003F775C">
      <w:pPr>
        <w:pStyle w:val="Brdtekst"/>
      </w:pPr>
    </w:p>
    <w:p w14:paraId="302D3902" w14:textId="10DBD953" w:rsidR="00AC3CEC" w:rsidRPr="00FB2554" w:rsidRDefault="00AC3CEC" w:rsidP="007D4BFF">
      <w:pPr>
        <w:pStyle w:val="Overskrift1"/>
        <w:rPr>
          <w:color w:val="auto"/>
        </w:rPr>
      </w:pPr>
      <w:bookmarkStart w:id="26" w:name="_Toc474496335"/>
      <w:r w:rsidRPr="00FB2554">
        <w:rPr>
          <w:color w:val="auto"/>
        </w:rPr>
        <w:t>Dokumentasjon</w:t>
      </w:r>
      <w:bookmarkEnd w:id="26"/>
    </w:p>
    <w:p w14:paraId="7FDDD6B5" w14:textId="07E152C0" w:rsidR="00FB2554" w:rsidRDefault="00FB2554" w:rsidP="00FB2554">
      <w:pPr>
        <w:pStyle w:val="Brdtekst"/>
      </w:pPr>
      <w:r w:rsidRPr="0027381D">
        <w:t xml:space="preserve">Databehandler skal dokumentere </w:t>
      </w:r>
      <w:r>
        <w:t xml:space="preserve">alle </w:t>
      </w:r>
      <w:r w:rsidRPr="0027381D">
        <w:t xml:space="preserve">rutiner og </w:t>
      </w:r>
      <w:r>
        <w:t>alle</w:t>
      </w:r>
      <w:r w:rsidRPr="0027381D">
        <w:t xml:space="preserve"> tiltak som er iverksatt for å oppfylle kravene som fremkommer </w:t>
      </w:r>
      <w:r>
        <w:t>av R</w:t>
      </w:r>
      <w:r w:rsidRPr="0027381D">
        <w:t xml:space="preserve">ettsgrunnlaget og </w:t>
      </w:r>
      <w:r>
        <w:t>av</w:t>
      </w:r>
      <w:r w:rsidRPr="0027381D">
        <w:t xml:space="preserve"> </w:t>
      </w:r>
      <w:r>
        <w:t xml:space="preserve">denne </w:t>
      </w:r>
      <w:r w:rsidR="00391DD7">
        <w:t>d</w:t>
      </w:r>
      <w:r>
        <w:t>atabehandleravtale</w:t>
      </w:r>
      <w:r w:rsidRPr="0027381D">
        <w:t>, herunder kravene til informasjonssikkerhet.</w:t>
      </w:r>
      <w:r w:rsidRPr="001A5732">
        <w:t xml:space="preserve"> </w:t>
      </w:r>
    </w:p>
    <w:p w14:paraId="7C82C800" w14:textId="77777777" w:rsidR="00FB2554" w:rsidRDefault="00FB2554" w:rsidP="00FB2554">
      <w:pPr>
        <w:pStyle w:val="Brdtekst"/>
      </w:pPr>
      <w:r w:rsidRPr="001A5732">
        <w:t>Databehandler plikter skriftlig å varsle Behandlingsansvarlig når det foretas endringer i dokumentasjonen</w:t>
      </w:r>
      <w:r>
        <w:t xml:space="preserve"> som kan ha betydning for informasjonssikkerheten</w:t>
      </w:r>
      <w:r w:rsidRPr="001A5732">
        <w:t xml:space="preserve">. Samtlige versjoner av dokumentasjonen skal i hele avtaleperioden være tilgjengelig på forespørsel fra Behandlingsansvarlige eller aktuelle tilsynsmyndigheter. </w:t>
      </w:r>
    </w:p>
    <w:p w14:paraId="403F9792" w14:textId="5B4CBF28" w:rsidR="00FB2554" w:rsidRPr="003F775C" w:rsidRDefault="00FB2554" w:rsidP="00FB2554">
      <w:pPr>
        <w:pStyle w:val="Brdtekst"/>
      </w:pPr>
      <w:r w:rsidRPr="003F775C">
        <w:t>All dokumentasjon med betydning for informasjonssikkerhet skal lagres i minst 5 år fra utløpet av Leveranseavtalen.</w:t>
      </w:r>
    </w:p>
    <w:p w14:paraId="36A49BF1" w14:textId="77777777" w:rsidR="00AC3CEC" w:rsidRDefault="00AC3CEC" w:rsidP="00AC3CEC"/>
    <w:p w14:paraId="410CC509" w14:textId="77777777" w:rsidR="00D14192" w:rsidRPr="001A5732" w:rsidRDefault="00D14192" w:rsidP="00AC3CEC"/>
    <w:p w14:paraId="585DE958" w14:textId="77777777" w:rsidR="008528B8" w:rsidRPr="00262FB5" w:rsidRDefault="008528B8" w:rsidP="008528B8">
      <w:pPr>
        <w:pStyle w:val="Overskrift1"/>
        <w:rPr>
          <w:color w:val="auto"/>
        </w:rPr>
      </w:pPr>
      <w:bookmarkStart w:id="27" w:name="_Toc474496336"/>
      <w:r w:rsidRPr="00262FB5">
        <w:rPr>
          <w:color w:val="auto"/>
        </w:rPr>
        <w:t>Håndtering av risiko og avvik</w:t>
      </w:r>
      <w:bookmarkEnd w:id="27"/>
    </w:p>
    <w:p w14:paraId="427E7755" w14:textId="77777777" w:rsidR="00FB2554" w:rsidRPr="00AF6A31" w:rsidRDefault="00FB2554" w:rsidP="00FB2554">
      <w:pPr>
        <w:pStyle w:val="Overskrift2"/>
        <w:rPr>
          <w:color w:val="auto"/>
        </w:rPr>
      </w:pPr>
      <w:bookmarkStart w:id="28" w:name="_Toc474496337"/>
      <w:r w:rsidRPr="00AF6A31">
        <w:rPr>
          <w:color w:val="auto"/>
        </w:rPr>
        <w:t>Risikohåndtering</w:t>
      </w:r>
    </w:p>
    <w:p w14:paraId="08B4DE89" w14:textId="5EDFACEB" w:rsidR="00FB2554" w:rsidRDefault="00FB2554" w:rsidP="00FB2554">
      <w:pPr>
        <w:pStyle w:val="Brdtekst"/>
      </w:pPr>
      <w:r>
        <w:t xml:space="preserve">Databehandler skal regelmessig og minimum </w:t>
      </w:r>
      <w:r w:rsidRPr="00231CFA">
        <w:t xml:space="preserve">hver </w:t>
      </w:r>
      <w:r w:rsidR="0045098C" w:rsidRPr="00231CFA">
        <w:t>tolvte</w:t>
      </w:r>
      <w:r w:rsidRPr="00231CFA">
        <w:t xml:space="preserve"> måned</w:t>
      </w:r>
      <w:r>
        <w:t xml:space="preserve"> </w:t>
      </w:r>
      <w:r w:rsidRPr="0027381D">
        <w:rPr>
          <w:i/>
        </w:rPr>
        <w:t xml:space="preserve">(maks </w:t>
      </w:r>
      <w:r>
        <w:rPr>
          <w:i/>
        </w:rPr>
        <w:t xml:space="preserve">intervall er </w:t>
      </w:r>
      <w:r w:rsidRPr="0027381D">
        <w:rPr>
          <w:i/>
        </w:rPr>
        <w:t>hver tolvte måned)</w:t>
      </w:r>
      <w:r>
        <w:t>, dokumentere eget fastsatt akseptabelt risikonivå. Dokumentasjonen skal fremlegges for Behandlingsansvarlig på oppfordring.</w:t>
      </w:r>
    </w:p>
    <w:p w14:paraId="1DC9DB67" w14:textId="12FCA422" w:rsidR="00FB2554" w:rsidRDefault="00FB2554" w:rsidP="00FB2554">
      <w:pPr>
        <w:pStyle w:val="Brdtekst"/>
      </w:pPr>
      <w:r>
        <w:t xml:space="preserve">Databehandler skal videre gjennomføre og dokumentere </w:t>
      </w:r>
      <w:r w:rsidR="00C15E5C">
        <w:t xml:space="preserve">utførte </w:t>
      </w:r>
      <w:r>
        <w:t xml:space="preserve">risikovurderinger minimum </w:t>
      </w:r>
      <w:r w:rsidR="0045098C">
        <w:t>1</w:t>
      </w:r>
      <w:r w:rsidRPr="008D7E1F">
        <w:rPr>
          <w:highlight w:val="yellow"/>
        </w:rPr>
        <w:t xml:space="preserve"> </w:t>
      </w:r>
      <w:r w:rsidRPr="00231CFA">
        <w:t>gang per år</w:t>
      </w:r>
      <w:r>
        <w:t xml:space="preserve"> </w:t>
      </w:r>
      <w:r w:rsidRPr="0027381D">
        <w:rPr>
          <w:i/>
        </w:rPr>
        <w:t xml:space="preserve">(maks </w:t>
      </w:r>
      <w:r>
        <w:rPr>
          <w:i/>
        </w:rPr>
        <w:t xml:space="preserve">intervall er </w:t>
      </w:r>
      <w:r w:rsidRPr="0027381D">
        <w:rPr>
          <w:i/>
        </w:rPr>
        <w:t>hver tolvte måned)</w:t>
      </w:r>
      <w:r>
        <w:t xml:space="preserve">. </w:t>
      </w:r>
      <w:r w:rsidRPr="000A644E">
        <w:t>Resultatet av risikovurderinger overleveres Behandlingsansvarlig uten ugrunnet opphold.</w:t>
      </w:r>
    </w:p>
    <w:p w14:paraId="63F2C9A5" w14:textId="1E3210BB" w:rsidR="00FB2554" w:rsidRDefault="00FB2554" w:rsidP="00FB2554">
      <w:pPr>
        <w:pStyle w:val="Brdtekst"/>
      </w:pPr>
      <w:r w:rsidRPr="000A644E">
        <w:lastRenderedPageBreak/>
        <w:t xml:space="preserve">Avdekker risikovurderingene </w:t>
      </w:r>
      <w:r>
        <w:t xml:space="preserve">avvik/brudd på personopplysningssikkerheten </w:t>
      </w:r>
      <w:r w:rsidRPr="000A644E">
        <w:t xml:space="preserve">i </w:t>
      </w:r>
      <w:r w:rsidR="00FD462D">
        <w:t>hen</w:t>
      </w:r>
      <w:r w:rsidRPr="000A644E">
        <w:t>hold til Rettsgrunnlaget, forsvarlig informasjonssikkerhet og/eller annen gjeldende norsk rett som omhandler informasjonssikkerhet, plikter Databehandler for egen regning og på eget initiativ å utbedre disse snarest.</w:t>
      </w:r>
      <w:r>
        <w:t xml:space="preserve"> </w:t>
      </w:r>
    </w:p>
    <w:p w14:paraId="3CC46A04" w14:textId="77777777" w:rsidR="00FB2554" w:rsidRDefault="00FB2554" w:rsidP="00FB2554">
      <w:pPr>
        <w:pStyle w:val="Brdtekst"/>
      </w:pPr>
      <w:r w:rsidRPr="000A644E">
        <w:t>Databehandler plikter tilsvarende å oppdatere/dokumentere eget fastsatt akseptabelt risikonivå og gjennomføre/dokumentere ny risikovurdering etter hendelser, endringer av betydning for informasjonssikkerheten</w:t>
      </w:r>
      <w:r>
        <w:t xml:space="preserve"> og/eller hvis</w:t>
      </w:r>
      <w:r w:rsidRPr="000A644E">
        <w:t xml:space="preserve"> ved</w:t>
      </w:r>
      <w:r>
        <w:t xml:space="preserve"> det</w:t>
      </w:r>
      <w:r w:rsidRPr="000A644E">
        <w:t xml:space="preserve"> avdekk</w:t>
      </w:r>
      <w:r>
        <w:t>es</w:t>
      </w:r>
      <w:r w:rsidRPr="000A644E">
        <w:t xml:space="preserve"> nye sårbarheter mv. som er av betydning for informasjonssikkerheten.</w:t>
      </w:r>
    </w:p>
    <w:p w14:paraId="5623ED59" w14:textId="77777777" w:rsidR="00FB2554" w:rsidRDefault="00FB2554" w:rsidP="00FB2554">
      <w:pPr>
        <w:pStyle w:val="Brdtekst"/>
      </w:pPr>
    </w:p>
    <w:p w14:paraId="3B555DA1" w14:textId="77777777" w:rsidR="00FB2554" w:rsidRDefault="00FB2554" w:rsidP="00FB2554">
      <w:pPr>
        <w:pStyle w:val="Overskrift2"/>
        <w:rPr>
          <w:color w:val="auto"/>
        </w:rPr>
      </w:pPr>
      <w:r>
        <w:rPr>
          <w:color w:val="auto"/>
        </w:rPr>
        <w:t>Avvikshåndtering</w:t>
      </w:r>
      <w:r w:rsidRPr="00FF6592">
        <w:t xml:space="preserve"> </w:t>
      </w:r>
      <w:r w:rsidRPr="00FF6592">
        <w:rPr>
          <w:color w:val="auto"/>
        </w:rPr>
        <w:t>/brudd på personopplysningssikkerheten</w:t>
      </w:r>
    </w:p>
    <w:p w14:paraId="54F5AB59" w14:textId="73F04B7D" w:rsidR="00FB2554" w:rsidRDefault="00FB2554" w:rsidP="00FB2554">
      <w:pPr>
        <w:pStyle w:val="Brdtekst"/>
      </w:pPr>
      <w:r>
        <w:t>Databehandler skal kontinuerlig registrere og rapportere avvik</w:t>
      </w:r>
      <w:r w:rsidRPr="00FF6592">
        <w:t xml:space="preserve"> /brudd på personopplysningssikkerheten</w:t>
      </w:r>
      <w:r>
        <w:t>/sikkerhetshendelser i</w:t>
      </w:r>
      <w:r w:rsidR="00FD462D">
        <w:t xml:space="preserve">ht. kravene i </w:t>
      </w:r>
      <w:r>
        <w:t xml:space="preserve">Rettsgrunnlaget. </w:t>
      </w:r>
    </w:p>
    <w:p w14:paraId="6FBB6892" w14:textId="77777777" w:rsidR="00FB2554" w:rsidRDefault="00FB2554" w:rsidP="00FB2554">
      <w:pPr>
        <w:pStyle w:val="Brdtekst"/>
      </w:pPr>
      <w:r>
        <w:t>Ved alvorlige avvik</w:t>
      </w:r>
      <w:r w:rsidRPr="00FF6592">
        <w:t xml:space="preserve"> /brudd på personopplysningssikkerheten</w:t>
      </w:r>
      <w:r>
        <w:t xml:space="preserve">/sikkerhetshendelser, eller ved begrunnet mistanke om dette, skal Behandlingsansvarlig varsles umiddelbart. </w:t>
      </w:r>
    </w:p>
    <w:p w14:paraId="03A790D2" w14:textId="77777777" w:rsidR="00FB2554" w:rsidRDefault="00FB2554" w:rsidP="00FB2554">
      <w:pPr>
        <w:pStyle w:val="Brdtekst"/>
      </w:pPr>
      <w:r>
        <w:t>Avviksmelding</w:t>
      </w:r>
      <w:r w:rsidRPr="00FF6592">
        <w:t>/</w:t>
      </w:r>
      <w:r>
        <w:t xml:space="preserve">melding om </w:t>
      </w:r>
      <w:r w:rsidRPr="00FF6592">
        <w:t>brudd på personopplysningssikkerheten</w:t>
      </w:r>
      <w:r>
        <w:t xml:space="preserve"> skal skje ved at Databehandler melder avviket til Behandlingsansvarlig. Behandlingsansvarlig har ansvaret for at avviksmelding/melding om brudd på personopplysningssikkerheten sendes Datatilsynet.</w:t>
      </w:r>
    </w:p>
    <w:p w14:paraId="4E6B6B6E" w14:textId="77777777" w:rsidR="00FB2554" w:rsidRDefault="00FB2554" w:rsidP="00FB2554">
      <w:pPr>
        <w:pStyle w:val="Brdtekst"/>
      </w:pPr>
      <w:r>
        <w:t xml:space="preserve">Enhver bruk av informasjonssystemet som er i strid med Databehandlers rutiner, denne Databehandleravtale, Behandlingsansvarliges instrukser og/eller Rettsgrunnlaget, samt ethvert sikkerhetsbrudd, skal behandles som et avvik/brudd på personopplysningssikkerheten. </w:t>
      </w:r>
    </w:p>
    <w:p w14:paraId="0A053C12" w14:textId="0772879C" w:rsidR="00FB2554" w:rsidRDefault="00FB2554" w:rsidP="00FB2554">
      <w:pPr>
        <w:pStyle w:val="Brdtekst"/>
      </w:pPr>
      <w:r>
        <w:t>Databehandler skal ha på plass rutiner og systematiske tiltak for å avdekke og følge opp avvik</w:t>
      </w:r>
      <w:r w:rsidRPr="00B600D4">
        <w:t xml:space="preserve"> /brudd på personopplysningssikkerheten</w:t>
      </w:r>
      <w:r>
        <w:t>, herunder tiltak for å gjenopprette normaltilstand, fjerne årsaken til avviket</w:t>
      </w:r>
      <w:r w:rsidRPr="00B600D4">
        <w:t>/brudd</w:t>
      </w:r>
      <w:r>
        <w:t>et</w:t>
      </w:r>
      <w:r w:rsidRPr="00B600D4">
        <w:t xml:space="preserve"> på personopplysningssikkerheten</w:t>
      </w:r>
      <w:r>
        <w:t xml:space="preserve"> og </w:t>
      </w:r>
      <w:r w:rsidR="00210B92">
        <w:t>for</w:t>
      </w:r>
      <w:r>
        <w:t xml:space="preserve">hindre gjentakelse. </w:t>
      </w:r>
    </w:p>
    <w:p w14:paraId="05DE419B" w14:textId="6ED83D85" w:rsidR="00FB2554" w:rsidRDefault="00FB2554" w:rsidP="00FB2554">
      <w:pPr>
        <w:pStyle w:val="Brdtekst"/>
      </w:pPr>
      <w:r>
        <w:t>Databehandler skal, uten ugrunnet opphold og senest innen 24 timer etter at avviket</w:t>
      </w:r>
      <w:r w:rsidRPr="00B600D4">
        <w:t xml:space="preserve"> /brudd på personopplysningssikkerheten</w:t>
      </w:r>
      <w:r>
        <w:t>/sikkerhetshendelsen eller mistanke om avvik</w:t>
      </w:r>
      <w:r w:rsidRPr="00B600D4">
        <w:t xml:space="preserve"> /brudd på personopplysningssikkerheten</w:t>
      </w:r>
      <w:r>
        <w:t>/sikkerhetshendelse ble oppdaget, rapportere avviket</w:t>
      </w:r>
      <w:r w:rsidRPr="00B600D4">
        <w:t>/brudd</w:t>
      </w:r>
      <w:r>
        <w:t>et</w:t>
      </w:r>
      <w:r w:rsidRPr="00B600D4">
        <w:t xml:space="preserve"> på personopplysningssikkerheten</w:t>
      </w:r>
      <w:r>
        <w:t xml:space="preserve"> skriftlig til Behandlingsansvarlig. Rapporten skal omfatte en beskrivelse av avviket</w:t>
      </w:r>
      <w:r w:rsidRPr="00B600D4">
        <w:t>/brudd</w:t>
      </w:r>
      <w:r>
        <w:t>et</w:t>
      </w:r>
      <w:r w:rsidRPr="00B600D4">
        <w:t xml:space="preserve"> på personopplysningssikkerheten</w:t>
      </w:r>
      <w:r>
        <w:t>, samt opplysninger om hvilke tiltak Databehandler har iverksatt for å gjenopprette normaltilstand, fjerne årsaken til avviket</w:t>
      </w:r>
      <w:r w:rsidRPr="00B600D4">
        <w:t>/brudd</w:t>
      </w:r>
      <w:r>
        <w:t>et</w:t>
      </w:r>
      <w:r w:rsidRPr="00B600D4">
        <w:t xml:space="preserve"> på personopplysningssikkerheten</w:t>
      </w:r>
      <w:r>
        <w:t xml:space="preserve"> og </w:t>
      </w:r>
      <w:r w:rsidR="00210B92">
        <w:t>for</w:t>
      </w:r>
      <w:r>
        <w:t xml:space="preserve">hindre gjentakelse. </w:t>
      </w:r>
    </w:p>
    <w:p w14:paraId="3A877A3A" w14:textId="648CFC2F" w:rsidR="00FB2554" w:rsidRDefault="00FB2554" w:rsidP="00FB2554">
      <w:pPr>
        <w:pStyle w:val="Brdtekst"/>
      </w:pPr>
      <w:r>
        <w:t>Databehandler skal gi Behandlingsansvarlig alle nødvendige opplysninger for å kunne gi avviksmelding</w:t>
      </w:r>
      <w:r w:rsidRPr="00B600D4">
        <w:t>/</w:t>
      </w:r>
      <w:r>
        <w:t xml:space="preserve">melding om </w:t>
      </w:r>
      <w:r w:rsidRPr="00B600D4">
        <w:t>brudd på personopplysningssikkerheten</w:t>
      </w:r>
      <w:r>
        <w:t xml:space="preserve"> til aktuell tilsynsmyndighet(er), samt for å kunne besvare eventuelle spørsmål fra og etterleve eventuelle pålegg fra denne/disse. Tilvarende skal det gis nødvendig</w:t>
      </w:r>
      <w:r w:rsidR="00FD462D">
        <w:t>e</w:t>
      </w:r>
      <w:r>
        <w:t xml:space="preserve"> </w:t>
      </w:r>
      <w:r w:rsidRPr="00EA2B1A">
        <w:t xml:space="preserve">opplysninger for å kunne gjennomføre varsling til de registrerte. </w:t>
      </w:r>
    </w:p>
    <w:p w14:paraId="30C3AE1D" w14:textId="77777777" w:rsidR="00AD13C5" w:rsidRPr="00EA2B1A" w:rsidRDefault="00AD13C5" w:rsidP="003F775C">
      <w:pPr>
        <w:pStyle w:val="Brdtekst"/>
      </w:pPr>
      <w:bookmarkStart w:id="29" w:name="_Toc231181838"/>
      <w:bookmarkEnd w:id="17"/>
      <w:bookmarkEnd w:id="28"/>
    </w:p>
    <w:p w14:paraId="33475B71" w14:textId="77777777" w:rsidR="008528B8" w:rsidRPr="001C4D62" w:rsidRDefault="008528B8" w:rsidP="008528B8">
      <w:pPr>
        <w:pStyle w:val="Overskrift1"/>
        <w:rPr>
          <w:color w:val="auto"/>
        </w:rPr>
      </w:pPr>
      <w:bookmarkStart w:id="30" w:name="_Toc474496339"/>
      <w:r w:rsidRPr="001C4D62">
        <w:rPr>
          <w:color w:val="auto"/>
        </w:rPr>
        <w:t>Revisjoner</w:t>
      </w:r>
      <w:bookmarkEnd w:id="30"/>
      <w:r w:rsidRPr="001C4D62">
        <w:rPr>
          <w:color w:val="auto"/>
        </w:rPr>
        <w:t xml:space="preserve"> </w:t>
      </w:r>
    </w:p>
    <w:p w14:paraId="4D01E175" w14:textId="77777777" w:rsidR="002E3770" w:rsidRPr="00F5777A" w:rsidRDefault="002E3770" w:rsidP="002E3770">
      <w:pPr>
        <w:pStyle w:val="Overskrift2"/>
        <w:rPr>
          <w:color w:val="auto"/>
        </w:rPr>
      </w:pPr>
      <w:bookmarkStart w:id="31" w:name="_Toc474496340"/>
      <w:r w:rsidRPr="00F5777A">
        <w:rPr>
          <w:color w:val="auto"/>
        </w:rPr>
        <w:t>Sikkerhetsrevisjoner</w:t>
      </w:r>
    </w:p>
    <w:p w14:paraId="5C332257" w14:textId="0FB387FF" w:rsidR="002E3770" w:rsidRDefault="002E3770" w:rsidP="002E3770">
      <w:pPr>
        <w:pStyle w:val="Brdtekst"/>
      </w:pPr>
      <w:r>
        <w:t>Databehandler er ansvarlig for at det</w:t>
      </w:r>
      <w:r w:rsidR="001C4D62">
        <w:t xml:space="preserve"> </w:t>
      </w:r>
      <w:r>
        <w:t xml:space="preserve">gjennomføres sikkerhetsrevisjoner på </w:t>
      </w:r>
      <w:r w:rsidR="00FD462D">
        <w:t xml:space="preserve">infrastruktur, </w:t>
      </w:r>
      <w:r>
        <w:t xml:space="preserve">hardware og software, samt på andre enheter, funksjoner, systemer og lignende som </w:t>
      </w:r>
      <w:r w:rsidR="00210B92">
        <w:t>D</w:t>
      </w:r>
      <w:r>
        <w:t xml:space="preserve">atabehandler benytter i sitt oppdrag for Kunden og som omfattes av denne </w:t>
      </w:r>
      <w:r w:rsidR="00391DD7">
        <w:t>d</w:t>
      </w:r>
      <w:r>
        <w:t>atabehandleravtalen. Testene skal omfatte så vel tekniske tester som gjennomgang av dokumentasjon etc.</w:t>
      </w:r>
      <w:r w:rsidR="001C4D62">
        <w:t xml:space="preserve"> Plikten gjelder ikke i de tilfellene hvor arbeidene kun utføres på </w:t>
      </w:r>
      <w:r w:rsidR="00210B92">
        <w:t>K</w:t>
      </w:r>
      <w:r w:rsidR="001C4D62">
        <w:t>undens</w:t>
      </w:r>
      <w:r w:rsidR="000C6A4B">
        <w:t>/Databehandler</w:t>
      </w:r>
      <w:r w:rsidR="001C4D62">
        <w:t xml:space="preserve"> eget utstyr.</w:t>
      </w:r>
    </w:p>
    <w:p w14:paraId="30B93F78" w14:textId="26937208" w:rsidR="002E3770" w:rsidRDefault="002E3770" w:rsidP="002E3770">
      <w:pPr>
        <w:pStyle w:val="Brdtekst"/>
      </w:pPr>
      <w:r>
        <w:lastRenderedPageBreak/>
        <w:t xml:space="preserve">Det </w:t>
      </w:r>
      <w:r w:rsidR="002F4B81">
        <w:t xml:space="preserve">kan </w:t>
      </w:r>
      <w:r>
        <w:t>benyttes uavhengig tredjepartsrevisor til gjennomføringen av revisjonen.</w:t>
      </w:r>
    </w:p>
    <w:p w14:paraId="4DC4AC98" w14:textId="6FD2944B" w:rsidR="002E3770" w:rsidRDefault="002E3770" w:rsidP="002E3770">
      <w:pPr>
        <w:pStyle w:val="Brdtekst"/>
      </w:pPr>
      <w:r w:rsidRPr="00316131">
        <w:t xml:space="preserve">Revisjon skal minimum </w:t>
      </w:r>
      <w:r w:rsidRPr="00231CFA">
        <w:t xml:space="preserve">gjennomføres </w:t>
      </w:r>
      <w:r w:rsidR="000D770F" w:rsidRPr="00231CFA">
        <w:t>1</w:t>
      </w:r>
      <w:r w:rsidR="0045098C" w:rsidRPr="00231CFA">
        <w:t xml:space="preserve"> </w:t>
      </w:r>
      <w:r w:rsidRPr="00231CFA">
        <w:t>ganger per år</w:t>
      </w:r>
      <w:r>
        <w:t xml:space="preserve"> </w:t>
      </w:r>
      <w:r w:rsidRPr="0027381D">
        <w:rPr>
          <w:i/>
        </w:rPr>
        <w:t xml:space="preserve">(maks </w:t>
      </w:r>
      <w:r>
        <w:rPr>
          <w:i/>
        </w:rPr>
        <w:t xml:space="preserve">intervall er </w:t>
      </w:r>
      <w:r w:rsidRPr="0027381D">
        <w:rPr>
          <w:i/>
        </w:rPr>
        <w:t>hver tolvte måned)</w:t>
      </w:r>
      <w:r w:rsidRPr="00316131">
        <w:t>, samt i forbindelse med utbedring etter alvorlige hendelser, større endringer av betydning for informasjonssikkerheten, avdekking av nye alvorlige sårbarheter mv.</w:t>
      </w:r>
      <w:r>
        <w:t xml:space="preserve"> </w:t>
      </w:r>
    </w:p>
    <w:p w14:paraId="0D1E206F" w14:textId="77777777" w:rsidR="002E3770" w:rsidRPr="00FD462D" w:rsidRDefault="002E3770" w:rsidP="002E3770">
      <w:pPr>
        <w:pStyle w:val="Brdtekst"/>
      </w:pPr>
      <w:r w:rsidRPr="00FD462D">
        <w:t xml:space="preserve">Sikkerhetsrevisjonen skal minimum omfatte gjennomgang av alle punkter i Databehandlers virksomhet som er relevant for å avdekke om Databehandler har et forsvarlig sikkerhetsnivå som oppfyller alle relevante krav i Rettsgrunnlaget / denne databehandleravtale. Dette omfatter alle deler av Databehandlers virksomhet som kan være av betydning for Behandlingsansvarliges informasjonssikkerhet i de leveranser som Databehandler i henhold til Leveranseavtalen utfører på vegne av Behandlingsansvarlig. </w:t>
      </w:r>
    </w:p>
    <w:p w14:paraId="57CEF44D" w14:textId="77777777" w:rsidR="002E3770" w:rsidRPr="00FD462D" w:rsidRDefault="002E3770" w:rsidP="002E3770">
      <w:pPr>
        <w:pStyle w:val="Brdtekst"/>
      </w:pPr>
      <w:r w:rsidRPr="00FD462D">
        <w:t>Resultatet av revisjonen skal forelegges Behandlingsansvarlig umiddelbart etter gjennomføring av revisjonen.</w:t>
      </w:r>
    </w:p>
    <w:p w14:paraId="397F0DBB" w14:textId="77777777" w:rsidR="002E3770" w:rsidRPr="00FD462D" w:rsidRDefault="002E3770" w:rsidP="002E3770">
      <w:pPr>
        <w:pStyle w:val="Brdtekst"/>
      </w:pPr>
      <w:r w:rsidRPr="00FD462D">
        <w:t xml:space="preserve">Dersom sikkerhetsrevisjonen avdekker bruk av informasjonssystemet som ikke oppfyller ovenstående krav, skal dette behandles som avvik/brudd på personopplysningssikkerheten. </w:t>
      </w:r>
    </w:p>
    <w:p w14:paraId="5A3E9E04" w14:textId="1B9014D2" w:rsidR="002E3770" w:rsidRPr="00FD462D" w:rsidRDefault="002E3770" w:rsidP="002E3770">
      <w:pPr>
        <w:pStyle w:val="Brdtekst"/>
      </w:pPr>
      <w:r w:rsidRPr="00FD462D">
        <w:t xml:space="preserve">Avdekker revisjonen at Databehandler ikke oppfyller kravene i denne </w:t>
      </w:r>
      <w:r w:rsidR="00391DD7" w:rsidRPr="00FD462D">
        <w:t>d</w:t>
      </w:r>
      <w:r w:rsidRPr="00FD462D">
        <w:t>atabehandleravtalen, plikter Databehandleren å foreta nødvendige utbedringer umiddelbart.</w:t>
      </w:r>
    </w:p>
    <w:p w14:paraId="21625CED" w14:textId="77777777" w:rsidR="00FD462D" w:rsidRPr="00FD462D" w:rsidRDefault="00FD462D" w:rsidP="00FD462D">
      <w:pPr>
        <w:pStyle w:val="Brdtekst"/>
      </w:pPr>
      <w:r w:rsidRPr="00FD462D">
        <w:t>Revisjonen skjer for Databehandlers regning.</w:t>
      </w:r>
    </w:p>
    <w:p w14:paraId="2F40EC8D" w14:textId="77777777" w:rsidR="002E3770" w:rsidRPr="00FD462D" w:rsidRDefault="002E3770" w:rsidP="002E3770">
      <w:pPr>
        <w:pStyle w:val="Brdtekst"/>
      </w:pPr>
    </w:p>
    <w:p w14:paraId="68BFA2AE" w14:textId="77777777" w:rsidR="002E3770" w:rsidRPr="00FD462D" w:rsidRDefault="002E3770" w:rsidP="002E3770">
      <w:pPr>
        <w:pStyle w:val="Overskrift2"/>
        <w:rPr>
          <w:color w:val="auto"/>
        </w:rPr>
      </w:pPr>
      <w:bookmarkStart w:id="32" w:name="_Toc474496341"/>
      <w:r w:rsidRPr="00FD462D">
        <w:rPr>
          <w:color w:val="auto"/>
        </w:rPr>
        <w:t>Revisjoner av etterlevelse av Rettsgrunnlaget / denne databehandleravtalen</w:t>
      </w:r>
      <w:bookmarkEnd w:id="32"/>
    </w:p>
    <w:p w14:paraId="5FC23EB6" w14:textId="77777777" w:rsidR="00FD462D" w:rsidRPr="00FD462D" w:rsidRDefault="002E3770" w:rsidP="002E3770">
      <w:pPr>
        <w:pStyle w:val="Brdtekst"/>
      </w:pPr>
      <w:r w:rsidRPr="00FD462D">
        <w:t xml:space="preserve">Behandlingsansvarlig har rett til gjennom bruk av uavhengig revisor å foreta revisjoner hos Databehandler og dennes underleverandører og tredjeparter/samarbeidspartner for å kontrollere etterlevelsen av Rettsgrunnlaget / denne databehandleravtalen. </w:t>
      </w:r>
    </w:p>
    <w:p w14:paraId="47FD8A49" w14:textId="77777777" w:rsidR="00FD462D" w:rsidRPr="00FD462D" w:rsidRDefault="00FD462D" w:rsidP="00FD462D">
      <w:pPr>
        <w:spacing w:after="0"/>
        <w:rPr>
          <w:szCs w:val="24"/>
        </w:rPr>
      </w:pPr>
      <w:r w:rsidRPr="00FD462D">
        <w:rPr>
          <w:color w:val="000000"/>
          <w:szCs w:val="24"/>
        </w:rPr>
        <w:t>Databehandler plikter i denne sammenheng å fremlegge interne og eksterne revisjonsrapporter, interne prosedyrer, rutiner, sikkerhetsdokumentasjon mv.</w:t>
      </w:r>
    </w:p>
    <w:p w14:paraId="2C4542A8" w14:textId="018A5CC0" w:rsidR="00AD13C5" w:rsidRPr="002F4B81" w:rsidRDefault="002E3770" w:rsidP="003F775C">
      <w:pPr>
        <w:pStyle w:val="Brdtekst"/>
      </w:pPr>
      <w:r w:rsidRPr="00FD462D">
        <w:t>Etter nærmer</w:t>
      </w:r>
      <w:r w:rsidR="00FD462D" w:rsidRPr="00FD462D">
        <w:t>e</w:t>
      </w:r>
      <w:r w:rsidRPr="00FD462D">
        <w:t xml:space="preserve"> avtale kan Behandlingsansvarlig akseptere revisjonsrapport fra revisjon gjennomført av Databehandler, gjennom bruk av anerkjent uavhengig tredjepartsrevisor. </w:t>
      </w:r>
      <w:bookmarkStart w:id="33" w:name="_Toc231181839"/>
      <w:bookmarkEnd w:id="29"/>
      <w:bookmarkEnd w:id="31"/>
    </w:p>
    <w:p w14:paraId="39758EF8" w14:textId="77777777" w:rsidR="00D14192" w:rsidRPr="00084AFE" w:rsidRDefault="00D14192" w:rsidP="003F775C">
      <w:pPr>
        <w:pStyle w:val="Brdtekst"/>
      </w:pPr>
    </w:p>
    <w:p w14:paraId="7EB9FC8D" w14:textId="77777777" w:rsidR="00AC3CEC" w:rsidRPr="000E1A39" w:rsidRDefault="00AC3CEC" w:rsidP="00AC3CEC">
      <w:pPr>
        <w:pStyle w:val="Overskrift1"/>
        <w:rPr>
          <w:color w:val="auto"/>
        </w:rPr>
      </w:pPr>
      <w:bookmarkStart w:id="34" w:name="_Toc474496343"/>
      <w:r w:rsidRPr="000E1A39">
        <w:rPr>
          <w:color w:val="auto"/>
        </w:rPr>
        <w:t>Avtalens varighet</w:t>
      </w:r>
      <w:bookmarkEnd w:id="33"/>
      <w:bookmarkEnd w:id="34"/>
    </w:p>
    <w:p w14:paraId="29D41B0F" w14:textId="77777777" w:rsidR="003F775C" w:rsidRDefault="00AC3CEC" w:rsidP="003F775C">
      <w:pPr>
        <w:pStyle w:val="Brdtekst"/>
      </w:pPr>
      <w:r>
        <w:t>Avtalen gjelder så lenge Databehandler o</w:t>
      </w:r>
      <w:r w:rsidR="00722F7C">
        <w:t>g dennes underleverandører</w:t>
      </w:r>
      <w:r w:rsidR="0016632E">
        <w:t xml:space="preserve"> </w:t>
      </w:r>
      <w:r w:rsidR="00722F7C">
        <w:t>/</w:t>
      </w:r>
      <w:r>
        <w:t xml:space="preserve"> tredjeparter/samarbeidspartnere behandler </w:t>
      </w:r>
      <w:r w:rsidR="0016632E">
        <w:t xml:space="preserve">Informasjon </w:t>
      </w:r>
      <w:r>
        <w:t xml:space="preserve">på vegne av Behandlingsansvarlig. Den gjelder også for eventuelle </w:t>
      </w:r>
      <w:r w:rsidR="0016632E">
        <w:t>Informasjon</w:t>
      </w:r>
      <w:r w:rsidR="00380B07">
        <w:t xml:space="preserve"> </w:t>
      </w:r>
      <w:r>
        <w:t>som måtte forefinnes hos Databehandler etter avtalens opphør.</w:t>
      </w:r>
    </w:p>
    <w:p w14:paraId="5ABA9883" w14:textId="77777777" w:rsidR="00106DA1" w:rsidRPr="00960D74" w:rsidRDefault="00106DA1" w:rsidP="003F775C">
      <w:pPr>
        <w:pStyle w:val="Brdtekst"/>
        <w:rPr>
          <w:sz w:val="12"/>
          <w:szCs w:val="12"/>
        </w:rPr>
      </w:pPr>
    </w:p>
    <w:p w14:paraId="0A37D414" w14:textId="77777777" w:rsidR="00AD13C5" w:rsidRDefault="00AD13C5" w:rsidP="003F775C">
      <w:pPr>
        <w:pStyle w:val="Brdtekst"/>
      </w:pPr>
    </w:p>
    <w:p w14:paraId="049D0D7F" w14:textId="0AAC35FF" w:rsidR="00934DB4" w:rsidRPr="000E1A39" w:rsidRDefault="00934DB4" w:rsidP="00934DB4">
      <w:pPr>
        <w:pStyle w:val="Overskrift1"/>
        <w:rPr>
          <w:color w:val="auto"/>
        </w:rPr>
      </w:pPr>
      <w:bookmarkStart w:id="35" w:name="_Toc474496344"/>
      <w:r w:rsidRPr="000E1A39">
        <w:rPr>
          <w:color w:val="auto"/>
        </w:rPr>
        <w:t>Mislighold og pålegg om stans</w:t>
      </w:r>
      <w:bookmarkEnd w:id="35"/>
    </w:p>
    <w:p w14:paraId="5BA77034" w14:textId="5840C78D" w:rsidR="001C4D62" w:rsidRPr="00106DA1" w:rsidRDefault="001C4D62" w:rsidP="001C4D62">
      <w:pPr>
        <w:pStyle w:val="Brdtekst"/>
      </w:pPr>
      <w:r w:rsidRPr="00106DA1">
        <w:t xml:space="preserve">Ved brudd på </w:t>
      </w:r>
      <w:r>
        <w:t xml:space="preserve">denne </w:t>
      </w:r>
      <w:r w:rsidR="00391DD7">
        <w:t>d</w:t>
      </w:r>
      <w:r>
        <w:t>atabehandleravtale</w:t>
      </w:r>
      <w:r w:rsidRPr="00106DA1">
        <w:t xml:space="preserve"> og/eller Rettsgrunnlaget, kan Behandlingsansvarlig og aktuelle tilsynsmyndigheter pålegge Databehandler å stoppe den videre behandlingen av opplysningene med øyeblikkelig virkning</w:t>
      </w:r>
    </w:p>
    <w:p w14:paraId="41885AE0" w14:textId="49F1A091" w:rsidR="001C4D62" w:rsidRDefault="001C4D62" w:rsidP="001C4D62">
      <w:pPr>
        <w:spacing w:after="0"/>
      </w:pPr>
      <w:r w:rsidRPr="00106DA1">
        <w:t xml:space="preserve">Hvis det foreligger mislighold av </w:t>
      </w:r>
      <w:r>
        <w:t xml:space="preserve">denne </w:t>
      </w:r>
      <w:r w:rsidR="00391DD7">
        <w:t>d</w:t>
      </w:r>
      <w:r>
        <w:t>atabehandleravtale</w:t>
      </w:r>
      <w:r w:rsidRPr="00106DA1">
        <w:t xml:space="preserve">n, kan den behandlingsansvarlige ved skriftlig varsel kreve at Databehandler utbedrer forholdet innen en rimelig frist satt av Behandlingsansvarlig. </w:t>
      </w:r>
    </w:p>
    <w:p w14:paraId="27131101" w14:textId="58ADAC46" w:rsidR="001C4D62" w:rsidRPr="00106DA1" w:rsidRDefault="001C4D62" w:rsidP="001C4D62">
      <w:pPr>
        <w:spacing w:after="0"/>
      </w:pPr>
      <w:r w:rsidRPr="00106DA1">
        <w:lastRenderedPageBreak/>
        <w:t xml:space="preserve">Dersom forholdet ikke bringes i orden innen fristens utløp, vil </w:t>
      </w:r>
      <w:r w:rsidR="00210B92">
        <w:t>B</w:t>
      </w:r>
      <w:r w:rsidRPr="00106DA1">
        <w:t xml:space="preserve">ehandlingsansvarlig ha adgang til å heve </w:t>
      </w:r>
      <w:r>
        <w:t>Leveranse</w:t>
      </w:r>
      <w:r w:rsidRPr="00106DA1">
        <w:t>avtalen med øyeblikkelig virkning.</w:t>
      </w:r>
    </w:p>
    <w:p w14:paraId="21800DBC" w14:textId="77777777" w:rsidR="001C4D62" w:rsidRPr="00254FF3" w:rsidRDefault="001C4D62" w:rsidP="001C4D62">
      <w:pPr>
        <w:pStyle w:val="Merknadstekst"/>
        <w:rPr>
          <w:sz w:val="24"/>
          <w:szCs w:val="24"/>
        </w:rPr>
      </w:pPr>
      <w:r w:rsidRPr="00254FF3">
        <w:rPr>
          <w:sz w:val="24"/>
          <w:szCs w:val="24"/>
        </w:rPr>
        <w:t xml:space="preserve">Ved et vesentlig mislighold, kan Behandlingsansvarlig uansett heve </w:t>
      </w:r>
      <w:r>
        <w:rPr>
          <w:sz w:val="24"/>
          <w:szCs w:val="24"/>
        </w:rPr>
        <w:t>Leveranse</w:t>
      </w:r>
      <w:r w:rsidRPr="00254FF3">
        <w:rPr>
          <w:sz w:val="24"/>
          <w:szCs w:val="24"/>
        </w:rPr>
        <w:t xml:space="preserve">avtalen med øyeblikkelig virkning. </w:t>
      </w:r>
    </w:p>
    <w:p w14:paraId="489BABE1" w14:textId="77777777" w:rsidR="001C4D62" w:rsidRPr="00254FF3" w:rsidRDefault="001C4D62" w:rsidP="001C4D62">
      <w:pPr>
        <w:pStyle w:val="Merknadstekst"/>
        <w:rPr>
          <w:sz w:val="24"/>
          <w:szCs w:val="24"/>
        </w:rPr>
      </w:pPr>
    </w:p>
    <w:p w14:paraId="171DB4A0" w14:textId="77777777" w:rsidR="001C4D62" w:rsidRPr="00FC34AB" w:rsidRDefault="001C4D62" w:rsidP="001C4D62">
      <w:pPr>
        <w:pStyle w:val="Overskrift1"/>
        <w:rPr>
          <w:color w:val="auto"/>
          <w:sz w:val="24"/>
          <w:szCs w:val="24"/>
        </w:rPr>
      </w:pPr>
      <w:r w:rsidRPr="00FC34AB">
        <w:rPr>
          <w:color w:val="auto"/>
        </w:rPr>
        <w:t>Erstatning</w:t>
      </w:r>
    </w:p>
    <w:p w14:paraId="69A72874" w14:textId="37E49A2C" w:rsidR="001C4D62" w:rsidRPr="00254FF3" w:rsidRDefault="001C4D62" w:rsidP="001C4D62">
      <w:pPr>
        <w:pStyle w:val="Merknadstekst"/>
        <w:rPr>
          <w:sz w:val="24"/>
          <w:szCs w:val="24"/>
        </w:rPr>
      </w:pPr>
      <w:r w:rsidRPr="00254FF3">
        <w:rPr>
          <w:sz w:val="24"/>
          <w:szCs w:val="24"/>
        </w:rPr>
        <w:t xml:space="preserve">Behandlingsansvarlig har krav på erstatning for tap som følge av at Databehandler ikke har overholdt sine </w:t>
      </w:r>
      <w:r w:rsidR="00C83A1A">
        <w:rPr>
          <w:sz w:val="24"/>
          <w:szCs w:val="24"/>
        </w:rPr>
        <w:t>for</w:t>
      </w:r>
      <w:r w:rsidRPr="00254FF3">
        <w:rPr>
          <w:sz w:val="24"/>
          <w:szCs w:val="24"/>
        </w:rPr>
        <w:t xml:space="preserve">plikter i henhold til </w:t>
      </w:r>
      <w:r>
        <w:rPr>
          <w:sz w:val="24"/>
          <w:szCs w:val="24"/>
        </w:rPr>
        <w:t xml:space="preserve">denne </w:t>
      </w:r>
      <w:r w:rsidR="00391DD7">
        <w:rPr>
          <w:sz w:val="24"/>
          <w:szCs w:val="24"/>
        </w:rPr>
        <w:t>d</w:t>
      </w:r>
      <w:r>
        <w:rPr>
          <w:sz w:val="24"/>
          <w:szCs w:val="24"/>
        </w:rPr>
        <w:t>atabehandleravtale</w:t>
      </w:r>
      <w:r w:rsidRPr="00254FF3">
        <w:rPr>
          <w:sz w:val="24"/>
          <w:szCs w:val="24"/>
        </w:rPr>
        <w:t xml:space="preserve">n. </w:t>
      </w:r>
    </w:p>
    <w:p w14:paraId="4CC7CB2C" w14:textId="6170CFFD" w:rsidR="001C4D62" w:rsidRPr="00254FF3" w:rsidRDefault="001C4D62" w:rsidP="001C4D62">
      <w:pPr>
        <w:pStyle w:val="Merknadstekst"/>
        <w:rPr>
          <w:sz w:val="24"/>
          <w:szCs w:val="24"/>
        </w:rPr>
      </w:pPr>
      <w:r w:rsidRPr="00254FF3">
        <w:rPr>
          <w:sz w:val="24"/>
          <w:szCs w:val="24"/>
        </w:rPr>
        <w:t xml:space="preserve">Dette omfatter også </w:t>
      </w:r>
      <w:r w:rsidR="00C83A1A">
        <w:rPr>
          <w:sz w:val="24"/>
          <w:szCs w:val="24"/>
        </w:rPr>
        <w:t xml:space="preserve">Behandlingsansvarliges </w:t>
      </w:r>
      <w:r w:rsidRPr="00254FF3">
        <w:rPr>
          <w:sz w:val="24"/>
          <w:szCs w:val="24"/>
        </w:rPr>
        <w:t xml:space="preserve">rett til å få tilbakebetalt eventuell utbetalt erstatning til den skadelidte ved et solidarisk ansvar og evt. </w:t>
      </w:r>
      <w:r w:rsidR="00427A3A">
        <w:rPr>
          <w:sz w:val="24"/>
          <w:szCs w:val="24"/>
        </w:rPr>
        <w:t>overtredelsesgebyr</w:t>
      </w:r>
      <w:r w:rsidR="00C83A1A">
        <w:rPr>
          <w:sz w:val="24"/>
          <w:szCs w:val="24"/>
        </w:rPr>
        <w:t>er</w:t>
      </w:r>
      <w:r w:rsidR="00427A3A" w:rsidRPr="00254FF3">
        <w:rPr>
          <w:sz w:val="24"/>
          <w:szCs w:val="24"/>
        </w:rPr>
        <w:t xml:space="preserve"> </w:t>
      </w:r>
      <w:r w:rsidRPr="00254FF3">
        <w:rPr>
          <w:sz w:val="24"/>
          <w:szCs w:val="24"/>
        </w:rPr>
        <w:t>e.l. som Behandlingsansvarlig blir pålagt av aktuelle tilsynsmyndigheter og som kan tilbakeføres til forhold på Databehandlers hånd..</w:t>
      </w:r>
    </w:p>
    <w:p w14:paraId="27CA3971" w14:textId="77777777" w:rsidR="001C4D62" w:rsidRPr="004F248B" w:rsidRDefault="001C4D62" w:rsidP="001C4D62"/>
    <w:p w14:paraId="6FAF3AF7" w14:textId="77777777" w:rsidR="001C4D62" w:rsidRPr="00106DA1" w:rsidRDefault="001C4D62" w:rsidP="001C4D62">
      <w:pPr>
        <w:pStyle w:val="Overskrift1"/>
        <w:rPr>
          <w:color w:val="auto"/>
        </w:rPr>
      </w:pPr>
      <w:r w:rsidRPr="00106DA1">
        <w:rPr>
          <w:color w:val="auto"/>
        </w:rPr>
        <w:t xml:space="preserve">Ved opphør av </w:t>
      </w:r>
      <w:r>
        <w:rPr>
          <w:color w:val="auto"/>
        </w:rPr>
        <w:t>Leveranse</w:t>
      </w:r>
      <w:r w:rsidRPr="00106DA1">
        <w:rPr>
          <w:color w:val="auto"/>
        </w:rPr>
        <w:t>avtalen</w:t>
      </w:r>
    </w:p>
    <w:p w14:paraId="30760F0A" w14:textId="3A0250DD" w:rsidR="001C4D62" w:rsidRDefault="001C4D62" w:rsidP="001C4D62">
      <w:pPr>
        <w:pStyle w:val="Brdtekst"/>
      </w:pPr>
      <w:r w:rsidRPr="00106DA1">
        <w:t xml:space="preserve">Ved opphør av </w:t>
      </w:r>
      <w:r>
        <w:t xml:space="preserve">Leveranseavtalen </w:t>
      </w:r>
      <w:r w:rsidRPr="00106DA1">
        <w:t xml:space="preserve">plikter Databehandler å tilbakelevere all Informasjon som er </w:t>
      </w:r>
      <w:r>
        <w:t xml:space="preserve">mottatt på vegne av den Behandlingsansvarlige og som </w:t>
      </w:r>
      <w:r w:rsidRPr="00254FF3">
        <w:t xml:space="preserve">omfattes av </w:t>
      </w:r>
      <w:r>
        <w:t>Leveranse</w:t>
      </w:r>
      <w:r w:rsidRPr="00254FF3">
        <w:t>avtalen</w:t>
      </w:r>
      <w:r>
        <w:t xml:space="preserve"> og denne </w:t>
      </w:r>
      <w:r w:rsidR="00210B92">
        <w:t>D</w:t>
      </w:r>
      <w:r>
        <w:t>atabehandleravtalen</w:t>
      </w:r>
      <w:r w:rsidRPr="00254FF3">
        <w:t xml:space="preserve">, til Behandlingsansvarlig, eller den som den Behandlingsansvarlige utpeker. Dette skal gjøres snarest, og senest </w:t>
      </w:r>
      <w:r w:rsidRPr="00231CFA">
        <w:t xml:space="preserve">innen </w:t>
      </w:r>
      <w:r w:rsidR="00E70E82" w:rsidRPr="00231CFA">
        <w:t>60</w:t>
      </w:r>
      <w:r w:rsidR="00C83A1A" w:rsidRPr="00231CFA">
        <w:t xml:space="preserve"> </w:t>
      </w:r>
      <w:r w:rsidRPr="00231CFA">
        <w:t>dager etter opphøret.</w:t>
      </w:r>
      <w:bookmarkStart w:id="36" w:name="_GoBack"/>
      <w:bookmarkEnd w:id="36"/>
    </w:p>
    <w:p w14:paraId="3C2BCF78" w14:textId="77777777" w:rsidR="001C4D62" w:rsidRDefault="001C4D62" w:rsidP="001C4D62">
      <w:pPr>
        <w:pStyle w:val="Brdtekst"/>
      </w:pPr>
      <w:r>
        <w:t>Ved utløpet av Leveranseavtalen skal sikkerhetskopier og nødvendig programvare for å lese disse overlates til Behandlingsansvarlig uten ytterligere krav på vederlag. Forutsetter avlesing flere generasjoner programvare, skal alle aktuelle versjoner medfølge.</w:t>
      </w:r>
    </w:p>
    <w:p w14:paraId="2DC4E725" w14:textId="77777777" w:rsidR="00AD13C5" w:rsidRDefault="00AD13C5" w:rsidP="003F775C">
      <w:pPr>
        <w:pStyle w:val="Brdtekst"/>
      </w:pPr>
    </w:p>
    <w:p w14:paraId="5DFA9226" w14:textId="205A544C" w:rsidR="000822C6" w:rsidRPr="001C4D62" w:rsidRDefault="000822C6" w:rsidP="00436DD4">
      <w:pPr>
        <w:pStyle w:val="Overskrift2"/>
        <w:rPr>
          <w:color w:val="auto"/>
        </w:rPr>
      </w:pPr>
      <w:bookmarkStart w:id="37" w:name="_Toc474496346"/>
      <w:r w:rsidRPr="001C4D62">
        <w:rPr>
          <w:color w:val="auto"/>
        </w:rPr>
        <w:t>Sletting</w:t>
      </w:r>
      <w:bookmarkEnd w:id="37"/>
      <w:r w:rsidR="00436DD4" w:rsidRPr="001C4D62">
        <w:rPr>
          <w:color w:val="auto"/>
        </w:rPr>
        <w:t xml:space="preserve"> </w:t>
      </w:r>
    </w:p>
    <w:p w14:paraId="14CFD582" w14:textId="77777777" w:rsidR="001C4D62" w:rsidRDefault="001C4D62" w:rsidP="001C4D62">
      <w:pPr>
        <w:pStyle w:val="Brdtekst"/>
      </w:pPr>
      <w:r w:rsidRPr="00821111">
        <w:t xml:space="preserve">Databehandler skal, etter overlevering av Informasjon ved </w:t>
      </w:r>
      <w:r>
        <w:t>Leveranse</w:t>
      </w:r>
      <w:r w:rsidRPr="00821111">
        <w:t>avtalens opphør og etter at Behandlingsansvarlig har bekreftet mottak, foreta sikker sletting eller forsvarlig destruering av all Informasjon og alle dokumenter, data, disketter, cd-er mv, som inneholder</w:t>
      </w:r>
      <w:r>
        <w:t xml:space="preserve"> Informasjon som omfattes av Leveranseavtalen/denne databehandleravtalen. Dette gjelder også for eventuelle sikkerhetskopier.</w:t>
      </w:r>
    </w:p>
    <w:p w14:paraId="10F5DC66" w14:textId="77777777" w:rsidR="00C83A1A" w:rsidRDefault="00C83A1A" w:rsidP="00C83A1A">
      <w:r w:rsidRPr="00FE5752">
        <w:t>Sletting skal foregå ved hjelp av verktøy godkjent av Nasjonal sikkerhetsmyndighet eller med mekanismer som gir tilsvarende sikkerhet</w:t>
      </w:r>
      <w:r w:rsidRPr="00CC5930">
        <w:t>.</w:t>
      </w:r>
    </w:p>
    <w:p w14:paraId="043EA177" w14:textId="77777777" w:rsidR="001C4D62" w:rsidRDefault="001C4D62" w:rsidP="001C4D62">
      <w:pPr>
        <w:pStyle w:val="Brdtekst"/>
      </w:pPr>
      <w:r>
        <w:t xml:space="preserve">Databehandler skal skriftlig dokumentere at sikker sletting og/eller destruksjon er foretatt i henhold til denne databehandleravtalen innen rimelig tid etter Leveranseavtalens opphør. </w:t>
      </w:r>
    </w:p>
    <w:p w14:paraId="71C4FF69" w14:textId="77777777" w:rsidR="001C4D62" w:rsidRDefault="001C4D62" w:rsidP="001C4D62">
      <w:pPr>
        <w:pStyle w:val="Brdtekst"/>
      </w:pPr>
      <w:r>
        <w:t>Meddelelse om sletting og destruksjon skal sendes til:</w:t>
      </w:r>
    </w:p>
    <w:p w14:paraId="63E59FE8" w14:textId="385E4F76" w:rsidR="00E44CA7" w:rsidRDefault="00231CFA" w:rsidP="0050304C">
      <w:pPr>
        <w:pStyle w:val="Brdtekstinnrykk"/>
      </w:pPr>
      <w:hyperlink r:id="rId15" w:history="1">
        <w:r w:rsidR="00A544D6" w:rsidRPr="00F811B0">
          <w:rPr>
            <w:rStyle w:val="Hyperkobling"/>
          </w:rPr>
          <w:t>Postmottak@bergen.kommune.no</w:t>
        </w:r>
      </w:hyperlink>
      <w:r w:rsidR="00A65BC1" w:rsidRPr="00F811B0">
        <w:t>,</w:t>
      </w:r>
      <w:r w:rsidR="00A544D6" w:rsidRPr="00F811B0">
        <w:t xml:space="preserve"> </w:t>
      </w:r>
      <w:hyperlink r:id="rId16" w:history="1">
        <w:r w:rsidR="00A544D6" w:rsidRPr="00F811B0">
          <w:rPr>
            <w:rStyle w:val="Hyperkobling"/>
          </w:rPr>
          <w:t>Postmottak.etat.barnogfamilie@bergen.kommune.no</w:t>
        </w:r>
      </w:hyperlink>
      <w:r w:rsidR="00E44CA7" w:rsidRPr="00F811B0">
        <w:t xml:space="preserve">, </w:t>
      </w:r>
      <w:hyperlink r:id="rId17" w:history="1">
        <w:r w:rsidR="00F811B0" w:rsidRPr="00F811B0">
          <w:rPr>
            <w:rStyle w:val="Hyperkobling"/>
          </w:rPr>
          <w:t>AletteHilton.Knudsen@bergen.kommune.no</w:t>
        </w:r>
      </w:hyperlink>
      <w:r w:rsidR="00F811B0" w:rsidRPr="00F811B0">
        <w:t xml:space="preserve">, </w:t>
      </w:r>
      <w:hyperlink r:id="rId18" w:history="1">
        <w:r w:rsidR="00E44CA7" w:rsidRPr="00F811B0">
          <w:rPr>
            <w:rStyle w:val="Hyperkobling"/>
          </w:rPr>
          <w:t>Bjarte.Norheim@bergen.kommune.no</w:t>
        </w:r>
      </w:hyperlink>
      <w:r w:rsidR="00E44CA7" w:rsidRPr="00F811B0">
        <w:t xml:space="preserve"> </w:t>
      </w:r>
      <w:r w:rsidR="00F811B0" w:rsidRPr="00F811B0">
        <w:t>og</w:t>
      </w:r>
      <w:r w:rsidR="00F811B0">
        <w:t xml:space="preserve"> </w:t>
      </w:r>
      <w:hyperlink r:id="rId19" w:history="1">
        <w:r w:rsidR="00E44CA7" w:rsidRPr="00F811B0">
          <w:rPr>
            <w:rStyle w:val="Hyperkobling"/>
          </w:rPr>
          <w:t>MariaElisabethL.Norheim@bergen.kommune.no</w:t>
        </w:r>
      </w:hyperlink>
    </w:p>
    <w:p w14:paraId="151B4634" w14:textId="77777777" w:rsidR="0050304C" w:rsidRPr="00F811B0" w:rsidRDefault="0050304C" w:rsidP="0050304C">
      <w:pPr>
        <w:pStyle w:val="Brdtekstinnrykk"/>
      </w:pPr>
    </w:p>
    <w:p w14:paraId="2D874D4A" w14:textId="5FF4C30E" w:rsidR="001C4D62" w:rsidRDefault="00A65BC1" w:rsidP="00AB78C2">
      <w:pPr>
        <w:pStyle w:val="Brdtekstinnrykk"/>
      </w:pPr>
      <w:r w:rsidRPr="00F811B0">
        <w:t xml:space="preserve"> </w:t>
      </w:r>
      <w:r w:rsidR="001C4D62" w:rsidRPr="00716422">
        <w:t xml:space="preserve">merket «Meddelelse om sletting av data, saksnummer </w:t>
      </w:r>
      <w:proofErr w:type="spellStart"/>
      <w:r w:rsidR="001C4D62" w:rsidRPr="002F7D0B">
        <w:rPr>
          <w:highlight w:val="yellow"/>
        </w:rPr>
        <w:t>xx.xxxx.xxx</w:t>
      </w:r>
      <w:proofErr w:type="spellEnd"/>
      <w:r w:rsidR="001C4D62" w:rsidRPr="00716422">
        <w:t>»</w:t>
      </w:r>
      <w:r w:rsidR="002F7D0B">
        <w:t xml:space="preserve"> og </w:t>
      </w:r>
      <w:r w:rsidR="00AB78C2">
        <w:t>004-2020 Anskaffelse av FIT</w:t>
      </w:r>
      <w:r w:rsidR="008448E9">
        <w:t>-</w:t>
      </w:r>
      <w:r w:rsidR="00AB78C2">
        <w:t>verktøy til Bergen kommune</w:t>
      </w:r>
      <w:r w:rsidR="002F7D0B" w:rsidRPr="00E70E82">
        <w:rPr>
          <w:highlight w:val="yellow"/>
        </w:rPr>
        <w:t>.</w:t>
      </w:r>
    </w:p>
    <w:p w14:paraId="2E2FD661" w14:textId="77777777" w:rsidR="0050304C" w:rsidRDefault="0050304C" w:rsidP="001C4D62">
      <w:pPr>
        <w:pStyle w:val="Tabelltek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ACEA2C" w14:textId="44B6A6F5" w:rsidR="001C4D62" w:rsidRPr="00600312" w:rsidRDefault="001C4D62" w:rsidP="001C4D62">
      <w:pPr>
        <w:pStyle w:val="Tabelltek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00312">
        <w:rPr>
          <w:rFonts w:ascii="Times New Roman" w:eastAsia="Times New Roman" w:hAnsi="Times New Roman" w:cs="Times New Roman"/>
          <w:sz w:val="24"/>
          <w:szCs w:val="20"/>
          <w:lang w:eastAsia="nb-NO"/>
        </w:rPr>
        <w:lastRenderedPageBreak/>
        <w:t xml:space="preserve">Ved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opphør av avtalen</w:t>
      </w:r>
      <w:r w:rsidRPr="0060031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plikter Leverandøren å avvikle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alle</w:t>
      </w:r>
      <w:r w:rsidRPr="0060031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tilganger til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Behandlingsansvarliges</w:t>
      </w:r>
      <w:r w:rsidRPr="0060031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data.</w:t>
      </w:r>
    </w:p>
    <w:p w14:paraId="75E444BD" w14:textId="77777777" w:rsidR="00AD13C5" w:rsidRDefault="00AD13C5" w:rsidP="00AC3CEC">
      <w:pPr>
        <w:rPr>
          <w:highlight w:val="green"/>
        </w:rPr>
      </w:pPr>
    </w:p>
    <w:p w14:paraId="6BFCB7B0" w14:textId="77777777" w:rsidR="00AC3CEC" w:rsidRPr="001C4D62" w:rsidRDefault="00AC3CEC" w:rsidP="00AC3CEC">
      <w:pPr>
        <w:pStyle w:val="Overskrift1"/>
        <w:rPr>
          <w:color w:val="auto"/>
        </w:rPr>
      </w:pPr>
      <w:bookmarkStart w:id="38" w:name="_Toc231181841"/>
      <w:bookmarkStart w:id="39" w:name="_Toc474496347"/>
      <w:r w:rsidRPr="001C4D62">
        <w:rPr>
          <w:color w:val="auto"/>
        </w:rPr>
        <w:t>Meddelelser</w:t>
      </w:r>
      <w:bookmarkEnd w:id="38"/>
      <w:bookmarkEnd w:id="39"/>
    </w:p>
    <w:p w14:paraId="0F33D1F4" w14:textId="2EF268FE" w:rsidR="003F775C" w:rsidRDefault="00AC3CEC" w:rsidP="003F775C">
      <w:pPr>
        <w:pStyle w:val="Brdtekst"/>
      </w:pPr>
      <w:r>
        <w:t xml:space="preserve">Meddelelser etter denne </w:t>
      </w:r>
      <w:r w:rsidR="00391DD7">
        <w:t>d</w:t>
      </w:r>
      <w:r w:rsidR="001C4D62">
        <w:t>atabehandler</w:t>
      </w:r>
      <w:r>
        <w:t xml:space="preserve">avtalen skal sendes </w:t>
      </w:r>
      <w:r w:rsidRPr="00716422">
        <w:t>skriftlig til: ___________</w:t>
      </w:r>
    </w:p>
    <w:p w14:paraId="6CD174A5" w14:textId="3921C7A4" w:rsidR="003F775C" w:rsidRDefault="00AC3CEC" w:rsidP="008448E9">
      <w:pPr>
        <w:pStyle w:val="Brdtekst"/>
      </w:pPr>
      <w:r w:rsidRPr="00716422">
        <w:t xml:space="preserve">og merkes «Databehandleravtale for </w:t>
      </w:r>
      <w:proofErr w:type="spellStart"/>
      <w:r w:rsidRPr="00D919EB">
        <w:rPr>
          <w:highlight w:val="yellow"/>
        </w:rPr>
        <w:t>xxxx</w:t>
      </w:r>
      <w:proofErr w:type="spellEnd"/>
      <w:r w:rsidRPr="00D919EB">
        <w:rPr>
          <w:highlight w:val="yellow"/>
        </w:rPr>
        <w:t xml:space="preserve"> avtale </w:t>
      </w:r>
      <w:proofErr w:type="spellStart"/>
      <w:r w:rsidRPr="00D919EB">
        <w:rPr>
          <w:highlight w:val="yellow"/>
        </w:rPr>
        <w:t>saksnr</w:t>
      </w:r>
      <w:proofErr w:type="spellEnd"/>
      <w:r w:rsidRPr="00D919EB">
        <w:rPr>
          <w:highlight w:val="yellow"/>
        </w:rPr>
        <w:t xml:space="preserve">. </w:t>
      </w:r>
      <w:proofErr w:type="spellStart"/>
      <w:r w:rsidR="00832C19">
        <w:rPr>
          <w:highlight w:val="yellow"/>
        </w:rPr>
        <w:t>x</w:t>
      </w:r>
      <w:r w:rsidRPr="00D919EB">
        <w:rPr>
          <w:highlight w:val="yellow"/>
        </w:rPr>
        <w:t>xxxx</w:t>
      </w:r>
      <w:proofErr w:type="spellEnd"/>
      <w:r w:rsidR="00832C19">
        <w:t xml:space="preserve"> og </w:t>
      </w:r>
      <w:r w:rsidR="00832C19" w:rsidRPr="008448E9">
        <w:rPr>
          <w:highlight w:val="yellow"/>
        </w:rPr>
        <w:t xml:space="preserve">avtale </w:t>
      </w:r>
      <w:r w:rsidR="008448E9" w:rsidRPr="008448E9">
        <w:rPr>
          <w:highlight w:val="yellow"/>
        </w:rPr>
        <w:t>004-2020 Anskaffelse av FIT-verktøy til Bergen kommune</w:t>
      </w:r>
      <w:r w:rsidR="00832C19" w:rsidRPr="008448E9">
        <w:rPr>
          <w:highlight w:val="yellow"/>
        </w:rPr>
        <w:t>.</w:t>
      </w:r>
    </w:p>
    <w:p w14:paraId="7F02F53A" w14:textId="77777777" w:rsidR="00AD13C5" w:rsidRDefault="00AD13C5" w:rsidP="003F775C">
      <w:pPr>
        <w:pStyle w:val="Brdtekst"/>
      </w:pPr>
    </w:p>
    <w:p w14:paraId="21BBA267" w14:textId="77777777" w:rsidR="00AC3CEC" w:rsidRPr="00AD13C5" w:rsidRDefault="00AC3CEC" w:rsidP="00AC3CEC">
      <w:pPr>
        <w:pStyle w:val="Overskrift1"/>
        <w:rPr>
          <w:color w:val="auto"/>
        </w:rPr>
      </w:pPr>
      <w:bookmarkStart w:id="40" w:name="_Toc231181842"/>
      <w:bookmarkStart w:id="41" w:name="_Toc474496348"/>
      <w:r w:rsidRPr="00AD13C5">
        <w:rPr>
          <w:color w:val="auto"/>
        </w:rPr>
        <w:t>Lovvalg og verneting</w:t>
      </w:r>
      <w:bookmarkEnd w:id="40"/>
      <w:bookmarkEnd w:id="41"/>
    </w:p>
    <w:p w14:paraId="008386A8" w14:textId="379ABE25" w:rsidR="003F775C" w:rsidRDefault="00AC3CEC" w:rsidP="003F775C">
      <w:pPr>
        <w:pStyle w:val="Brdtekst"/>
      </w:pPr>
      <w:r w:rsidRPr="00716422">
        <w:t xml:space="preserve">Avtalen er underlagt norsk rett og partene </w:t>
      </w:r>
      <w:r w:rsidRPr="00A65BC1">
        <w:t xml:space="preserve">vedtar </w:t>
      </w:r>
      <w:r w:rsidR="00A65BC1" w:rsidRPr="00A65BC1">
        <w:t>Bergen</w:t>
      </w:r>
      <w:r w:rsidR="00D919EB" w:rsidRPr="00A65BC1">
        <w:t xml:space="preserve"> </w:t>
      </w:r>
      <w:r w:rsidRPr="00A65BC1">
        <w:t>tingrett som</w:t>
      </w:r>
      <w:r w:rsidRPr="00716422">
        <w:t xml:space="preserve"> verneting. Dette gjelder også etter opphør av avtalen.</w:t>
      </w:r>
    </w:p>
    <w:p w14:paraId="76593121" w14:textId="0FE7FED6" w:rsidR="00AC3CEC" w:rsidRPr="00716422" w:rsidRDefault="00AC3CEC" w:rsidP="00AC3CEC">
      <w:pPr>
        <w:jc w:val="center"/>
      </w:pPr>
      <w:r w:rsidRPr="00716422">
        <w:t>***</w:t>
      </w:r>
    </w:p>
    <w:p w14:paraId="56BEBF0A" w14:textId="77777777" w:rsidR="00AC3CEC" w:rsidRPr="00716422" w:rsidRDefault="00AC3CEC" w:rsidP="00AC3CEC">
      <w:pPr>
        <w:jc w:val="center"/>
      </w:pPr>
    </w:p>
    <w:p w14:paraId="52281E06" w14:textId="77777777" w:rsidR="003F775C" w:rsidRDefault="00AC3CEC" w:rsidP="00436DD4">
      <w:r w:rsidRPr="00716422">
        <w:t>Denne avtale er i 2 – to eksemplarer, hvorav partene har hvert sitt.</w:t>
      </w:r>
    </w:p>
    <w:p w14:paraId="5656090B" w14:textId="3C447F96" w:rsidR="00AC3CEC" w:rsidRPr="00716422" w:rsidRDefault="00AC3CEC" w:rsidP="00AC3CEC">
      <w:bookmarkStart w:id="42" w:name="OLE_LINK5"/>
      <w:r w:rsidRPr="00716422">
        <w:t>For Databehandler</w:t>
      </w:r>
      <w:r w:rsidR="00D919EB">
        <w:t>/Hovedleverandør</w:t>
      </w:r>
      <w:r w:rsidRPr="00716422">
        <w:t xml:space="preserve"> </w:t>
      </w:r>
      <w:r w:rsidRPr="00716422">
        <w:tab/>
        <w:t>For Behandlingsansvarlig</w:t>
      </w:r>
      <w:r w:rsidR="00D919EB">
        <w:t>/Kunde</w:t>
      </w:r>
      <w:r w:rsidRPr="00716422">
        <w:t>:</w:t>
      </w:r>
    </w:p>
    <w:p w14:paraId="3DA5BE2B" w14:textId="77777777" w:rsidR="00AC3CEC" w:rsidRPr="00716422" w:rsidRDefault="00AC3CEC" w:rsidP="00AC3CEC">
      <w:r w:rsidRPr="00716422">
        <w:t>Sted:</w:t>
      </w:r>
      <w:r w:rsidRPr="00716422">
        <w:tab/>
      </w:r>
      <w:r w:rsidRPr="00716422">
        <w:tab/>
      </w:r>
      <w:r w:rsidRPr="00716422">
        <w:tab/>
      </w:r>
      <w:r w:rsidRPr="00716422">
        <w:tab/>
      </w:r>
      <w:r w:rsidRPr="00716422">
        <w:tab/>
      </w:r>
      <w:r w:rsidRPr="00716422">
        <w:tab/>
        <w:t>Sted:</w:t>
      </w:r>
    </w:p>
    <w:p w14:paraId="1A7D59EE" w14:textId="77777777" w:rsidR="00AC3CEC" w:rsidRPr="00716422" w:rsidRDefault="00AC3CEC" w:rsidP="00AC3CEC">
      <w:r w:rsidRPr="00716422">
        <w:t>Dato:</w:t>
      </w:r>
      <w:r w:rsidRPr="00716422">
        <w:tab/>
      </w:r>
      <w:r w:rsidRPr="00716422">
        <w:tab/>
      </w:r>
      <w:r w:rsidRPr="00716422">
        <w:tab/>
      </w:r>
      <w:r w:rsidRPr="00716422">
        <w:tab/>
      </w:r>
      <w:r w:rsidRPr="00716422">
        <w:tab/>
      </w:r>
      <w:r w:rsidRPr="00716422">
        <w:tab/>
        <w:t>Dato:</w:t>
      </w:r>
    </w:p>
    <w:p w14:paraId="55EFBEED" w14:textId="77777777" w:rsidR="00AC3CEC" w:rsidRPr="00716422" w:rsidRDefault="00AC3CEC" w:rsidP="00AC3CEC"/>
    <w:p w14:paraId="697C5E2A" w14:textId="77777777" w:rsidR="00AC3CEC" w:rsidRPr="00716422" w:rsidRDefault="00AC3CEC" w:rsidP="00AC3CEC">
      <w:r w:rsidRPr="00716422">
        <w:t>_____________________________</w:t>
      </w:r>
      <w:r w:rsidRPr="00716422">
        <w:tab/>
      </w:r>
      <w:r w:rsidRPr="00716422">
        <w:tab/>
        <w:t>_____________________________</w:t>
      </w:r>
    </w:p>
    <w:p w14:paraId="633569D1" w14:textId="77777777" w:rsidR="00AC3CEC" w:rsidRDefault="00AC3CEC" w:rsidP="00AC3CEC">
      <w:pPr>
        <w:rPr>
          <w:b/>
          <w:szCs w:val="32"/>
          <w:highlight w:val="green"/>
        </w:rPr>
      </w:pPr>
      <w:r w:rsidRPr="00716422">
        <w:t>XXXXXX</w:t>
      </w:r>
      <w:r w:rsidRPr="00716422">
        <w:tab/>
      </w:r>
      <w:r w:rsidRPr="00716422">
        <w:tab/>
      </w:r>
      <w:r w:rsidRPr="00716422">
        <w:tab/>
      </w:r>
      <w:r w:rsidRPr="00716422">
        <w:tab/>
      </w:r>
      <w:r w:rsidRPr="00716422">
        <w:tab/>
      </w:r>
      <w:proofErr w:type="spellStart"/>
      <w:r w:rsidRPr="00716422">
        <w:t>XXXXXX</w:t>
      </w:r>
      <w:proofErr w:type="spellEnd"/>
      <w:r>
        <w:tab/>
      </w:r>
      <w:bookmarkEnd w:id="42"/>
      <w:r>
        <w:rPr>
          <w:b/>
          <w:szCs w:val="32"/>
          <w:highlight w:val="green"/>
        </w:rPr>
        <w:br w:type="page"/>
      </w:r>
    </w:p>
    <w:p w14:paraId="47787B3D" w14:textId="77777777" w:rsidR="000C6AFF" w:rsidRDefault="000C6AFF" w:rsidP="00AD13C5">
      <w:pPr>
        <w:rPr>
          <w:b/>
          <w:szCs w:val="32"/>
        </w:rPr>
        <w:sectPr w:rsidR="000C6A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1F13D" w14:textId="78B80A85" w:rsidR="003F775C" w:rsidRPr="00AD13C5" w:rsidRDefault="00AC3CEC" w:rsidP="00AD13C5">
      <w:pPr>
        <w:rPr>
          <w:b/>
        </w:rPr>
      </w:pPr>
      <w:r w:rsidRPr="00AD13C5">
        <w:rPr>
          <w:b/>
          <w:szCs w:val="32"/>
        </w:rPr>
        <w:lastRenderedPageBreak/>
        <w:t>Bilag 1</w:t>
      </w:r>
      <w:r w:rsidRPr="00AD13C5">
        <w:rPr>
          <w:b/>
          <w:szCs w:val="32"/>
        </w:rPr>
        <w:tab/>
      </w:r>
      <w:r w:rsidRPr="00AD13C5">
        <w:rPr>
          <w:b/>
        </w:rPr>
        <w:t xml:space="preserve">Oversikt over Databehandlers underleverandører og tredjeparter/samarbeidspartnere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1239"/>
        <w:gridCol w:w="1334"/>
        <w:gridCol w:w="1957"/>
        <w:gridCol w:w="2103"/>
        <w:gridCol w:w="1963"/>
        <w:gridCol w:w="3261"/>
      </w:tblGrid>
      <w:tr w:rsidR="00D919EB" w:rsidRPr="00BA3269" w14:paraId="5F83834A" w14:textId="77777777" w:rsidTr="000C6AFF">
        <w:trPr>
          <w:trHeight w:val="636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21E4E47" w14:textId="77777777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Selskap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FADD6B4" w14:textId="77777777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Rolle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B129A38" w14:textId="77777777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Org. nr.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3B34695" w14:textId="77777777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Leveranseområde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A7C614" w14:textId="77777777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Adresse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266C229" w14:textId="0BAC6682" w:rsidR="00D919EB" w:rsidRPr="008141D1" w:rsidRDefault="00D919EB" w:rsidP="00306F94">
            <w:pPr>
              <w:spacing w:before="0" w:after="0"/>
              <w:rPr>
                <w:b/>
                <w:bCs/>
                <w:sz w:val="20"/>
              </w:rPr>
            </w:pPr>
            <w:r w:rsidRPr="008141D1">
              <w:rPr>
                <w:b/>
                <w:bCs/>
                <w:sz w:val="20"/>
              </w:rPr>
              <w:t>Kontaktperson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B337104" w14:textId="77777777" w:rsidR="00D919EB" w:rsidRPr="008141D1" w:rsidRDefault="00D919EB" w:rsidP="00306F94">
            <w:pPr>
              <w:spacing w:before="0" w:after="0"/>
              <w:rPr>
                <w:b/>
                <w:bCs/>
                <w:color w:val="000000"/>
                <w:sz w:val="20"/>
              </w:rPr>
            </w:pPr>
            <w:r w:rsidRPr="008141D1">
              <w:rPr>
                <w:b/>
                <w:bCs/>
                <w:color w:val="000000"/>
                <w:sz w:val="20"/>
              </w:rPr>
              <w:t>Epost kontakt</w:t>
            </w:r>
            <w:r w:rsidRPr="00BA3269">
              <w:rPr>
                <w:b/>
                <w:bCs/>
                <w:color w:val="000000"/>
                <w:sz w:val="20"/>
              </w:rPr>
              <w:t>-</w:t>
            </w:r>
            <w:r w:rsidRPr="008141D1">
              <w:rPr>
                <w:b/>
                <w:bCs/>
                <w:color w:val="000000"/>
                <w:sz w:val="20"/>
              </w:rPr>
              <w:t>person</w:t>
            </w:r>
          </w:p>
        </w:tc>
      </w:tr>
      <w:tr w:rsidR="00D919EB" w:rsidRPr="00BA3269" w14:paraId="7194A381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089BE" w14:textId="55AE2AED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13263" w14:textId="15B1AFC0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DD2D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  <w:r w:rsidRPr="008141D1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FDFB0" w14:textId="5CB01092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542B2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  <w:r w:rsidRPr="008141D1">
              <w:rPr>
                <w:sz w:val="20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C85BF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  <w:r w:rsidRPr="008141D1">
              <w:rPr>
                <w:sz w:val="20"/>
              </w:rPr>
              <w:t> 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3DD7C" w14:textId="77777777" w:rsidR="00D919EB" w:rsidRPr="008141D1" w:rsidRDefault="00D919EB" w:rsidP="00306F94">
            <w:pPr>
              <w:spacing w:before="0" w:after="0"/>
              <w:rPr>
                <w:color w:val="000000"/>
                <w:sz w:val="20"/>
              </w:rPr>
            </w:pPr>
            <w:r w:rsidRPr="008141D1">
              <w:rPr>
                <w:color w:val="000000"/>
                <w:sz w:val="20"/>
              </w:rPr>
              <w:t> </w:t>
            </w:r>
          </w:p>
        </w:tc>
      </w:tr>
      <w:tr w:rsidR="00D919EB" w:rsidRPr="00BA3269" w14:paraId="1A232C40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9752E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11092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586FC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83223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C83238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3B6F73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2F7833" w14:textId="77777777" w:rsidR="00D919EB" w:rsidRPr="008141D1" w:rsidRDefault="00D919EB" w:rsidP="00306F94">
            <w:pPr>
              <w:spacing w:before="0" w:after="0"/>
              <w:rPr>
                <w:color w:val="000000"/>
                <w:sz w:val="20"/>
              </w:rPr>
            </w:pPr>
          </w:p>
        </w:tc>
      </w:tr>
      <w:tr w:rsidR="00D919EB" w:rsidRPr="00BA3269" w14:paraId="2FAE518A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6B341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78726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8A209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CF5F5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1484CE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37B3A4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F38E7F" w14:textId="77777777" w:rsidR="00D919EB" w:rsidRPr="008141D1" w:rsidRDefault="00D919EB" w:rsidP="00306F94">
            <w:pPr>
              <w:spacing w:before="0" w:after="0"/>
              <w:rPr>
                <w:color w:val="000000"/>
                <w:sz w:val="20"/>
              </w:rPr>
            </w:pPr>
          </w:p>
        </w:tc>
      </w:tr>
      <w:tr w:rsidR="00D919EB" w:rsidRPr="00BA3269" w14:paraId="7A268163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F458E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C30A1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25460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BB016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EF1DB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14025" w14:textId="77777777" w:rsidR="00D919EB" w:rsidRPr="008141D1" w:rsidRDefault="00D919EB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B6995D" w14:textId="77777777" w:rsidR="00D919EB" w:rsidRPr="008141D1" w:rsidRDefault="00D919EB" w:rsidP="00306F94">
            <w:pPr>
              <w:spacing w:before="0" w:after="0"/>
              <w:rPr>
                <w:color w:val="000000"/>
                <w:sz w:val="20"/>
              </w:rPr>
            </w:pPr>
          </w:p>
        </w:tc>
      </w:tr>
      <w:tr w:rsidR="001C4D62" w:rsidRPr="00BA3269" w14:paraId="5E3BD0E7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36502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6A6B6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67BAA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32A03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6F754E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F3FE5D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20523" w14:textId="77777777" w:rsidR="001C4D62" w:rsidRPr="008141D1" w:rsidRDefault="001C4D62" w:rsidP="00306F94">
            <w:pPr>
              <w:spacing w:before="0" w:after="0"/>
              <w:rPr>
                <w:color w:val="000000"/>
                <w:sz w:val="20"/>
              </w:rPr>
            </w:pPr>
          </w:p>
        </w:tc>
      </w:tr>
      <w:tr w:rsidR="001C4D62" w:rsidRPr="00BA3269" w14:paraId="27AC67F9" w14:textId="77777777" w:rsidTr="000C6AFF">
        <w:trPr>
          <w:trHeight w:val="804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98D22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836CF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B546E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2C066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DBEAFD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D2AEE5" w14:textId="77777777" w:rsidR="001C4D62" w:rsidRPr="008141D1" w:rsidRDefault="001C4D62" w:rsidP="00306F94">
            <w:pPr>
              <w:spacing w:before="0" w:after="0"/>
              <w:rPr>
                <w:sz w:val="20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8C6FDD" w14:textId="77777777" w:rsidR="001C4D62" w:rsidRPr="008141D1" w:rsidRDefault="001C4D62" w:rsidP="00306F94">
            <w:pPr>
              <w:spacing w:before="0" w:after="0"/>
              <w:rPr>
                <w:color w:val="000000"/>
                <w:sz w:val="20"/>
              </w:rPr>
            </w:pPr>
          </w:p>
        </w:tc>
      </w:tr>
    </w:tbl>
    <w:p w14:paraId="75469A65" w14:textId="77777777" w:rsidR="00AC3CEC" w:rsidRDefault="00AC3CEC" w:rsidP="00AC3CEC">
      <w:pPr>
        <w:spacing w:before="0" w:after="0"/>
        <w:rPr>
          <w:b/>
        </w:rPr>
      </w:pPr>
      <w:r>
        <w:rPr>
          <w:b/>
        </w:rPr>
        <w:br w:type="page"/>
      </w:r>
    </w:p>
    <w:p w14:paraId="0C509D3A" w14:textId="77777777" w:rsidR="000C6AFF" w:rsidRDefault="000C6AFF" w:rsidP="003F775C">
      <w:pPr>
        <w:pStyle w:val="Brdtekst-frsteinnrykk2"/>
        <w:sectPr w:rsidR="000C6AFF" w:rsidSect="000C6A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ADF3944" w14:textId="741CB4CA" w:rsidR="003F775C" w:rsidRDefault="003F775C" w:rsidP="003F775C">
      <w:pPr>
        <w:pStyle w:val="Brdtekst-frsteinnrykk2"/>
      </w:pPr>
    </w:p>
    <w:p w14:paraId="5B27CDBC" w14:textId="77777777" w:rsidR="00436DD4" w:rsidRDefault="008528B8" w:rsidP="00436DD4">
      <w:pPr>
        <w:pStyle w:val="Brdtekst-frsteinnrykk2"/>
        <w:ind w:left="0" w:firstLine="0"/>
        <w:rPr>
          <w:b/>
        </w:rPr>
      </w:pPr>
      <w:r w:rsidRPr="003F775C">
        <w:rPr>
          <w:b/>
        </w:rPr>
        <w:t>Bilag 2</w:t>
      </w:r>
      <w:r w:rsidRPr="003F775C">
        <w:rPr>
          <w:b/>
        </w:rPr>
        <w:tab/>
        <w:t xml:space="preserve">Tiltredelseserklæring til Databehandleravtale inngått mellom </w:t>
      </w:r>
    </w:p>
    <w:p w14:paraId="2D631181" w14:textId="210C7A31" w:rsidR="003F775C" w:rsidRPr="003F775C" w:rsidRDefault="008528B8" w:rsidP="00436DD4">
      <w:pPr>
        <w:pStyle w:val="Brdtekst-frsteinnrykk2"/>
        <w:ind w:left="0" w:firstLine="0"/>
        <w:rPr>
          <w:b/>
        </w:rPr>
      </w:pPr>
      <w:r w:rsidRPr="003F775C">
        <w:rPr>
          <w:b/>
        </w:rPr>
        <w:t xml:space="preserve">Hovedleverandør/Databehandler og Behandlingsansvarlig.  </w:t>
      </w:r>
    </w:p>
    <w:p w14:paraId="0F1F3092" w14:textId="77777777" w:rsidR="003F775C" w:rsidRDefault="008528B8" w:rsidP="003F775C">
      <w:pPr>
        <w:pStyle w:val="Brdtekst"/>
        <w:rPr>
          <w:highlight w:val="yellow"/>
        </w:rPr>
      </w:pPr>
      <w:r>
        <w:t xml:space="preserve">Som underleverandør / tredjepart/samarbeidspartner til Hovedleverandør/Databehandler eller noen av dennes underleverandører, bekrefter vi å ha påtatt oss ansvar og forpliktelser i henhold til vilkårene i Databehandleravtale </w:t>
      </w:r>
      <w:r w:rsidRPr="00F436AB">
        <w:t xml:space="preserve">inngått </w:t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r w:rsidRPr="00F436AB">
        <w:softHyphen/>
      </w:r>
      <w:proofErr w:type="spellStart"/>
      <w:r w:rsidRPr="00504CA8">
        <w:rPr>
          <w:highlight w:val="yellow"/>
        </w:rPr>
        <w:t>xx.</w:t>
      </w:r>
      <w:proofErr w:type="gramStart"/>
      <w:r w:rsidRPr="00504CA8">
        <w:rPr>
          <w:highlight w:val="yellow"/>
        </w:rPr>
        <w:t>xx.xx</w:t>
      </w:r>
      <w:proofErr w:type="spellEnd"/>
      <w:r w:rsidRPr="00504CA8">
        <w:rPr>
          <w:highlight w:val="yellow"/>
        </w:rPr>
        <w:t>.</w:t>
      </w:r>
      <w:proofErr w:type="gramEnd"/>
    </w:p>
    <w:p w14:paraId="4F4465BC" w14:textId="6B02686C" w:rsidR="003F775C" w:rsidRDefault="008528B8" w:rsidP="003F775C">
      <w:pPr>
        <w:pStyle w:val="Brdtekst"/>
      </w:pPr>
      <w:r>
        <w:t>Dersom våre evt. underleverandør</w:t>
      </w:r>
      <w:r w:rsidR="00106DA1">
        <w:t>er</w:t>
      </w:r>
      <w:r>
        <w:t xml:space="preserve"> / tredjepart</w:t>
      </w:r>
      <w:r w:rsidR="00106DA1">
        <w:t>er</w:t>
      </w:r>
      <w:r>
        <w:t>/</w:t>
      </w:r>
      <w:r w:rsidR="00106DA1">
        <w:t xml:space="preserve">samarbeidspartnere </w:t>
      </w:r>
      <w:r>
        <w:t xml:space="preserve">skal behandle </w:t>
      </w:r>
      <w:r w:rsidR="00985660">
        <w:t>Informasjon</w:t>
      </w:r>
      <w:r>
        <w:t>, blir underleverandøren / tredjeparten/samarbeidspartneren også Databehandler i Databehandleravtalens forstand og skal tilsvarende undertegne på et likelydende bilag til Databehandleravtale</w:t>
      </w:r>
      <w:r w:rsidRPr="00F436AB">
        <w:t>.</w:t>
      </w:r>
    </w:p>
    <w:p w14:paraId="28A28E8C" w14:textId="77777777" w:rsidR="003F775C" w:rsidRDefault="008528B8" w:rsidP="003F775C">
      <w:pPr>
        <w:pStyle w:val="Brdtekst"/>
      </w:pPr>
      <w:r>
        <w:t>Alle evt. underleverandører / tredjeparter/samarbeidspartnere har selvstendig ansvar og identiske forpliktelser for å oppfylle kravene i Databehandleravtalen som vi bekrefter å ha fått ulevert en kopi av.</w:t>
      </w:r>
    </w:p>
    <w:p w14:paraId="33D2A930" w14:textId="77777777" w:rsidR="008528B8" w:rsidRDefault="008528B8" w:rsidP="008528B8">
      <w:pPr>
        <w:pStyle w:val="Listeavsnitt"/>
      </w:pPr>
    </w:p>
    <w:p w14:paraId="33B176A6" w14:textId="77777777" w:rsidR="008528B8" w:rsidRDefault="008528B8" w:rsidP="008528B8"/>
    <w:p w14:paraId="74C382A1" w14:textId="36146168" w:rsidR="003F775C" w:rsidRDefault="008528B8" w:rsidP="00436DD4">
      <w:r>
        <w:t xml:space="preserve">Denne avtale er i </w:t>
      </w:r>
      <w:r w:rsidR="00106DA1">
        <w:t xml:space="preserve">3 </w:t>
      </w:r>
      <w:r>
        <w:t>– t</w:t>
      </w:r>
      <w:r w:rsidR="00C83A1A">
        <w:t>re</w:t>
      </w:r>
      <w:r>
        <w:t xml:space="preserve"> eksemplarer, hvorav partene har hvert sitt</w:t>
      </w:r>
      <w:r w:rsidR="00106DA1">
        <w:t xml:space="preserve"> og hvor et eksemplar oversendes Behandlingsansvarlig i Leveranseavtalen</w:t>
      </w:r>
      <w:r>
        <w:t>.</w:t>
      </w:r>
    </w:p>
    <w:p w14:paraId="6F378638" w14:textId="77777777" w:rsidR="008528B8" w:rsidRPr="00B21B69" w:rsidRDefault="008528B8" w:rsidP="008528B8">
      <w:pPr>
        <w:rPr>
          <w:lang w:val="da-DK"/>
        </w:rPr>
      </w:pPr>
      <w:r w:rsidRPr="00B21B69">
        <w:rPr>
          <w:lang w:val="da-DK"/>
        </w:rPr>
        <w:t>Sted:</w:t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  <w:t>Sted:</w:t>
      </w:r>
    </w:p>
    <w:p w14:paraId="40250C07" w14:textId="77777777" w:rsidR="008528B8" w:rsidRPr="00B21B69" w:rsidRDefault="008528B8" w:rsidP="008528B8">
      <w:pPr>
        <w:rPr>
          <w:lang w:val="da-DK"/>
        </w:rPr>
      </w:pPr>
      <w:r w:rsidRPr="00B21B69">
        <w:rPr>
          <w:lang w:val="da-DK"/>
        </w:rPr>
        <w:t>Dato:</w:t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  <w:t>Dato:</w:t>
      </w:r>
    </w:p>
    <w:p w14:paraId="684B41C8" w14:textId="77777777" w:rsidR="008528B8" w:rsidRPr="00B21B69" w:rsidRDefault="008528B8" w:rsidP="008528B8">
      <w:pPr>
        <w:jc w:val="center"/>
        <w:rPr>
          <w:lang w:val="da-DK"/>
        </w:rPr>
      </w:pPr>
    </w:p>
    <w:p w14:paraId="2A277C4F" w14:textId="77777777" w:rsidR="008528B8" w:rsidRPr="00B21B69" w:rsidRDefault="008528B8" w:rsidP="008528B8">
      <w:pPr>
        <w:pStyle w:val="Ingenmellomrom"/>
        <w:rPr>
          <w:lang w:val="da-DK"/>
        </w:rPr>
      </w:pPr>
      <w:r w:rsidRPr="00B21B69">
        <w:rPr>
          <w:lang w:val="da-DK"/>
        </w:rPr>
        <w:t>Dataeksportør/</w:t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</w:r>
      <w:r w:rsidRPr="00B21B69">
        <w:rPr>
          <w:lang w:val="da-DK"/>
        </w:rPr>
        <w:tab/>
        <w:t>Dataimportør/</w:t>
      </w:r>
    </w:p>
    <w:p w14:paraId="47D8B6B2" w14:textId="77777777" w:rsidR="008528B8" w:rsidRDefault="008528B8" w:rsidP="008528B8">
      <w:pPr>
        <w:pStyle w:val="Ingenmellomrom"/>
      </w:pPr>
      <w:r>
        <w:t>Databehandler</w:t>
      </w:r>
      <w:r>
        <w:tab/>
      </w:r>
      <w:r>
        <w:tab/>
      </w:r>
      <w:r>
        <w:tab/>
      </w:r>
      <w:r>
        <w:tab/>
      </w:r>
      <w:r>
        <w:tab/>
        <w:t>Underleverandør /</w:t>
      </w:r>
    </w:p>
    <w:p w14:paraId="5FE595E4" w14:textId="77777777" w:rsidR="008528B8" w:rsidRDefault="008528B8" w:rsidP="008528B8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  <w:t>Tredjepart/Samarbeidspartner</w:t>
      </w:r>
    </w:p>
    <w:p w14:paraId="05B433C2" w14:textId="77777777" w:rsidR="008528B8" w:rsidRDefault="008528B8" w:rsidP="008528B8"/>
    <w:p w14:paraId="6D324A7A" w14:textId="77777777" w:rsidR="008528B8" w:rsidRDefault="008528B8" w:rsidP="008528B8">
      <w:r>
        <w:t>___________________</w:t>
      </w:r>
      <w:r>
        <w:tab/>
      </w:r>
      <w:r>
        <w:tab/>
      </w:r>
      <w:r>
        <w:tab/>
        <w:t>___________________</w:t>
      </w:r>
    </w:p>
    <w:p w14:paraId="3D602295" w14:textId="77777777" w:rsidR="008528B8" w:rsidRDefault="008528B8" w:rsidP="008528B8">
      <w:pPr>
        <w:rPr>
          <w:b/>
          <w:szCs w:val="32"/>
          <w:highlight w:val="green"/>
        </w:rPr>
      </w:pPr>
      <w:r>
        <w:t>Navn</w:t>
      </w:r>
      <w:r>
        <w:tab/>
      </w:r>
      <w:r>
        <w:tab/>
      </w:r>
      <w: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proofErr w:type="spellStart"/>
      <w:r>
        <w:t>Navn</w:t>
      </w:r>
      <w:proofErr w:type="spellEnd"/>
      <w:r>
        <w:tab/>
      </w:r>
      <w:r>
        <w:tab/>
      </w:r>
      <w:r>
        <w:tab/>
      </w:r>
    </w:p>
    <w:p w14:paraId="2C1B7623" w14:textId="77777777" w:rsidR="008528B8" w:rsidRDefault="008528B8" w:rsidP="008528B8"/>
    <w:p w14:paraId="3AD8CD8E" w14:textId="77777777" w:rsidR="00AC3CEC" w:rsidRDefault="00AC3CEC" w:rsidP="00AC3CEC"/>
    <w:p w14:paraId="2A5297E1" w14:textId="36149DFB" w:rsidR="00C0693D" w:rsidRDefault="00C0693D">
      <w:pPr>
        <w:spacing w:before="0" w:after="200" w:line="276" w:lineRule="auto"/>
      </w:pPr>
      <w:r>
        <w:br w:type="page"/>
      </w:r>
    </w:p>
    <w:p w14:paraId="4FFD7229" w14:textId="2D95AF60" w:rsidR="00570F3C" w:rsidRDefault="00C0693D" w:rsidP="00C0693D">
      <w:pPr>
        <w:pStyle w:val="Overskrift1"/>
        <w:numPr>
          <w:ilvl w:val="0"/>
          <w:numId w:val="0"/>
        </w:numPr>
        <w:ind w:left="432" w:hanging="432"/>
      </w:pPr>
      <w:r w:rsidRPr="00C0693D">
        <w:rPr>
          <w:color w:val="auto"/>
        </w:rPr>
        <w:lastRenderedPageBreak/>
        <w:t>Oversikt over endringer i mal for databehandleravtaler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3"/>
        <w:gridCol w:w="1961"/>
        <w:gridCol w:w="5098"/>
      </w:tblGrid>
      <w:tr w:rsidR="00C0693D" w14:paraId="67C2E9E1" w14:textId="77777777" w:rsidTr="00C0693D">
        <w:tc>
          <w:tcPr>
            <w:tcW w:w="2003" w:type="dxa"/>
          </w:tcPr>
          <w:p w14:paraId="51BB5261" w14:textId="773F7F12" w:rsidR="00C0693D" w:rsidRPr="00C0693D" w:rsidRDefault="00C0693D" w:rsidP="00C0693D">
            <w:pPr>
              <w:rPr>
                <w:b/>
              </w:rPr>
            </w:pPr>
            <w:r>
              <w:rPr>
                <w:b/>
              </w:rPr>
              <w:t>Versjonsnummer</w:t>
            </w:r>
          </w:p>
        </w:tc>
        <w:tc>
          <w:tcPr>
            <w:tcW w:w="1961" w:type="dxa"/>
          </w:tcPr>
          <w:p w14:paraId="1A543EB0" w14:textId="3A64E60A" w:rsidR="001A771E" w:rsidRPr="00C0693D" w:rsidRDefault="00C0693D" w:rsidP="00C0693D">
            <w:pPr>
              <w:rPr>
                <w:b/>
              </w:rPr>
            </w:pPr>
            <w:r>
              <w:rPr>
                <w:b/>
              </w:rPr>
              <w:t>Revisjon i Bk360</w:t>
            </w:r>
            <w:r w:rsidR="001A771E">
              <w:rPr>
                <w:b/>
              </w:rPr>
              <w:t xml:space="preserve"> </w:t>
            </w:r>
          </w:p>
        </w:tc>
        <w:tc>
          <w:tcPr>
            <w:tcW w:w="5098" w:type="dxa"/>
          </w:tcPr>
          <w:p w14:paraId="2CF5AB8C" w14:textId="10AA9CE1" w:rsidR="00C0693D" w:rsidRPr="00C0693D" w:rsidRDefault="00C0693D" w:rsidP="00C0693D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C0693D" w14:paraId="7A1C137E" w14:textId="77777777" w:rsidTr="001A771E">
        <w:tc>
          <w:tcPr>
            <w:tcW w:w="2003" w:type="dxa"/>
            <w:vAlign w:val="center"/>
          </w:tcPr>
          <w:p w14:paraId="3B935CA4" w14:textId="3ED883CB" w:rsidR="00C0693D" w:rsidRDefault="00C0693D" w:rsidP="001A771E">
            <w:r>
              <w:t>1.0</w:t>
            </w:r>
          </w:p>
        </w:tc>
        <w:tc>
          <w:tcPr>
            <w:tcW w:w="1961" w:type="dxa"/>
            <w:vAlign w:val="center"/>
          </w:tcPr>
          <w:p w14:paraId="1F55DBBE" w14:textId="2997922D" w:rsidR="00C0693D" w:rsidRDefault="00C0693D" w:rsidP="001A771E">
            <w:r>
              <w:t>02</w:t>
            </w:r>
          </w:p>
        </w:tc>
        <w:tc>
          <w:tcPr>
            <w:tcW w:w="5098" w:type="dxa"/>
          </w:tcPr>
          <w:p w14:paraId="3803C55B" w14:textId="77777777" w:rsidR="00C0693D" w:rsidRDefault="00C0693D" w:rsidP="00C0693D">
            <w:pPr>
              <w:pStyle w:val="Listeavsnitt"/>
              <w:numPr>
                <w:ilvl w:val="0"/>
                <w:numId w:val="3"/>
              </w:numPr>
            </w:pPr>
            <w:r>
              <w:t>Flyttet «senere kalt leveranseavtalen» på forsiden til egen linje</w:t>
            </w:r>
          </w:p>
          <w:p w14:paraId="2A81AD16" w14:textId="77777777" w:rsidR="00C0693D" w:rsidRDefault="00C0693D" w:rsidP="00C0693D">
            <w:pPr>
              <w:pStyle w:val="Listeavsnitt"/>
              <w:numPr>
                <w:ilvl w:val="0"/>
                <w:numId w:val="3"/>
              </w:numPr>
            </w:pPr>
            <w:r>
              <w:t>Oppdatert liste med henvisning til lovverk i avsnitt 1</w:t>
            </w:r>
          </w:p>
          <w:p w14:paraId="3BDBCB89" w14:textId="46012BB4" w:rsidR="00C0693D" w:rsidRDefault="00C0693D" w:rsidP="00C0693D">
            <w:pPr>
              <w:pStyle w:val="Listeavsnitt"/>
              <w:numPr>
                <w:ilvl w:val="0"/>
                <w:numId w:val="3"/>
              </w:numPr>
            </w:pPr>
            <w:r>
              <w:t>Fjernet punktet «kategorier av registrerte» fra avsnitt 3.2</w:t>
            </w:r>
          </w:p>
        </w:tc>
      </w:tr>
      <w:tr w:rsidR="00C0693D" w14:paraId="0A3CE287" w14:textId="77777777" w:rsidTr="001A771E">
        <w:tc>
          <w:tcPr>
            <w:tcW w:w="2003" w:type="dxa"/>
            <w:vAlign w:val="center"/>
          </w:tcPr>
          <w:p w14:paraId="2224C8FA" w14:textId="2B7F4FBD" w:rsidR="00C0693D" w:rsidRDefault="00C0693D" w:rsidP="001A771E">
            <w:r>
              <w:t>1.1</w:t>
            </w:r>
          </w:p>
        </w:tc>
        <w:tc>
          <w:tcPr>
            <w:tcW w:w="1961" w:type="dxa"/>
            <w:vAlign w:val="center"/>
          </w:tcPr>
          <w:p w14:paraId="783EF090" w14:textId="36CF8D0F" w:rsidR="00C0693D" w:rsidRDefault="00C0693D" w:rsidP="001A771E">
            <w:r>
              <w:t>03</w:t>
            </w:r>
          </w:p>
        </w:tc>
        <w:tc>
          <w:tcPr>
            <w:tcW w:w="5098" w:type="dxa"/>
          </w:tcPr>
          <w:p w14:paraId="219FCB09" w14:textId="527B4238" w:rsidR="00C0693D" w:rsidRDefault="00C0693D" w:rsidP="00C0693D">
            <w:pPr>
              <w:pStyle w:val="Listeavsnitt"/>
              <w:numPr>
                <w:ilvl w:val="0"/>
                <w:numId w:val="3"/>
              </w:numPr>
            </w:pPr>
            <w:r>
              <w:t>Fjernet henvisning til personopplysningsforskriften</w:t>
            </w:r>
          </w:p>
        </w:tc>
      </w:tr>
      <w:tr w:rsidR="00C0693D" w14:paraId="330B1884" w14:textId="77777777" w:rsidTr="001A771E">
        <w:tc>
          <w:tcPr>
            <w:tcW w:w="2003" w:type="dxa"/>
            <w:vAlign w:val="center"/>
          </w:tcPr>
          <w:p w14:paraId="12F46B5C" w14:textId="2A382D72" w:rsidR="00C0693D" w:rsidRDefault="00C0693D" w:rsidP="001A771E">
            <w:r>
              <w:t>1.2</w:t>
            </w:r>
          </w:p>
        </w:tc>
        <w:tc>
          <w:tcPr>
            <w:tcW w:w="1961" w:type="dxa"/>
            <w:vAlign w:val="center"/>
          </w:tcPr>
          <w:p w14:paraId="45C76C4F" w14:textId="18127F4E" w:rsidR="00C0693D" w:rsidRDefault="00C0693D" w:rsidP="001A771E">
            <w:r>
              <w:t>04</w:t>
            </w:r>
          </w:p>
        </w:tc>
        <w:tc>
          <w:tcPr>
            <w:tcW w:w="5098" w:type="dxa"/>
          </w:tcPr>
          <w:p w14:paraId="0E92DBE8" w14:textId="2DCA91F5" w:rsidR="00C0693D" w:rsidRDefault="00C0693D" w:rsidP="00C0693D">
            <w:pPr>
              <w:pStyle w:val="Listeavsnitt"/>
              <w:numPr>
                <w:ilvl w:val="0"/>
                <w:numId w:val="3"/>
              </w:numPr>
            </w:pPr>
            <w:r>
              <w:t>Lagt til lenker til lovverk i avsnitt 1</w:t>
            </w:r>
          </w:p>
        </w:tc>
      </w:tr>
      <w:tr w:rsidR="006C732C" w14:paraId="085AC662" w14:textId="77777777" w:rsidTr="001A771E">
        <w:tc>
          <w:tcPr>
            <w:tcW w:w="2003" w:type="dxa"/>
            <w:vAlign w:val="center"/>
          </w:tcPr>
          <w:p w14:paraId="06DFDB6D" w14:textId="1681466B" w:rsidR="006C732C" w:rsidRDefault="006C732C" w:rsidP="001A771E">
            <w:r>
              <w:t>1.3</w:t>
            </w:r>
          </w:p>
        </w:tc>
        <w:tc>
          <w:tcPr>
            <w:tcW w:w="1961" w:type="dxa"/>
            <w:vAlign w:val="center"/>
          </w:tcPr>
          <w:p w14:paraId="54F1A76F" w14:textId="0FBCFD34" w:rsidR="006C732C" w:rsidRDefault="006C732C" w:rsidP="001A771E">
            <w:r>
              <w:t>05</w:t>
            </w:r>
          </w:p>
        </w:tc>
        <w:tc>
          <w:tcPr>
            <w:tcW w:w="5098" w:type="dxa"/>
          </w:tcPr>
          <w:p w14:paraId="1664D17B" w14:textId="2A0DA991" w:rsidR="006C732C" w:rsidRDefault="006C732C" w:rsidP="00C0693D">
            <w:pPr>
              <w:pStyle w:val="Listeavsnitt"/>
              <w:numPr>
                <w:ilvl w:val="0"/>
                <w:numId w:val="3"/>
              </w:numPr>
            </w:pPr>
            <w:r>
              <w:t>Oppdatert kontaktinformasjon i avsnitt 13</w:t>
            </w:r>
            <w:r w:rsidR="00940DFA">
              <w:t>.1</w:t>
            </w:r>
          </w:p>
          <w:p w14:paraId="55B12810" w14:textId="58017B4B" w:rsidR="006C732C" w:rsidRDefault="006C732C" w:rsidP="00C0693D">
            <w:pPr>
              <w:pStyle w:val="Listeavsnitt"/>
              <w:numPr>
                <w:ilvl w:val="0"/>
                <w:numId w:val="3"/>
              </w:numPr>
            </w:pPr>
            <w:r>
              <w:t>Vist til Bergen tingrett i avsnitt 15</w:t>
            </w:r>
          </w:p>
        </w:tc>
      </w:tr>
    </w:tbl>
    <w:p w14:paraId="7FD99444" w14:textId="77777777" w:rsidR="00C0693D" w:rsidRPr="00C0693D" w:rsidRDefault="00C0693D" w:rsidP="00C0693D"/>
    <w:sectPr w:rsidR="00C0693D" w:rsidRPr="00C0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E26C" w14:textId="77777777" w:rsidR="00432D99" w:rsidRDefault="00432D99" w:rsidP="002F4B81">
      <w:pPr>
        <w:spacing w:before="0" w:after="0"/>
      </w:pPr>
      <w:r>
        <w:separator/>
      </w:r>
    </w:p>
  </w:endnote>
  <w:endnote w:type="continuationSeparator" w:id="0">
    <w:p w14:paraId="5BCC63B3" w14:textId="77777777" w:rsidR="00432D99" w:rsidRDefault="00432D99" w:rsidP="002F4B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3F9D" w14:textId="77777777" w:rsidR="00432D99" w:rsidRDefault="00432D99" w:rsidP="002F4B81">
      <w:pPr>
        <w:spacing w:before="0" w:after="0"/>
      </w:pPr>
      <w:r>
        <w:separator/>
      </w:r>
    </w:p>
  </w:footnote>
  <w:footnote w:type="continuationSeparator" w:id="0">
    <w:p w14:paraId="7AD7E994" w14:textId="77777777" w:rsidR="00432D99" w:rsidRDefault="00432D99" w:rsidP="002F4B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E445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0BCFEA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F26641"/>
    <w:multiLevelType w:val="hybridMultilevel"/>
    <w:tmpl w:val="34CE10E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416062"/>
    <w:multiLevelType w:val="hybridMultilevel"/>
    <w:tmpl w:val="814480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0B8F"/>
    <w:multiLevelType w:val="hybridMultilevel"/>
    <w:tmpl w:val="578C0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E25"/>
    <w:multiLevelType w:val="hybridMultilevel"/>
    <w:tmpl w:val="FAC4C2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562F97"/>
    <w:multiLevelType w:val="hybridMultilevel"/>
    <w:tmpl w:val="8E0868F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4310031"/>
    <w:multiLevelType w:val="hybridMultilevel"/>
    <w:tmpl w:val="F41C9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6F7"/>
    <w:multiLevelType w:val="multilevel"/>
    <w:tmpl w:val="BA9EE82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01F2EE3"/>
    <w:multiLevelType w:val="hybridMultilevel"/>
    <w:tmpl w:val="C9926B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37DC"/>
    <w:multiLevelType w:val="hybridMultilevel"/>
    <w:tmpl w:val="7250DE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437282"/>
    <w:multiLevelType w:val="hybridMultilevel"/>
    <w:tmpl w:val="5B3A37D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F1D4833"/>
    <w:multiLevelType w:val="hybridMultilevel"/>
    <w:tmpl w:val="E1D895F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C"/>
    <w:rsid w:val="00003732"/>
    <w:rsid w:val="000060A4"/>
    <w:rsid w:val="00007E67"/>
    <w:rsid w:val="000161B9"/>
    <w:rsid w:val="000205B4"/>
    <w:rsid w:val="00022992"/>
    <w:rsid w:val="00032AEA"/>
    <w:rsid w:val="00044681"/>
    <w:rsid w:val="00075E20"/>
    <w:rsid w:val="000811B0"/>
    <w:rsid w:val="000822C6"/>
    <w:rsid w:val="00084AFE"/>
    <w:rsid w:val="0008773E"/>
    <w:rsid w:val="00092304"/>
    <w:rsid w:val="000A4090"/>
    <w:rsid w:val="000C6A4B"/>
    <w:rsid w:val="000C6AFF"/>
    <w:rsid w:val="000C7CAF"/>
    <w:rsid w:val="000D770F"/>
    <w:rsid w:val="000E1A39"/>
    <w:rsid w:val="000E32EC"/>
    <w:rsid w:val="001025EE"/>
    <w:rsid w:val="00106DA1"/>
    <w:rsid w:val="00110775"/>
    <w:rsid w:val="00110776"/>
    <w:rsid w:val="00120948"/>
    <w:rsid w:val="00121D83"/>
    <w:rsid w:val="00156280"/>
    <w:rsid w:val="00157596"/>
    <w:rsid w:val="00162F64"/>
    <w:rsid w:val="0016632E"/>
    <w:rsid w:val="001669ED"/>
    <w:rsid w:val="00177406"/>
    <w:rsid w:val="00182759"/>
    <w:rsid w:val="00183A1D"/>
    <w:rsid w:val="001974CA"/>
    <w:rsid w:val="00197E48"/>
    <w:rsid w:val="001A4478"/>
    <w:rsid w:val="001A448D"/>
    <w:rsid w:val="001A5732"/>
    <w:rsid w:val="001A771E"/>
    <w:rsid w:val="001B3CD9"/>
    <w:rsid w:val="001C251B"/>
    <w:rsid w:val="001C4D62"/>
    <w:rsid w:val="001E191A"/>
    <w:rsid w:val="00203A08"/>
    <w:rsid w:val="00210B92"/>
    <w:rsid w:val="00216E3C"/>
    <w:rsid w:val="00231CFA"/>
    <w:rsid w:val="00237CA0"/>
    <w:rsid w:val="0024134D"/>
    <w:rsid w:val="00262FB5"/>
    <w:rsid w:val="0027324D"/>
    <w:rsid w:val="0027381D"/>
    <w:rsid w:val="002B0AD8"/>
    <w:rsid w:val="002B3884"/>
    <w:rsid w:val="002C2878"/>
    <w:rsid w:val="002C3BF3"/>
    <w:rsid w:val="002D7ED6"/>
    <w:rsid w:val="002E0F99"/>
    <w:rsid w:val="002E3770"/>
    <w:rsid w:val="002F0905"/>
    <w:rsid w:val="002F4B81"/>
    <w:rsid w:val="002F7D0B"/>
    <w:rsid w:val="00306F94"/>
    <w:rsid w:val="00325ADE"/>
    <w:rsid w:val="0033646A"/>
    <w:rsid w:val="00354565"/>
    <w:rsid w:val="0035757B"/>
    <w:rsid w:val="00380B07"/>
    <w:rsid w:val="00391DD7"/>
    <w:rsid w:val="003938AB"/>
    <w:rsid w:val="003A6EF5"/>
    <w:rsid w:val="003C5E0F"/>
    <w:rsid w:val="003E6B81"/>
    <w:rsid w:val="003F775C"/>
    <w:rsid w:val="0042378C"/>
    <w:rsid w:val="00427A3A"/>
    <w:rsid w:val="004302A5"/>
    <w:rsid w:val="004303F8"/>
    <w:rsid w:val="00430BF2"/>
    <w:rsid w:val="00432D99"/>
    <w:rsid w:val="0043522B"/>
    <w:rsid w:val="00436DD4"/>
    <w:rsid w:val="00436DFC"/>
    <w:rsid w:val="00446AAB"/>
    <w:rsid w:val="0044781A"/>
    <w:rsid w:val="0045098C"/>
    <w:rsid w:val="004544E2"/>
    <w:rsid w:val="00461065"/>
    <w:rsid w:val="00462952"/>
    <w:rsid w:val="004811D3"/>
    <w:rsid w:val="0048158C"/>
    <w:rsid w:val="00484AAF"/>
    <w:rsid w:val="004A18AB"/>
    <w:rsid w:val="004A6037"/>
    <w:rsid w:val="004B0AB6"/>
    <w:rsid w:val="004B1922"/>
    <w:rsid w:val="004C2642"/>
    <w:rsid w:val="004C5330"/>
    <w:rsid w:val="004E63F6"/>
    <w:rsid w:val="0050304C"/>
    <w:rsid w:val="00504CD3"/>
    <w:rsid w:val="00512F13"/>
    <w:rsid w:val="00524212"/>
    <w:rsid w:val="005360C4"/>
    <w:rsid w:val="00536696"/>
    <w:rsid w:val="00557456"/>
    <w:rsid w:val="005649B7"/>
    <w:rsid w:val="00570BCD"/>
    <w:rsid w:val="00570F3C"/>
    <w:rsid w:val="005803AA"/>
    <w:rsid w:val="00596FA1"/>
    <w:rsid w:val="005A642E"/>
    <w:rsid w:val="005B3BA8"/>
    <w:rsid w:val="005C4039"/>
    <w:rsid w:val="005D00B4"/>
    <w:rsid w:val="005D1948"/>
    <w:rsid w:val="00602058"/>
    <w:rsid w:val="006102A5"/>
    <w:rsid w:val="006141E9"/>
    <w:rsid w:val="006159D3"/>
    <w:rsid w:val="0062279A"/>
    <w:rsid w:val="0062319E"/>
    <w:rsid w:val="0062467D"/>
    <w:rsid w:val="006429A0"/>
    <w:rsid w:val="00642F67"/>
    <w:rsid w:val="00644A35"/>
    <w:rsid w:val="00667BF2"/>
    <w:rsid w:val="006854DA"/>
    <w:rsid w:val="00691E63"/>
    <w:rsid w:val="006B0622"/>
    <w:rsid w:val="006C12B0"/>
    <w:rsid w:val="006C2A7D"/>
    <w:rsid w:val="006C5507"/>
    <w:rsid w:val="006C732C"/>
    <w:rsid w:val="006D3E4A"/>
    <w:rsid w:val="006D603F"/>
    <w:rsid w:val="006E03F9"/>
    <w:rsid w:val="006E6824"/>
    <w:rsid w:val="00716422"/>
    <w:rsid w:val="00722F7C"/>
    <w:rsid w:val="00735260"/>
    <w:rsid w:val="007668ED"/>
    <w:rsid w:val="007721F2"/>
    <w:rsid w:val="0078786E"/>
    <w:rsid w:val="007A78E8"/>
    <w:rsid w:val="007B21E0"/>
    <w:rsid w:val="007B5EE3"/>
    <w:rsid w:val="007D4BFF"/>
    <w:rsid w:val="007D6176"/>
    <w:rsid w:val="007E30A0"/>
    <w:rsid w:val="007F2BA4"/>
    <w:rsid w:val="00802EA8"/>
    <w:rsid w:val="00820959"/>
    <w:rsid w:val="00831499"/>
    <w:rsid w:val="00832978"/>
    <w:rsid w:val="00832C19"/>
    <w:rsid w:val="0083490E"/>
    <w:rsid w:val="0083656E"/>
    <w:rsid w:val="008448E9"/>
    <w:rsid w:val="008528B8"/>
    <w:rsid w:val="008578D1"/>
    <w:rsid w:val="00896341"/>
    <w:rsid w:val="008C0596"/>
    <w:rsid w:val="008D5FD2"/>
    <w:rsid w:val="008D660F"/>
    <w:rsid w:val="008D7E1F"/>
    <w:rsid w:val="008E1122"/>
    <w:rsid w:val="008E3B38"/>
    <w:rsid w:val="008F76A0"/>
    <w:rsid w:val="009147E4"/>
    <w:rsid w:val="009178E5"/>
    <w:rsid w:val="00934DB4"/>
    <w:rsid w:val="0094047E"/>
    <w:rsid w:val="00940DFA"/>
    <w:rsid w:val="00942C1A"/>
    <w:rsid w:val="00960D74"/>
    <w:rsid w:val="00962EC2"/>
    <w:rsid w:val="00964FE8"/>
    <w:rsid w:val="0096543D"/>
    <w:rsid w:val="009735C0"/>
    <w:rsid w:val="00985660"/>
    <w:rsid w:val="00990FF0"/>
    <w:rsid w:val="009A1D0C"/>
    <w:rsid w:val="009B7305"/>
    <w:rsid w:val="009D1DF5"/>
    <w:rsid w:val="009E6605"/>
    <w:rsid w:val="009F183A"/>
    <w:rsid w:val="00A16E28"/>
    <w:rsid w:val="00A4286B"/>
    <w:rsid w:val="00A544D6"/>
    <w:rsid w:val="00A57130"/>
    <w:rsid w:val="00A63B5C"/>
    <w:rsid w:val="00A65BC1"/>
    <w:rsid w:val="00A67BEC"/>
    <w:rsid w:val="00A81D16"/>
    <w:rsid w:val="00AA1080"/>
    <w:rsid w:val="00AA6280"/>
    <w:rsid w:val="00AA71A7"/>
    <w:rsid w:val="00AB327B"/>
    <w:rsid w:val="00AB78C2"/>
    <w:rsid w:val="00AC3CEC"/>
    <w:rsid w:val="00AC467F"/>
    <w:rsid w:val="00AD13C5"/>
    <w:rsid w:val="00AE3636"/>
    <w:rsid w:val="00AE3809"/>
    <w:rsid w:val="00AF0BF8"/>
    <w:rsid w:val="00AF6A31"/>
    <w:rsid w:val="00B06940"/>
    <w:rsid w:val="00B17F7F"/>
    <w:rsid w:val="00B21B69"/>
    <w:rsid w:val="00B25A8D"/>
    <w:rsid w:val="00B530A4"/>
    <w:rsid w:val="00B55E20"/>
    <w:rsid w:val="00B60CF2"/>
    <w:rsid w:val="00B61667"/>
    <w:rsid w:val="00B654BA"/>
    <w:rsid w:val="00B75CB5"/>
    <w:rsid w:val="00B8059B"/>
    <w:rsid w:val="00B829C9"/>
    <w:rsid w:val="00BA312B"/>
    <w:rsid w:val="00BB03CE"/>
    <w:rsid w:val="00BB092D"/>
    <w:rsid w:val="00BC67A4"/>
    <w:rsid w:val="00BD52C9"/>
    <w:rsid w:val="00C0693D"/>
    <w:rsid w:val="00C15E5C"/>
    <w:rsid w:val="00C1661C"/>
    <w:rsid w:val="00C223AE"/>
    <w:rsid w:val="00C25CAE"/>
    <w:rsid w:val="00C47D45"/>
    <w:rsid w:val="00C50813"/>
    <w:rsid w:val="00C5161F"/>
    <w:rsid w:val="00C557B9"/>
    <w:rsid w:val="00C6223A"/>
    <w:rsid w:val="00C62F3B"/>
    <w:rsid w:val="00C7507F"/>
    <w:rsid w:val="00C819C1"/>
    <w:rsid w:val="00C83A1A"/>
    <w:rsid w:val="00C8700B"/>
    <w:rsid w:val="00C97133"/>
    <w:rsid w:val="00CB08BE"/>
    <w:rsid w:val="00CB7A2C"/>
    <w:rsid w:val="00CC4C1E"/>
    <w:rsid w:val="00CC6454"/>
    <w:rsid w:val="00CF2CE6"/>
    <w:rsid w:val="00CF6C18"/>
    <w:rsid w:val="00D011B8"/>
    <w:rsid w:val="00D06A12"/>
    <w:rsid w:val="00D14192"/>
    <w:rsid w:val="00D1757C"/>
    <w:rsid w:val="00D51E12"/>
    <w:rsid w:val="00D523A2"/>
    <w:rsid w:val="00D54AC9"/>
    <w:rsid w:val="00D61BF8"/>
    <w:rsid w:val="00D716A4"/>
    <w:rsid w:val="00D74F10"/>
    <w:rsid w:val="00D919EB"/>
    <w:rsid w:val="00DB4C6F"/>
    <w:rsid w:val="00DC3091"/>
    <w:rsid w:val="00DC4358"/>
    <w:rsid w:val="00DE2F4B"/>
    <w:rsid w:val="00DE4095"/>
    <w:rsid w:val="00DE5E64"/>
    <w:rsid w:val="00DF2479"/>
    <w:rsid w:val="00DF3678"/>
    <w:rsid w:val="00E14838"/>
    <w:rsid w:val="00E2178A"/>
    <w:rsid w:val="00E254C8"/>
    <w:rsid w:val="00E25B5C"/>
    <w:rsid w:val="00E44CA7"/>
    <w:rsid w:val="00E57CA6"/>
    <w:rsid w:val="00E6116E"/>
    <w:rsid w:val="00E70E82"/>
    <w:rsid w:val="00E73ED1"/>
    <w:rsid w:val="00E73F63"/>
    <w:rsid w:val="00E7422A"/>
    <w:rsid w:val="00E75C8A"/>
    <w:rsid w:val="00E77756"/>
    <w:rsid w:val="00E85913"/>
    <w:rsid w:val="00E868FD"/>
    <w:rsid w:val="00E958E7"/>
    <w:rsid w:val="00EA2B1A"/>
    <w:rsid w:val="00EB12B3"/>
    <w:rsid w:val="00EC58C0"/>
    <w:rsid w:val="00EC69AF"/>
    <w:rsid w:val="00F12E48"/>
    <w:rsid w:val="00F16678"/>
    <w:rsid w:val="00F234B6"/>
    <w:rsid w:val="00F436AB"/>
    <w:rsid w:val="00F44ADD"/>
    <w:rsid w:val="00F619C9"/>
    <w:rsid w:val="00F70A0F"/>
    <w:rsid w:val="00F72CE6"/>
    <w:rsid w:val="00F7643D"/>
    <w:rsid w:val="00F811B0"/>
    <w:rsid w:val="00FB01BA"/>
    <w:rsid w:val="00FB2554"/>
    <w:rsid w:val="00FD462D"/>
    <w:rsid w:val="00FD5A0B"/>
    <w:rsid w:val="00FD7717"/>
    <w:rsid w:val="00FF196E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2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CE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C3CEC"/>
    <w:pPr>
      <w:numPr>
        <w:numId w:val="1"/>
      </w:numPr>
      <w:jc w:val="both"/>
      <w:outlineLvl w:val="0"/>
    </w:pPr>
    <w:rPr>
      <w:b/>
      <w:color w:val="FF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C3CEC"/>
    <w:pPr>
      <w:keepNext/>
      <w:numPr>
        <w:ilvl w:val="1"/>
        <w:numId w:val="1"/>
      </w:numPr>
      <w:outlineLvl w:val="1"/>
    </w:pPr>
    <w:rPr>
      <w:b/>
      <w:color w:val="365F91" w:themeColor="accent1" w:themeShade="BF"/>
      <w:szCs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AC3C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548DD4" w:themeColor="text2" w:themeTint="99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C3CE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B050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AC3CEC"/>
    <w:pPr>
      <w:numPr>
        <w:ilvl w:val="4"/>
        <w:numId w:val="1"/>
      </w:numPr>
      <w:spacing w:before="240" w:after="60"/>
      <w:outlineLvl w:val="4"/>
    </w:pPr>
    <w:rPr>
      <w:b/>
      <w:bCs/>
      <w:iCs/>
      <w:color w:val="E36C0A" w:themeColor="accent6" w:themeShade="BF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C3CEC"/>
    <w:pPr>
      <w:numPr>
        <w:ilvl w:val="5"/>
        <w:numId w:val="1"/>
      </w:numPr>
      <w:spacing w:before="240" w:after="60"/>
      <w:outlineLvl w:val="5"/>
    </w:pPr>
    <w:rPr>
      <w:b/>
      <w:bCs/>
      <w:color w:val="7030A0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C3CE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C3CE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unhideWhenUsed/>
    <w:qFormat/>
    <w:rsid w:val="00AC3C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C3CEC"/>
    <w:rPr>
      <w:rFonts w:ascii="Times New Roman" w:eastAsia="Times New Roman" w:hAnsi="Times New Roman" w:cs="Times New Roman"/>
      <w:b/>
      <w:color w:val="FF0000"/>
      <w:sz w:val="28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C3CEC"/>
    <w:rPr>
      <w:rFonts w:ascii="Times New Roman" w:eastAsia="Times New Roman" w:hAnsi="Times New Roman" w:cs="Times New Roman"/>
      <w:b/>
      <w:color w:val="365F91" w:themeColor="accent1" w:themeShade="BF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C3CEC"/>
    <w:rPr>
      <w:rFonts w:ascii="Times New Roman" w:eastAsia="Times New Roman" w:hAnsi="Times New Roman" w:cs="Arial"/>
      <w:b/>
      <w:bCs/>
      <w:color w:val="548DD4" w:themeColor="text2" w:themeTint="99"/>
      <w:sz w:val="24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AC3CEC"/>
    <w:rPr>
      <w:rFonts w:ascii="Times New Roman" w:eastAsia="Times New Roman" w:hAnsi="Times New Roman" w:cs="Times New Roman"/>
      <w:b/>
      <w:bCs/>
      <w:color w:val="00B050"/>
      <w:sz w:val="24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C3CEC"/>
    <w:rPr>
      <w:rFonts w:ascii="Times New Roman" w:eastAsia="Times New Roman" w:hAnsi="Times New Roman" w:cs="Times New Roman"/>
      <w:b/>
      <w:bCs/>
      <w:iCs/>
      <w:color w:val="E36C0A" w:themeColor="accent6" w:themeShade="BF"/>
      <w:sz w:val="24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AC3CEC"/>
    <w:rPr>
      <w:rFonts w:ascii="Times New Roman" w:eastAsia="Times New Roman" w:hAnsi="Times New Roman" w:cs="Times New Roman"/>
      <w:b/>
      <w:bCs/>
      <w:color w:val="7030A0"/>
      <w:sz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AC3C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AC3CEC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C3CEC"/>
    <w:rPr>
      <w:rFonts w:ascii="Arial" w:eastAsia="Times New Roman" w:hAnsi="Arial" w:cs="Arial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3CE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AC3C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C3CEC"/>
    <w:pPr>
      <w:ind w:left="720"/>
      <w:contextualSpacing/>
    </w:pPr>
    <w:rPr>
      <w:szCs w:val="24"/>
    </w:rPr>
  </w:style>
  <w:style w:type="paragraph" w:customStyle="1" w:styleId="Appendix">
    <w:name w:val="Appendix"/>
    <w:basedOn w:val="Normal"/>
    <w:next w:val="Normal"/>
    <w:rsid w:val="00AC3CEC"/>
    <w:pPr>
      <w:pageBreakBefore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3B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BA8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6A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46AA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46A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6A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6A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TabelltekstTegn">
    <w:name w:val="Tabelltekst Tegn"/>
    <w:basedOn w:val="Standardskriftforavsnitt"/>
    <w:link w:val="Tabelltekst"/>
    <w:locked/>
    <w:rsid w:val="00446AAB"/>
    <w:rPr>
      <w:rFonts w:ascii="Calibri" w:hAnsi="Calibri"/>
    </w:rPr>
  </w:style>
  <w:style w:type="paragraph" w:customStyle="1" w:styleId="Tabelltekst">
    <w:name w:val="Tabelltekst"/>
    <w:basedOn w:val="Normal"/>
    <w:link w:val="TabelltekstTegn"/>
    <w:rsid w:val="00446AAB"/>
    <w:pPr>
      <w:spacing w:before="0" w:after="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AA6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A573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1A573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A573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1A5732"/>
    <w:pPr>
      <w:spacing w:after="100"/>
      <w:ind w:left="480"/>
    </w:pPr>
  </w:style>
  <w:style w:type="paragraph" w:styleId="Liste2">
    <w:name w:val="List 2"/>
    <w:basedOn w:val="Normal"/>
    <w:uiPriority w:val="99"/>
    <w:unhideWhenUsed/>
    <w:rsid w:val="003F775C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3F775C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unhideWhenUsed/>
    <w:rsid w:val="003F775C"/>
    <w:pPr>
      <w:numPr>
        <w:numId w:val="1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3F775C"/>
  </w:style>
  <w:style w:type="character" w:customStyle="1" w:styleId="BrdtekstTegn">
    <w:name w:val="Brødtekst Tegn"/>
    <w:basedOn w:val="Standardskriftforavsnitt"/>
    <w:link w:val="Brdtekst"/>
    <w:uiPriority w:val="99"/>
    <w:rsid w:val="003F775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unhideWhenUsed/>
    <w:rsid w:val="003F775C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3F775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7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7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F775C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F775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F4B81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F4B8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4B81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F4B81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0693D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C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C4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NL/lov/1999-07-02-64?q=Lov%20om%20helsepersonell" TargetMode="External"/><Relationship Id="rId18" Type="http://schemas.openxmlformats.org/officeDocument/2006/relationships/hyperlink" Target="mailto:Bjarte.Norheim@bergen.kommune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1-06-24-30" TargetMode="External"/><Relationship Id="rId17" Type="http://schemas.openxmlformats.org/officeDocument/2006/relationships/hyperlink" Target="mailto:AletteHilton.Knudsen@bergen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tmottak.etat.barnogfamilie@bergen.kommune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/*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mottak@bergen.kommune.no" TargetMode="External"/><Relationship Id="rId10" Type="http://schemas.openxmlformats.org/officeDocument/2006/relationships/hyperlink" Target="https://lovdata.no/dokument/NL/lov/2018-06-15-38/KAPITTEL_gdpr" TargetMode="External"/><Relationship Id="rId19" Type="http://schemas.openxmlformats.org/officeDocument/2006/relationships/hyperlink" Target="mailto:MariaElisabethL.Norheim@bergen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NL/lov/1992-07-17-100?q=%E2%80%A2Lov%20om%20barneverntjenes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95B554D5DC64ABA234AD0D8D44569" ma:contentTypeVersion="12" ma:contentTypeDescription="Opprett et nytt dokument." ma:contentTypeScope="" ma:versionID="361dc3ae44840d07fae3a7f12ae3210e">
  <xsd:schema xmlns:xsd="http://www.w3.org/2001/XMLSchema" xmlns:xs="http://www.w3.org/2001/XMLSchema" xmlns:p="http://schemas.microsoft.com/office/2006/metadata/properties" xmlns:ns2="51a689d3-563e-4609-89c9-06d0aa5ba8d4" xmlns:ns3="7e7c03a3-0be7-4f7a-9e5b-557d7dc49b2a" targetNamespace="http://schemas.microsoft.com/office/2006/metadata/properties" ma:root="true" ma:fieldsID="98eee2deb4bbd7aae6011e3ff6015069" ns2:_="" ns3:_="">
    <xsd:import namespace="51a689d3-563e-4609-89c9-06d0aa5ba8d4"/>
    <xsd:import namespace="7e7c03a3-0be7-4f7a-9e5b-557d7dc4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89d3-563e-4609-89c9-06d0aa5b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03a3-0be7-4f7a-9e5b-557d7dc4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AD7B5-2378-454B-B105-80606DEF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689d3-563e-4609-89c9-06d0aa5ba8d4"/>
    <ds:schemaRef ds:uri="7e7c03a3-0be7-4f7a-9e5b-557d7dc4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44454-2754-4961-BF96-F32011D00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6A9DF-55AC-4C6F-935F-8FA987E120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7c03a3-0be7-4f7a-9e5b-557d7dc49b2a"/>
    <ds:schemaRef ds:uri="http://schemas.microsoft.com/office/2006/documentManagement/types"/>
    <ds:schemaRef ds:uri="51a689d3-563e-4609-89c9-06d0aa5ba8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4573</Words>
  <Characters>24239</Characters>
  <Application>Microsoft Office Word</Application>
  <DocSecurity>0</DocSecurity>
  <Lines>201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2020-07-10T10:07:00Z</dcterms:created>
  <dcterms:modified xsi:type="dcterms:W3CDTF">2020-07-13T07:14:00Z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0x0101006A895B554D5DC64ABA234AD0D8D44569</vt:lpwstr>
  </property>
</Properties>
</file>