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5855A" w14:textId="77777777" w:rsidR="00775A34" w:rsidRDefault="007C29C6">
      <w:pPr>
        <w:spacing w:line="276" w:lineRule="auto"/>
        <w:jc w:val="center"/>
      </w:pPr>
      <w:r>
        <w:rPr>
          <w:noProof/>
        </w:rPr>
        <w:drawing>
          <wp:inline distT="19050" distB="19050" distL="19050" distR="19050" wp14:anchorId="385585E6" wp14:editId="385585E7">
            <wp:extent cx="1376800" cy="1516275"/>
            <wp:effectExtent l="0" t="0" r="0" b="0"/>
            <wp:docPr id="2" name="image1.png" descr="Diskos_logo_RGB_72dpi.jpg"/>
            <wp:cNvGraphicFramePr/>
            <a:graphic xmlns:a="http://schemas.openxmlformats.org/drawingml/2006/main">
              <a:graphicData uri="http://schemas.openxmlformats.org/drawingml/2006/picture">
                <pic:pic xmlns:pic="http://schemas.openxmlformats.org/drawingml/2006/picture">
                  <pic:nvPicPr>
                    <pic:cNvPr id="0" name="image1.png" descr="Diskos_logo_RGB_72dpi.jpg"/>
                    <pic:cNvPicPr preferRelativeResize="0"/>
                  </pic:nvPicPr>
                  <pic:blipFill>
                    <a:blip r:embed="rId11"/>
                    <a:srcRect/>
                    <a:stretch>
                      <a:fillRect/>
                    </a:stretch>
                  </pic:blipFill>
                  <pic:spPr>
                    <a:xfrm>
                      <a:off x="0" y="0"/>
                      <a:ext cx="1376800" cy="1516275"/>
                    </a:xfrm>
                    <a:prstGeom prst="rect">
                      <a:avLst/>
                    </a:prstGeom>
                    <a:ln/>
                  </pic:spPr>
                </pic:pic>
              </a:graphicData>
            </a:graphic>
          </wp:inline>
        </w:drawing>
      </w:r>
    </w:p>
    <w:p w14:paraId="3855855B" w14:textId="77777777" w:rsidR="00775A34" w:rsidRDefault="00775A34">
      <w:pPr>
        <w:spacing w:line="276" w:lineRule="auto"/>
        <w:jc w:val="center"/>
      </w:pPr>
    </w:p>
    <w:p w14:paraId="3855855C" w14:textId="77777777" w:rsidR="00775A34" w:rsidRDefault="00775A34">
      <w:pPr>
        <w:spacing w:line="276" w:lineRule="auto"/>
        <w:jc w:val="center"/>
      </w:pPr>
    </w:p>
    <w:p w14:paraId="3855855D" w14:textId="77777777" w:rsidR="00775A34" w:rsidRDefault="007C29C6">
      <w:pPr>
        <w:widowControl w:val="0"/>
        <w:spacing w:line="276" w:lineRule="auto"/>
        <w:jc w:val="center"/>
        <w:rPr>
          <w:b/>
          <w:color w:val="666666"/>
          <w:sz w:val="52"/>
          <w:szCs w:val="52"/>
        </w:rPr>
      </w:pPr>
      <w:proofErr w:type="spellStart"/>
      <w:r>
        <w:rPr>
          <w:b/>
          <w:color w:val="666666"/>
          <w:sz w:val="52"/>
          <w:szCs w:val="52"/>
        </w:rPr>
        <w:t>Diskos</w:t>
      </w:r>
      <w:proofErr w:type="spellEnd"/>
      <w:r>
        <w:rPr>
          <w:b/>
          <w:color w:val="666666"/>
          <w:sz w:val="52"/>
          <w:szCs w:val="52"/>
        </w:rPr>
        <w:t xml:space="preserve"> 2.0 </w:t>
      </w:r>
    </w:p>
    <w:p w14:paraId="3855855E" w14:textId="77777777" w:rsidR="00775A34" w:rsidRDefault="007C29C6">
      <w:pPr>
        <w:widowControl w:val="0"/>
        <w:spacing w:line="276" w:lineRule="auto"/>
        <w:jc w:val="center"/>
        <w:rPr>
          <w:color w:val="666666"/>
          <w:sz w:val="48"/>
          <w:szCs w:val="48"/>
        </w:rPr>
      </w:pPr>
      <w:r>
        <w:rPr>
          <w:color w:val="666666"/>
          <w:sz w:val="48"/>
          <w:szCs w:val="48"/>
        </w:rPr>
        <w:t>Request for Proposal (RFP)</w:t>
      </w:r>
    </w:p>
    <w:p w14:paraId="3855855F" w14:textId="77777777" w:rsidR="00775A34" w:rsidRDefault="007C29C6">
      <w:pPr>
        <w:widowControl w:val="0"/>
        <w:spacing w:line="276" w:lineRule="auto"/>
        <w:jc w:val="center"/>
        <w:rPr>
          <w:b/>
          <w:color w:val="666666"/>
          <w:sz w:val="32"/>
          <w:szCs w:val="32"/>
        </w:rPr>
      </w:pPr>
      <w:r>
        <w:rPr>
          <w:b/>
          <w:color w:val="666666"/>
          <w:sz w:val="32"/>
          <w:szCs w:val="32"/>
        </w:rPr>
        <w:t>Seismic, Well and Production modules</w:t>
      </w:r>
    </w:p>
    <w:p w14:paraId="38558560" w14:textId="77777777" w:rsidR="00775A34" w:rsidRDefault="00775A34">
      <w:pPr>
        <w:widowControl w:val="0"/>
        <w:spacing w:line="276" w:lineRule="auto"/>
        <w:jc w:val="center"/>
        <w:rPr>
          <w:b/>
          <w:color w:val="666666"/>
          <w:sz w:val="32"/>
          <w:szCs w:val="32"/>
        </w:rPr>
      </w:pPr>
    </w:p>
    <w:p w14:paraId="38558561" w14:textId="77777777" w:rsidR="00775A34" w:rsidRDefault="00775A34">
      <w:pPr>
        <w:widowControl w:val="0"/>
        <w:spacing w:line="276" w:lineRule="auto"/>
        <w:rPr>
          <w:color w:val="666666"/>
          <w:sz w:val="16"/>
          <w:szCs w:val="16"/>
        </w:rPr>
      </w:pPr>
    </w:p>
    <w:p w14:paraId="38558562" w14:textId="77777777" w:rsidR="00775A34" w:rsidRDefault="007C29C6">
      <w:pPr>
        <w:widowControl w:val="0"/>
        <w:spacing w:line="276" w:lineRule="auto"/>
        <w:jc w:val="center"/>
        <w:rPr>
          <w:color w:val="666666"/>
          <w:sz w:val="36"/>
          <w:szCs w:val="36"/>
        </w:rPr>
      </w:pPr>
      <w:r>
        <w:rPr>
          <w:color w:val="666666"/>
          <w:sz w:val="32"/>
          <w:szCs w:val="32"/>
        </w:rPr>
        <w:t>SSA-T Appendix 8:</w:t>
      </w:r>
    </w:p>
    <w:p w14:paraId="38558563" w14:textId="77777777" w:rsidR="00775A34" w:rsidRDefault="007C29C6">
      <w:pPr>
        <w:widowControl w:val="0"/>
        <w:spacing w:line="276" w:lineRule="auto"/>
        <w:jc w:val="center"/>
        <w:rPr>
          <w:color w:val="D3591D"/>
          <w:sz w:val="32"/>
          <w:szCs w:val="32"/>
        </w:rPr>
      </w:pPr>
      <w:r>
        <w:rPr>
          <w:color w:val="D3591D"/>
          <w:sz w:val="32"/>
          <w:szCs w:val="32"/>
        </w:rPr>
        <w:t>Changes to the general contractual wording</w:t>
      </w:r>
    </w:p>
    <w:p w14:paraId="38558564" w14:textId="77777777" w:rsidR="00775A34" w:rsidRDefault="00775A34">
      <w:pPr>
        <w:widowControl w:val="0"/>
        <w:spacing w:line="276" w:lineRule="auto"/>
        <w:jc w:val="center"/>
        <w:rPr>
          <w:color w:val="D3591D"/>
          <w:sz w:val="34"/>
          <w:szCs w:val="34"/>
        </w:rPr>
      </w:pPr>
    </w:p>
    <w:p w14:paraId="38558565" w14:textId="77777777" w:rsidR="00775A34" w:rsidRDefault="007C29C6">
      <w:pPr>
        <w:spacing w:line="276" w:lineRule="auto"/>
        <w:ind w:left="-1440" w:right="-1440"/>
      </w:pPr>
      <w:r>
        <w:rPr>
          <w:noProof/>
        </w:rPr>
        <w:drawing>
          <wp:inline distT="19050" distB="19050" distL="19050" distR="19050" wp14:anchorId="385585E8" wp14:editId="385585E9">
            <wp:extent cx="7563168" cy="2200194"/>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l="20313" t="31942" r="637" b="6339"/>
                    <a:stretch>
                      <a:fillRect/>
                    </a:stretch>
                  </pic:blipFill>
                  <pic:spPr>
                    <a:xfrm>
                      <a:off x="0" y="0"/>
                      <a:ext cx="7563168" cy="2200194"/>
                    </a:xfrm>
                    <a:prstGeom prst="rect">
                      <a:avLst/>
                    </a:prstGeom>
                    <a:ln/>
                  </pic:spPr>
                </pic:pic>
              </a:graphicData>
            </a:graphic>
          </wp:inline>
        </w:drawing>
      </w:r>
    </w:p>
    <w:p w14:paraId="38558566" w14:textId="77777777" w:rsidR="00775A34" w:rsidRDefault="00775A34">
      <w:pPr>
        <w:spacing w:line="276" w:lineRule="auto"/>
        <w:ind w:left="-1440" w:right="-1440"/>
        <w:jc w:val="center"/>
      </w:pPr>
    </w:p>
    <w:p w14:paraId="38558568" w14:textId="17F9218C" w:rsidR="00775A34" w:rsidRPr="00F41A20" w:rsidRDefault="00F41A20" w:rsidP="00F41A20">
      <w:pPr>
        <w:spacing w:line="276" w:lineRule="auto"/>
        <w:ind w:left="-1440" w:right="-1440"/>
        <w:jc w:val="center"/>
      </w:pPr>
      <w:r>
        <w:rPr>
          <w:b/>
          <w:bCs/>
          <w:color w:val="666666"/>
          <w:sz w:val="32"/>
          <w:szCs w:val="32"/>
        </w:rPr>
        <w:t>3</w:t>
      </w:r>
      <w:r w:rsidRPr="119ACC70">
        <w:rPr>
          <w:b/>
          <w:bCs/>
          <w:color w:val="666666"/>
          <w:sz w:val="32"/>
          <w:szCs w:val="32"/>
        </w:rPr>
        <w:t>0.12.2019</w:t>
      </w:r>
      <w:bookmarkStart w:id="0" w:name="_5hkh8c77mer" w:colFirst="0" w:colLast="0"/>
      <w:bookmarkEnd w:id="0"/>
      <w:r w:rsidR="007C29C6">
        <w:br w:type="page"/>
      </w:r>
      <w:r w:rsidR="007C29C6">
        <w:rPr>
          <w:noProof/>
        </w:rPr>
        <w:drawing>
          <wp:anchor distT="19050" distB="19050" distL="19050" distR="19050" simplePos="0" relativeHeight="251658240" behindDoc="0" locked="0" layoutInCell="1" hidden="0" allowOverlap="1" wp14:anchorId="385585EA" wp14:editId="385585EB">
            <wp:simplePos x="0" y="0"/>
            <wp:positionH relativeFrom="column">
              <wp:posOffset>5334000</wp:posOffset>
            </wp:positionH>
            <wp:positionV relativeFrom="paragraph">
              <wp:posOffset>1390650</wp:posOffset>
            </wp:positionV>
            <wp:extent cx="425212" cy="700623"/>
            <wp:effectExtent l="0" t="0" r="0" b="0"/>
            <wp:wrapSquare wrapText="bothSides" distT="19050" distB="19050" distL="19050" distR="19050"/>
            <wp:docPr id="3" name="image2.png" descr="NPD_logo_initials_RGB_150dpi.png"/>
            <wp:cNvGraphicFramePr/>
            <a:graphic xmlns:a="http://schemas.openxmlformats.org/drawingml/2006/main">
              <a:graphicData uri="http://schemas.openxmlformats.org/drawingml/2006/picture">
                <pic:pic xmlns:pic="http://schemas.openxmlformats.org/drawingml/2006/picture">
                  <pic:nvPicPr>
                    <pic:cNvPr id="0" name="image2.png" descr="NPD_logo_initials_RGB_150dpi.png"/>
                    <pic:cNvPicPr preferRelativeResize="0"/>
                  </pic:nvPicPr>
                  <pic:blipFill>
                    <a:blip r:embed="rId13"/>
                    <a:srcRect/>
                    <a:stretch>
                      <a:fillRect/>
                    </a:stretch>
                  </pic:blipFill>
                  <pic:spPr>
                    <a:xfrm>
                      <a:off x="0" y="0"/>
                      <a:ext cx="425212" cy="700623"/>
                    </a:xfrm>
                    <a:prstGeom prst="rect">
                      <a:avLst/>
                    </a:prstGeom>
                    <a:ln/>
                  </pic:spPr>
                </pic:pic>
              </a:graphicData>
            </a:graphic>
          </wp:anchor>
        </w:drawing>
      </w:r>
    </w:p>
    <w:p w14:paraId="38558569" w14:textId="77777777" w:rsidR="00775A34" w:rsidRPr="00F41A20" w:rsidRDefault="007C29C6" w:rsidP="00F41A20">
      <w:pPr>
        <w:rPr>
          <w:b/>
          <w:sz w:val="36"/>
        </w:rPr>
      </w:pPr>
      <w:bookmarkStart w:id="1" w:name="_y3z43qjl5knp" w:colFirst="0" w:colLast="0"/>
      <w:bookmarkEnd w:id="1"/>
      <w:r w:rsidRPr="00F41A20">
        <w:rPr>
          <w:b/>
          <w:sz w:val="36"/>
        </w:rPr>
        <w:lastRenderedPageBreak/>
        <w:t>Changes to the general contractual wording</w:t>
      </w:r>
    </w:p>
    <w:p w14:paraId="3855856A" w14:textId="77777777" w:rsidR="00775A34" w:rsidRDefault="00775A34">
      <w:pPr>
        <w:rPr>
          <w:i/>
          <w:color w:val="000000"/>
          <w:sz w:val="20"/>
          <w:szCs w:val="20"/>
        </w:rPr>
      </w:pPr>
    </w:p>
    <w:p w14:paraId="3855856B" w14:textId="77777777" w:rsidR="00775A34" w:rsidRDefault="007C29C6">
      <w:pPr>
        <w:rPr>
          <w:i/>
          <w:color w:val="000000"/>
        </w:rPr>
      </w:pPr>
      <w:r>
        <w:rPr>
          <w:i/>
          <w:color w:val="000000"/>
        </w:rPr>
        <w:t>Changes to the general contractual wording shall be set out here, unless the general contractual wording refe</w:t>
      </w:r>
      <w:bookmarkStart w:id="2" w:name="_GoBack"/>
      <w:bookmarkEnd w:id="2"/>
      <w:r>
        <w:rPr>
          <w:i/>
          <w:color w:val="000000"/>
        </w:rPr>
        <w:t xml:space="preserve">rs such changes to a different Appendix. All changes </w:t>
      </w:r>
      <w:r>
        <w:rPr>
          <w:i/>
        </w:rPr>
        <w:t>made by the Tenderer shall be done with the use of “track changes” in Word.</w:t>
      </w:r>
    </w:p>
    <w:p w14:paraId="3855856C" w14:textId="77777777" w:rsidR="00775A34" w:rsidRDefault="00775A34">
      <w:pPr>
        <w:rPr>
          <w:i/>
          <w:color w:val="000000"/>
        </w:rPr>
      </w:pPr>
    </w:p>
    <w:p w14:paraId="3855856D" w14:textId="77777777" w:rsidR="00775A34" w:rsidRDefault="007C29C6">
      <w:pPr>
        <w:rPr>
          <w:i/>
          <w:color w:val="000000"/>
        </w:rPr>
      </w:pPr>
      <w:r>
        <w:rPr>
          <w:i/>
          <w:color w:val="000000"/>
        </w:rPr>
        <w:t xml:space="preserve">The Contractor should be aware of the fact that deviations, reservations or changes to the Agreement in connection with the submission of a tender may result in rejection of the tender by the Customer. </w:t>
      </w:r>
      <w:r>
        <w:rPr>
          <w:b/>
          <w:i/>
        </w:rPr>
        <w:t xml:space="preserve">Tenderers must submit assessments on economic value to each and every reservation/deviation. </w:t>
      </w:r>
    </w:p>
    <w:p w14:paraId="3855856E" w14:textId="77777777" w:rsidR="00775A34" w:rsidRDefault="00775A34">
      <w:pPr>
        <w:rPr>
          <w:color w:val="A6A6A6"/>
        </w:rPr>
      </w:pPr>
    </w:p>
    <w:p w14:paraId="38558570" w14:textId="77777777" w:rsidR="00775A34" w:rsidRDefault="00775A34">
      <w:pPr>
        <w:rPr>
          <w:color w:val="A6A6A6"/>
        </w:rPr>
      </w:pPr>
    </w:p>
    <w:tbl>
      <w:tblPr>
        <w:tblW w:w="8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920"/>
        <w:gridCol w:w="4110"/>
        <w:gridCol w:w="2415"/>
      </w:tblGrid>
      <w:tr w:rsidR="00775A34" w14:paraId="38558574" w14:textId="77777777" w:rsidTr="28C4CA0B">
        <w:tc>
          <w:tcPr>
            <w:tcW w:w="1920" w:type="dxa"/>
            <w:shd w:val="clear" w:color="auto" w:fill="FF9900"/>
            <w:tcMar>
              <w:top w:w="100" w:type="dxa"/>
              <w:left w:w="100" w:type="dxa"/>
              <w:bottom w:w="100" w:type="dxa"/>
              <w:right w:w="100" w:type="dxa"/>
            </w:tcMar>
          </w:tcPr>
          <w:p w14:paraId="38558571" w14:textId="77777777" w:rsidR="00775A34" w:rsidRDefault="007C29C6">
            <w:pPr>
              <w:widowControl w:val="0"/>
              <w:rPr>
                <w:b/>
              </w:rPr>
            </w:pPr>
            <w:r>
              <w:rPr>
                <w:b/>
              </w:rPr>
              <w:t>Clause</w:t>
            </w:r>
          </w:p>
        </w:tc>
        <w:tc>
          <w:tcPr>
            <w:tcW w:w="41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9900"/>
            <w:tcMar>
              <w:top w:w="100" w:type="dxa"/>
              <w:left w:w="100" w:type="dxa"/>
              <w:bottom w:w="100" w:type="dxa"/>
              <w:right w:w="100" w:type="dxa"/>
            </w:tcMar>
          </w:tcPr>
          <w:p w14:paraId="38558572" w14:textId="77777777" w:rsidR="00775A34" w:rsidRDefault="007C29C6">
            <w:pPr>
              <w:widowControl w:val="0"/>
              <w:spacing w:before="40" w:after="240"/>
              <w:ind w:left="100"/>
              <w:rPr>
                <w:b/>
                <w:sz w:val="20"/>
                <w:szCs w:val="20"/>
              </w:rPr>
            </w:pPr>
            <w:r>
              <w:rPr>
                <w:b/>
              </w:rPr>
              <w:t xml:space="preserve">Shall be replaced by </w:t>
            </w:r>
            <w:r>
              <w:rPr>
                <w:b/>
              </w:rPr>
              <w:br/>
            </w:r>
            <w:r>
              <w:rPr>
                <w:b/>
                <w:sz w:val="20"/>
                <w:szCs w:val="20"/>
              </w:rPr>
              <w:t>(change in wording and/or added text)</w:t>
            </w:r>
          </w:p>
        </w:tc>
        <w:tc>
          <w:tcPr>
            <w:tcW w:w="2415" w:type="dxa"/>
            <w:shd w:val="clear" w:color="auto" w:fill="FF9900"/>
            <w:tcMar>
              <w:top w:w="100" w:type="dxa"/>
              <w:left w:w="100" w:type="dxa"/>
              <w:bottom w:w="100" w:type="dxa"/>
              <w:right w:w="100" w:type="dxa"/>
            </w:tcMar>
          </w:tcPr>
          <w:p w14:paraId="38558573" w14:textId="77777777" w:rsidR="00775A34" w:rsidRDefault="007C29C6">
            <w:pPr>
              <w:widowControl w:val="0"/>
              <w:rPr>
                <w:b/>
              </w:rPr>
            </w:pPr>
            <w:r>
              <w:rPr>
                <w:b/>
              </w:rPr>
              <w:t>Customer’s comment</w:t>
            </w:r>
          </w:p>
        </w:tc>
      </w:tr>
      <w:tr w:rsidR="00775A34" w14:paraId="3855858A" w14:textId="77777777" w:rsidTr="28C4CA0B">
        <w:tc>
          <w:tcPr>
            <w:tcW w:w="1920" w:type="dxa"/>
            <w:shd w:val="clear" w:color="auto" w:fill="auto"/>
            <w:tcMar>
              <w:top w:w="100" w:type="dxa"/>
              <w:left w:w="100" w:type="dxa"/>
              <w:bottom w:w="100" w:type="dxa"/>
              <w:right w:w="100" w:type="dxa"/>
            </w:tcMar>
          </w:tcPr>
          <w:p w14:paraId="38558575" w14:textId="77777777" w:rsidR="00775A34" w:rsidRDefault="007C29C6">
            <w:pPr>
              <w:widowControl w:val="0"/>
              <w:pBdr>
                <w:top w:val="nil"/>
                <w:left w:val="nil"/>
                <w:bottom w:val="nil"/>
                <w:right w:val="nil"/>
                <w:between w:val="nil"/>
              </w:pBdr>
              <w:rPr>
                <w:b/>
              </w:rPr>
            </w:pPr>
            <w:r>
              <w:rPr>
                <w:b/>
              </w:rPr>
              <w:t xml:space="preserve">1.1 </w:t>
            </w:r>
          </w:p>
          <w:p w14:paraId="38558576" w14:textId="77777777" w:rsidR="00775A34" w:rsidRDefault="007C29C6">
            <w:pPr>
              <w:widowControl w:val="0"/>
              <w:pBdr>
                <w:top w:val="nil"/>
                <w:left w:val="nil"/>
                <w:bottom w:val="nil"/>
                <w:right w:val="nil"/>
                <w:between w:val="nil"/>
              </w:pBdr>
              <w:rPr>
                <w:b/>
              </w:rPr>
            </w:pPr>
            <w:r>
              <w:rPr>
                <w:b/>
              </w:rPr>
              <w:t xml:space="preserve">Scope of the agreement </w:t>
            </w:r>
          </w:p>
        </w:tc>
        <w:tc>
          <w:tcPr>
            <w:tcW w:w="4110" w:type="dxa"/>
            <w:shd w:val="clear" w:color="auto" w:fill="auto"/>
            <w:tcMar>
              <w:top w:w="100" w:type="dxa"/>
              <w:left w:w="100" w:type="dxa"/>
              <w:bottom w:w="100" w:type="dxa"/>
              <w:right w:w="100" w:type="dxa"/>
            </w:tcMar>
          </w:tcPr>
          <w:p w14:paraId="38558577" w14:textId="77777777" w:rsidR="00775A34" w:rsidRDefault="007C29C6">
            <w:pPr>
              <w:widowControl w:val="0"/>
              <w:spacing w:before="240" w:after="240"/>
              <w:rPr>
                <w:b/>
              </w:rPr>
            </w:pPr>
            <w:r>
              <w:rPr>
                <w:b/>
              </w:rPr>
              <w:t xml:space="preserve">First paragraph, change in wording: </w:t>
            </w:r>
          </w:p>
          <w:p w14:paraId="38558578" w14:textId="38926896" w:rsidR="00775A34" w:rsidRDefault="28C4CA0B">
            <w:pPr>
              <w:widowControl w:val="0"/>
              <w:spacing w:before="240" w:after="240"/>
            </w:pPr>
            <w:r>
              <w:t xml:space="preserve">The Agreement governs the delivery of </w:t>
            </w:r>
            <w:r w:rsidRPr="28C4CA0B">
              <w:rPr>
                <w:u w:val="single"/>
              </w:rPr>
              <w:t>services</w:t>
            </w:r>
            <w:r>
              <w:t xml:space="preserve"> that are </w:t>
            </w:r>
            <w:r w:rsidRPr="28C4CA0B">
              <w:rPr>
                <w:u w:val="single"/>
              </w:rPr>
              <w:t>standard,</w:t>
            </w:r>
            <w:r>
              <w:t xml:space="preserve"> developed or customized for the Customer, as well as configuration, the setting of parameters, integration work, and other services associated with the customization of </w:t>
            </w:r>
            <w:r w:rsidRPr="28C4CA0B">
              <w:rPr>
                <w:u w:val="single"/>
              </w:rPr>
              <w:t>the Service</w:t>
            </w:r>
            <w:r>
              <w:t xml:space="preserve"> for the Customer as described in Appendices 1 and 2 ("the deliverables"). </w:t>
            </w:r>
          </w:p>
          <w:p w14:paraId="38558579" w14:textId="6135639C" w:rsidR="00775A34" w:rsidRDefault="007C29C6">
            <w:pPr>
              <w:widowControl w:val="0"/>
              <w:spacing w:before="240" w:after="240"/>
              <w:rPr>
                <w:b/>
              </w:rPr>
            </w:pPr>
            <w:r>
              <w:br/>
            </w:r>
            <w:r>
              <w:rPr>
                <w:b/>
              </w:rPr>
              <w:t xml:space="preserve">New last paragraphs - added text: </w:t>
            </w:r>
          </w:p>
          <w:p w14:paraId="3855857A" w14:textId="77777777" w:rsidR="00775A34" w:rsidRDefault="007C29C6">
            <w:pPr>
              <w:widowControl w:val="0"/>
              <w:spacing w:before="240" w:after="240"/>
              <w:rPr>
                <w:u w:val="single"/>
              </w:rPr>
            </w:pPr>
            <w:r>
              <w:rPr>
                <w:u w:val="single"/>
              </w:rPr>
              <w:t xml:space="preserve">The contractual relationship between the Customer and the Contractor is regulated by this SSA-T (Difi 2018), SSA-L (Difi 2018), as well as an agreed data processing agreement (SSA-L Appendix 10), all with appendices. Requirements for establishing, testing and approving the Service are set out in SSA-T with appendices. However, SLA requirements in accordance with SSA-L clause 2.1 and SSA-L Appendix 4 shall apply during the approval period, but without sanctions for breach of SLA. If the approval period is delayed due to errors/deviations in the Service, SLA-sanctions according to SSA-L Appendix 4, will apply as from agreed Delivery date defined in SSA-T Appendix 4. </w:t>
            </w:r>
          </w:p>
          <w:p w14:paraId="3855857B" w14:textId="1157F5E6" w:rsidR="00775A34" w:rsidRDefault="007C29C6">
            <w:pPr>
              <w:widowControl w:val="0"/>
              <w:spacing w:before="240" w:after="240"/>
              <w:rPr>
                <w:u w:val="single"/>
              </w:rPr>
            </w:pPr>
            <w:r>
              <w:rPr>
                <w:u w:val="single"/>
              </w:rPr>
              <w:t xml:space="preserve">The requirements for the Service are set out in the Appendices to SSA-T, including requirements for information </w:t>
            </w:r>
            <w:r>
              <w:rPr>
                <w:u w:val="single"/>
              </w:rPr>
              <w:lastRenderedPageBreak/>
              <w:t xml:space="preserve">security and privacy. The requirements shall apply throughout the contract period, i.e. also in the time after the delivery has been approved in accordance with SSA-T and when in regular service according to SSA-L. </w:t>
            </w:r>
          </w:p>
          <w:p w14:paraId="3855857C" w14:textId="77777777" w:rsidR="00775A34" w:rsidRDefault="007C29C6">
            <w:pPr>
              <w:widowControl w:val="0"/>
              <w:spacing w:before="240" w:after="240"/>
              <w:rPr>
                <w:u w:val="single"/>
              </w:rPr>
            </w:pPr>
            <w:r>
              <w:rPr>
                <w:u w:val="single"/>
              </w:rPr>
              <w:t xml:space="preserve">The terms “software” and “equipment” in this Agreement shall be construed as referring to the agreed “Service” to be delivered.  </w:t>
            </w:r>
          </w:p>
        </w:tc>
        <w:tc>
          <w:tcPr>
            <w:tcW w:w="2415" w:type="dxa"/>
            <w:shd w:val="clear" w:color="auto" w:fill="auto"/>
            <w:tcMar>
              <w:top w:w="100" w:type="dxa"/>
              <w:left w:w="100" w:type="dxa"/>
              <w:bottom w:w="100" w:type="dxa"/>
              <w:right w:w="100" w:type="dxa"/>
            </w:tcMar>
          </w:tcPr>
          <w:p w14:paraId="3855857D" w14:textId="77777777" w:rsidR="00775A34" w:rsidRDefault="00775A34">
            <w:pPr>
              <w:widowControl w:val="0"/>
              <w:rPr>
                <w:sz w:val="18"/>
                <w:szCs w:val="18"/>
              </w:rPr>
            </w:pPr>
          </w:p>
          <w:p w14:paraId="3855857E" w14:textId="77777777" w:rsidR="00775A34" w:rsidRDefault="00775A34">
            <w:pPr>
              <w:widowControl w:val="0"/>
            </w:pPr>
          </w:p>
          <w:p w14:paraId="693FB964" w14:textId="662A4B33" w:rsidR="28C4CA0B" w:rsidRDefault="28C4CA0B"/>
          <w:p w14:paraId="3855857F" w14:textId="77777777" w:rsidR="00775A34" w:rsidRDefault="007C29C6">
            <w:pPr>
              <w:widowControl w:val="0"/>
            </w:pPr>
            <w:r>
              <w:t xml:space="preserve">Clarification to address that this SSA-T applies to procurement of a service rather than software and/or equipment. </w:t>
            </w:r>
          </w:p>
          <w:p w14:paraId="38558580" w14:textId="77777777" w:rsidR="00775A34" w:rsidRDefault="00775A34">
            <w:pPr>
              <w:widowControl w:val="0"/>
            </w:pPr>
          </w:p>
          <w:p w14:paraId="38558581" w14:textId="77777777" w:rsidR="00775A34" w:rsidRDefault="00775A34">
            <w:pPr>
              <w:widowControl w:val="0"/>
              <w:rPr>
                <w:i/>
              </w:rPr>
            </w:pPr>
          </w:p>
          <w:p w14:paraId="38558582" w14:textId="77777777" w:rsidR="00775A34" w:rsidRDefault="00775A34">
            <w:pPr>
              <w:widowControl w:val="0"/>
            </w:pPr>
          </w:p>
          <w:p w14:paraId="38558583" w14:textId="77777777" w:rsidR="00775A34" w:rsidRDefault="00775A34">
            <w:pPr>
              <w:widowControl w:val="0"/>
            </w:pPr>
          </w:p>
          <w:p w14:paraId="38558584" w14:textId="77777777" w:rsidR="00775A34" w:rsidRDefault="00775A34">
            <w:pPr>
              <w:widowControl w:val="0"/>
            </w:pPr>
          </w:p>
          <w:p w14:paraId="38558585" w14:textId="77777777" w:rsidR="00775A34" w:rsidRDefault="00775A34">
            <w:pPr>
              <w:widowControl w:val="0"/>
            </w:pPr>
          </w:p>
          <w:p w14:paraId="38558586" w14:textId="77777777" w:rsidR="00775A34" w:rsidRDefault="007C29C6">
            <w:pPr>
              <w:widowControl w:val="0"/>
            </w:pPr>
            <w:r>
              <w:t xml:space="preserve">Clarification to enlighten the relationship and dependencies between SSA-L and this SSA-T. </w:t>
            </w:r>
          </w:p>
          <w:p w14:paraId="38558587" w14:textId="77777777" w:rsidR="00775A34" w:rsidRDefault="00775A34">
            <w:pPr>
              <w:widowControl w:val="0"/>
            </w:pPr>
          </w:p>
          <w:p w14:paraId="38558588" w14:textId="77777777" w:rsidR="00775A34" w:rsidRDefault="00775A34">
            <w:pPr>
              <w:widowControl w:val="0"/>
            </w:pPr>
          </w:p>
          <w:p w14:paraId="38558589" w14:textId="77777777" w:rsidR="00775A34" w:rsidRDefault="00775A34">
            <w:pPr>
              <w:widowControl w:val="0"/>
              <w:rPr>
                <w:i/>
                <w:sz w:val="18"/>
                <w:szCs w:val="18"/>
              </w:rPr>
            </w:pPr>
          </w:p>
        </w:tc>
      </w:tr>
      <w:tr w:rsidR="00775A34" w14:paraId="38558594" w14:textId="77777777" w:rsidTr="28C4CA0B">
        <w:tc>
          <w:tcPr>
            <w:tcW w:w="1920" w:type="dxa"/>
            <w:shd w:val="clear" w:color="auto" w:fill="auto"/>
            <w:tcMar>
              <w:top w:w="100" w:type="dxa"/>
              <w:left w:w="100" w:type="dxa"/>
              <w:bottom w:w="100" w:type="dxa"/>
              <w:right w:w="100" w:type="dxa"/>
            </w:tcMar>
          </w:tcPr>
          <w:p w14:paraId="3855858B" w14:textId="77777777" w:rsidR="00775A34" w:rsidRDefault="007C29C6">
            <w:pPr>
              <w:widowControl w:val="0"/>
              <w:pBdr>
                <w:top w:val="nil"/>
                <w:left w:val="nil"/>
                <w:bottom w:val="nil"/>
                <w:right w:val="nil"/>
                <w:between w:val="nil"/>
              </w:pBdr>
              <w:rPr>
                <w:b/>
              </w:rPr>
            </w:pPr>
            <w:r>
              <w:rPr>
                <w:b/>
              </w:rPr>
              <w:t>2.4.2</w:t>
            </w:r>
          </w:p>
          <w:p w14:paraId="3855858C" w14:textId="77777777" w:rsidR="00775A34" w:rsidRDefault="007C29C6">
            <w:pPr>
              <w:widowControl w:val="0"/>
              <w:pBdr>
                <w:top w:val="nil"/>
                <w:left w:val="nil"/>
                <w:bottom w:val="nil"/>
                <w:right w:val="nil"/>
                <w:between w:val="nil"/>
              </w:pBdr>
              <w:rPr>
                <w:b/>
              </w:rPr>
            </w:pPr>
            <w:r>
              <w:rPr>
                <w:b/>
              </w:rPr>
              <w:t>Solution ready for acceptance test</w:t>
            </w:r>
          </w:p>
        </w:tc>
        <w:tc>
          <w:tcPr>
            <w:tcW w:w="4110" w:type="dxa"/>
            <w:shd w:val="clear" w:color="auto" w:fill="auto"/>
            <w:tcMar>
              <w:top w:w="100" w:type="dxa"/>
              <w:left w:w="100" w:type="dxa"/>
              <w:bottom w:w="100" w:type="dxa"/>
              <w:right w:w="100" w:type="dxa"/>
            </w:tcMar>
          </w:tcPr>
          <w:p w14:paraId="3855858D" w14:textId="77777777" w:rsidR="00775A34" w:rsidRDefault="007C29C6">
            <w:pPr>
              <w:widowControl w:val="0"/>
              <w:spacing w:before="240" w:after="240"/>
              <w:rPr>
                <w:b/>
              </w:rPr>
            </w:pPr>
            <w:r>
              <w:rPr>
                <w:b/>
              </w:rPr>
              <w:t xml:space="preserve">Second paragraph, first sentence, changes: </w:t>
            </w:r>
          </w:p>
          <w:p w14:paraId="3855858F" w14:textId="2270813E" w:rsidR="00775A34" w:rsidRDefault="007C29C6" w:rsidP="000A2773">
            <w:pPr>
              <w:widowControl w:val="0"/>
              <w:spacing w:before="240" w:after="240"/>
              <w:rPr>
                <w:rFonts w:ascii="Calibri" w:eastAsia="Calibri" w:hAnsi="Calibri" w:cs="Calibri"/>
                <w:b/>
                <w:sz w:val="24"/>
                <w:szCs w:val="24"/>
              </w:rPr>
            </w:pPr>
            <w:r>
              <w:t xml:space="preserve">If, during the first </w:t>
            </w:r>
            <w:r>
              <w:rPr>
                <w:u w:val="single"/>
              </w:rPr>
              <w:t>twenty</w:t>
            </w:r>
            <w:r>
              <w:t xml:space="preserve"> (20) working days after the Customer has received notification from the Contractor, it becomes clear that the solution is so defective that it would entitle the Customer to halt the acceptance test pursuant to clause 2.4.5, paragraph five, the Customer may contest the notice and the milestone "Solution ready for acceptance test" shall be deemed not to have been achieved. </w:t>
            </w:r>
          </w:p>
        </w:tc>
        <w:tc>
          <w:tcPr>
            <w:tcW w:w="2415" w:type="dxa"/>
            <w:shd w:val="clear" w:color="auto" w:fill="auto"/>
            <w:tcMar>
              <w:top w:w="100" w:type="dxa"/>
              <w:left w:w="100" w:type="dxa"/>
              <w:bottom w:w="100" w:type="dxa"/>
              <w:right w:w="100" w:type="dxa"/>
            </w:tcMar>
          </w:tcPr>
          <w:p w14:paraId="38558590" w14:textId="77777777" w:rsidR="00775A34" w:rsidRDefault="00775A34">
            <w:pPr>
              <w:widowControl w:val="0"/>
            </w:pPr>
          </w:p>
          <w:p w14:paraId="38558591" w14:textId="77777777" w:rsidR="00775A34" w:rsidRDefault="00775A34">
            <w:pPr>
              <w:widowControl w:val="0"/>
            </w:pPr>
          </w:p>
          <w:p w14:paraId="38558592" w14:textId="77777777" w:rsidR="00775A34" w:rsidRDefault="00775A34">
            <w:pPr>
              <w:widowControl w:val="0"/>
            </w:pPr>
          </w:p>
          <w:p w14:paraId="38558593" w14:textId="77777777" w:rsidR="00775A34" w:rsidRDefault="007C29C6">
            <w:pPr>
              <w:widowControl w:val="0"/>
            </w:pPr>
            <w:r>
              <w:t xml:space="preserve">Change to take into account that the Customer possibly requires longer than 10 working days to reveal defects in the Service.   </w:t>
            </w:r>
          </w:p>
        </w:tc>
      </w:tr>
      <w:tr w:rsidR="00775A34" w14:paraId="385585A3" w14:textId="77777777" w:rsidTr="28C4CA0B">
        <w:tc>
          <w:tcPr>
            <w:tcW w:w="1920" w:type="dxa"/>
            <w:shd w:val="clear" w:color="auto" w:fill="auto"/>
            <w:tcMar>
              <w:top w:w="100" w:type="dxa"/>
              <w:left w:w="100" w:type="dxa"/>
              <w:bottom w:w="100" w:type="dxa"/>
              <w:right w:w="100" w:type="dxa"/>
            </w:tcMar>
          </w:tcPr>
          <w:p w14:paraId="38558595" w14:textId="77777777" w:rsidR="00775A34" w:rsidRDefault="007C29C6">
            <w:pPr>
              <w:widowControl w:val="0"/>
              <w:pBdr>
                <w:top w:val="nil"/>
                <w:left w:val="nil"/>
                <w:bottom w:val="nil"/>
                <w:right w:val="nil"/>
                <w:between w:val="nil"/>
              </w:pBdr>
              <w:rPr>
                <w:b/>
              </w:rPr>
            </w:pPr>
            <w:r>
              <w:rPr>
                <w:b/>
              </w:rPr>
              <w:t xml:space="preserve">2.4.3 </w:t>
            </w:r>
          </w:p>
          <w:p w14:paraId="38558596" w14:textId="77777777" w:rsidR="00775A34" w:rsidRDefault="007C29C6">
            <w:pPr>
              <w:widowControl w:val="0"/>
              <w:pBdr>
                <w:top w:val="nil"/>
                <w:left w:val="nil"/>
                <w:bottom w:val="nil"/>
                <w:right w:val="nil"/>
                <w:between w:val="nil"/>
              </w:pBdr>
              <w:rPr>
                <w:rFonts w:ascii="Calibri" w:eastAsia="Calibri" w:hAnsi="Calibri" w:cs="Calibri"/>
                <w:b/>
                <w:sz w:val="24"/>
                <w:szCs w:val="24"/>
              </w:rPr>
            </w:pPr>
            <w:r>
              <w:rPr>
                <w:b/>
              </w:rPr>
              <w:t>Plan for the Customer acceptance test and the approval period</w:t>
            </w:r>
          </w:p>
          <w:p w14:paraId="38558597" w14:textId="77777777" w:rsidR="00775A34" w:rsidRDefault="00775A34">
            <w:pPr>
              <w:widowControl w:val="0"/>
              <w:pBdr>
                <w:top w:val="nil"/>
                <w:left w:val="nil"/>
                <w:bottom w:val="nil"/>
                <w:right w:val="nil"/>
                <w:between w:val="nil"/>
              </w:pBdr>
              <w:rPr>
                <w:b/>
              </w:rPr>
            </w:pPr>
          </w:p>
          <w:p w14:paraId="38558598" w14:textId="77777777" w:rsidR="00775A34" w:rsidRDefault="00775A34">
            <w:pPr>
              <w:widowControl w:val="0"/>
              <w:pBdr>
                <w:top w:val="nil"/>
                <w:left w:val="nil"/>
                <w:bottom w:val="nil"/>
                <w:right w:val="nil"/>
                <w:between w:val="nil"/>
              </w:pBdr>
              <w:rPr>
                <w:b/>
              </w:rPr>
            </w:pPr>
          </w:p>
          <w:p w14:paraId="38558599" w14:textId="77777777" w:rsidR="00775A34" w:rsidRDefault="00775A34">
            <w:pPr>
              <w:widowControl w:val="0"/>
              <w:pBdr>
                <w:top w:val="nil"/>
                <w:left w:val="nil"/>
                <w:bottom w:val="nil"/>
                <w:right w:val="nil"/>
                <w:between w:val="nil"/>
              </w:pBdr>
              <w:rPr>
                <w:b/>
              </w:rPr>
            </w:pPr>
          </w:p>
          <w:p w14:paraId="3855859A" w14:textId="77777777" w:rsidR="00775A34" w:rsidRDefault="00775A34">
            <w:pPr>
              <w:widowControl w:val="0"/>
              <w:pBdr>
                <w:top w:val="nil"/>
                <w:left w:val="nil"/>
                <w:bottom w:val="nil"/>
                <w:right w:val="nil"/>
                <w:between w:val="nil"/>
              </w:pBdr>
            </w:pPr>
          </w:p>
        </w:tc>
        <w:tc>
          <w:tcPr>
            <w:tcW w:w="4110" w:type="dxa"/>
            <w:shd w:val="clear" w:color="auto" w:fill="auto"/>
            <w:tcMar>
              <w:top w:w="100" w:type="dxa"/>
              <w:left w:w="100" w:type="dxa"/>
              <w:bottom w:w="100" w:type="dxa"/>
              <w:right w:w="100" w:type="dxa"/>
            </w:tcMar>
          </w:tcPr>
          <w:p w14:paraId="3855859B" w14:textId="77777777" w:rsidR="00775A34" w:rsidRDefault="007C29C6">
            <w:pPr>
              <w:widowControl w:val="0"/>
              <w:spacing w:before="240" w:after="240"/>
              <w:rPr>
                <w:b/>
              </w:rPr>
            </w:pPr>
            <w:r>
              <w:rPr>
                <w:b/>
              </w:rPr>
              <w:t>First two paragraphs, changes:</w:t>
            </w:r>
          </w:p>
          <w:p w14:paraId="3855859C" w14:textId="77777777" w:rsidR="00775A34" w:rsidRDefault="007C29C6">
            <w:pPr>
              <w:widowControl w:val="0"/>
              <w:spacing w:before="240" w:after="240"/>
            </w:pPr>
            <w:r>
              <w:t xml:space="preserve">The Customer shall prepare and be responsible for a plan for the Customer's acceptance test; the Contractor shall contribute as set out in Appendix 5, </w:t>
            </w:r>
            <w:r>
              <w:rPr>
                <w:u w:val="single"/>
              </w:rPr>
              <w:t xml:space="preserve">including preparing and delivering a draft-plan for the Customer’s acceptance test for Customer’s own work with the plan. </w:t>
            </w:r>
            <w:r>
              <w:t xml:space="preserve"> </w:t>
            </w:r>
          </w:p>
          <w:p w14:paraId="3855859D" w14:textId="56A01B61" w:rsidR="00775A34" w:rsidRDefault="28C4CA0B">
            <w:pPr>
              <w:widowControl w:val="0"/>
              <w:spacing w:before="240" w:after="240"/>
            </w:pPr>
            <w:r>
              <w:t xml:space="preserve">The Contractor shall make available to the Customer the material the Contractor will utilize as a basis for its testing of the solution, </w:t>
            </w:r>
            <w:r w:rsidRPr="28C4CA0B">
              <w:rPr>
                <w:u w:val="single"/>
              </w:rPr>
              <w:t>including test scripts for the Customer’s acceptance test,</w:t>
            </w:r>
            <w:r>
              <w:t xml:space="preserve"> such that the Customer may use this as a basis for the Customer's work on the </w:t>
            </w:r>
            <w:r w:rsidRPr="28C4CA0B">
              <w:rPr>
                <w:u w:val="single"/>
              </w:rPr>
              <w:t>acceptance</w:t>
            </w:r>
            <w:r>
              <w:t xml:space="preserve"> test plan. </w:t>
            </w:r>
          </w:p>
        </w:tc>
        <w:tc>
          <w:tcPr>
            <w:tcW w:w="2415" w:type="dxa"/>
            <w:shd w:val="clear" w:color="auto" w:fill="auto"/>
            <w:tcMar>
              <w:top w:w="100" w:type="dxa"/>
              <w:left w:w="100" w:type="dxa"/>
              <w:bottom w:w="100" w:type="dxa"/>
              <w:right w:w="100" w:type="dxa"/>
            </w:tcMar>
          </w:tcPr>
          <w:p w14:paraId="3855859E" w14:textId="77777777" w:rsidR="00775A34" w:rsidRDefault="00775A34">
            <w:pPr>
              <w:widowControl w:val="0"/>
            </w:pPr>
          </w:p>
          <w:p w14:paraId="3855859F" w14:textId="77777777" w:rsidR="00775A34" w:rsidRDefault="00775A34">
            <w:pPr>
              <w:widowControl w:val="0"/>
            </w:pPr>
          </w:p>
          <w:p w14:paraId="385585A0" w14:textId="77777777" w:rsidR="00775A34" w:rsidRDefault="007C29C6">
            <w:pPr>
              <w:widowControl w:val="0"/>
            </w:pPr>
            <w:r>
              <w:t xml:space="preserve">Change to clarify the importance of the Contractor's contributions to the Customer's acceptance test. </w:t>
            </w:r>
          </w:p>
          <w:p w14:paraId="385585A1" w14:textId="77777777" w:rsidR="00775A34" w:rsidRDefault="00775A34">
            <w:pPr>
              <w:widowControl w:val="0"/>
            </w:pPr>
          </w:p>
          <w:p w14:paraId="385585A2" w14:textId="77777777" w:rsidR="00775A34" w:rsidRDefault="00775A34">
            <w:pPr>
              <w:widowControl w:val="0"/>
              <w:pBdr>
                <w:top w:val="nil"/>
                <w:left w:val="nil"/>
                <w:bottom w:val="nil"/>
                <w:right w:val="nil"/>
                <w:between w:val="nil"/>
              </w:pBdr>
            </w:pPr>
          </w:p>
        </w:tc>
      </w:tr>
      <w:tr w:rsidR="00775A34" w14:paraId="385585AD" w14:textId="77777777" w:rsidTr="28C4CA0B">
        <w:tc>
          <w:tcPr>
            <w:tcW w:w="1920" w:type="dxa"/>
            <w:shd w:val="clear" w:color="auto" w:fill="auto"/>
            <w:tcMar>
              <w:top w:w="100" w:type="dxa"/>
              <w:left w:w="100" w:type="dxa"/>
              <w:bottom w:w="100" w:type="dxa"/>
              <w:right w:w="100" w:type="dxa"/>
            </w:tcMar>
          </w:tcPr>
          <w:p w14:paraId="385585A4" w14:textId="77777777" w:rsidR="00775A34" w:rsidRDefault="007C29C6">
            <w:pPr>
              <w:widowControl w:val="0"/>
              <w:pBdr>
                <w:top w:val="nil"/>
                <w:left w:val="nil"/>
                <w:bottom w:val="nil"/>
                <w:right w:val="nil"/>
                <w:between w:val="nil"/>
              </w:pBdr>
              <w:rPr>
                <w:b/>
              </w:rPr>
            </w:pPr>
            <w:r>
              <w:rPr>
                <w:b/>
              </w:rPr>
              <w:t>2.4.4</w:t>
            </w:r>
          </w:p>
          <w:p w14:paraId="385585A5" w14:textId="77777777" w:rsidR="00775A34" w:rsidRDefault="007C29C6">
            <w:pPr>
              <w:widowControl w:val="0"/>
              <w:pBdr>
                <w:top w:val="nil"/>
                <w:left w:val="nil"/>
                <w:bottom w:val="nil"/>
                <w:right w:val="nil"/>
                <w:between w:val="nil"/>
              </w:pBdr>
              <w:rPr>
                <w:b/>
              </w:rPr>
            </w:pPr>
            <w:r>
              <w:rPr>
                <w:b/>
              </w:rPr>
              <w:t>Scope of the acceptance test</w:t>
            </w:r>
          </w:p>
          <w:p w14:paraId="385585A6" w14:textId="77777777" w:rsidR="00775A34" w:rsidRDefault="00775A34">
            <w:pPr>
              <w:widowControl w:val="0"/>
              <w:pBdr>
                <w:top w:val="nil"/>
                <w:left w:val="nil"/>
                <w:bottom w:val="nil"/>
                <w:right w:val="nil"/>
                <w:between w:val="nil"/>
              </w:pBdr>
              <w:rPr>
                <w:b/>
              </w:rPr>
            </w:pPr>
          </w:p>
        </w:tc>
        <w:tc>
          <w:tcPr>
            <w:tcW w:w="4110" w:type="dxa"/>
            <w:shd w:val="clear" w:color="auto" w:fill="auto"/>
            <w:tcMar>
              <w:top w:w="100" w:type="dxa"/>
              <w:left w:w="100" w:type="dxa"/>
              <w:bottom w:w="100" w:type="dxa"/>
              <w:right w:w="100" w:type="dxa"/>
            </w:tcMar>
          </w:tcPr>
          <w:p w14:paraId="385585A7" w14:textId="77777777" w:rsidR="00775A34" w:rsidRDefault="007C29C6">
            <w:pPr>
              <w:widowControl w:val="0"/>
              <w:spacing w:before="240" w:after="240"/>
              <w:rPr>
                <w:rFonts w:ascii="Calibri" w:eastAsia="Calibri" w:hAnsi="Calibri" w:cs="Calibri"/>
                <w:sz w:val="24"/>
                <w:szCs w:val="24"/>
              </w:rPr>
            </w:pPr>
            <w:r>
              <w:rPr>
                <w:b/>
              </w:rPr>
              <w:lastRenderedPageBreak/>
              <w:t xml:space="preserve">First sentence, change: </w:t>
            </w:r>
          </w:p>
          <w:p w14:paraId="385585A8" w14:textId="77777777" w:rsidR="00775A34" w:rsidRDefault="007C29C6">
            <w:pPr>
              <w:widowControl w:val="0"/>
              <w:spacing w:before="240" w:after="240"/>
              <w:rPr>
                <w:u w:val="single"/>
              </w:rPr>
            </w:pPr>
            <w:r>
              <w:lastRenderedPageBreak/>
              <w:t xml:space="preserve">The Customer’s acceptance test shall comprise the </w:t>
            </w:r>
            <w:r>
              <w:rPr>
                <w:u w:val="single"/>
              </w:rPr>
              <w:t>Service that constitutes the entire agreed delivery.</w:t>
            </w:r>
          </w:p>
        </w:tc>
        <w:tc>
          <w:tcPr>
            <w:tcW w:w="2415" w:type="dxa"/>
            <w:shd w:val="clear" w:color="auto" w:fill="auto"/>
            <w:tcMar>
              <w:top w:w="100" w:type="dxa"/>
              <w:left w:w="100" w:type="dxa"/>
              <w:bottom w:w="100" w:type="dxa"/>
              <w:right w:w="100" w:type="dxa"/>
            </w:tcMar>
          </w:tcPr>
          <w:p w14:paraId="385585AA" w14:textId="77777777" w:rsidR="00775A34" w:rsidRDefault="00775A34">
            <w:pPr>
              <w:widowControl w:val="0"/>
            </w:pPr>
          </w:p>
          <w:p w14:paraId="385585AB" w14:textId="77777777" w:rsidR="00775A34" w:rsidRDefault="007C29C6">
            <w:pPr>
              <w:widowControl w:val="0"/>
            </w:pPr>
            <w:r>
              <w:t>Clarification to address that this SSA-</w:t>
            </w:r>
            <w:r>
              <w:lastRenderedPageBreak/>
              <w:t xml:space="preserve">T applies to procurement of a service instead of software and/or equipment. </w:t>
            </w:r>
          </w:p>
          <w:p w14:paraId="385585AC" w14:textId="77777777" w:rsidR="00775A34" w:rsidRDefault="00775A34">
            <w:pPr>
              <w:widowControl w:val="0"/>
              <w:rPr>
                <w:sz w:val="18"/>
                <w:szCs w:val="18"/>
              </w:rPr>
            </w:pPr>
          </w:p>
        </w:tc>
      </w:tr>
      <w:tr w:rsidR="00775A34" w14:paraId="385585B7" w14:textId="77777777" w:rsidTr="28C4CA0B">
        <w:tc>
          <w:tcPr>
            <w:tcW w:w="1920" w:type="dxa"/>
            <w:shd w:val="clear" w:color="auto" w:fill="auto"/>
            <w:tcMar>
              <w:top w:w="100" w:type="dxa"/>
              <w:left w:w="100" w:type="dxa"/>
              <w:bottom w:w="100" w:type="dxa"/>
              <w:right w:w="100" w:type="dxa"/>
            </w:tcMar>
          </w:tcPr>
          <w:p w14:paraId="385585AE" w14:textId="77777777" w:rsidR="00775A34" w:rsidRDefault="007C29C6">
            <w:pPr>
              <w:pStyle w:val="Heading2"/>
              <w:keepNext w:val="0"/>
              <w:widowControl w:val="0"/>
              <w:spacing w:before="0" w:after="80"/>
              <w:rPr>
                <w:rFonts w:ascii="Arial" w:eastAsia="Arial" w:hAnsi="Arial" w:cs="Arial"/>
                <w:sz w:val="22"/>
                <w:szCs w:val="22"/>
              </w:rPr>
            </w:pPr>
            <w:r>
              <w:rPr>
                <w:rFonts w:ascii="Arial" w:eastAsia="Arial" w:hAnsi="Arial" w:cs="Arial"/>
                <w:sz w:val="22"/>
                <w:szCs w:val="22"/>
              </w:rPr>
              <w:lastRenderedPageBreak/>
              <w:t>2.5.3</w:t>
            </w:r>
          </w:p>
          <w:p w14:paraId="385585AF" w14:textId="77777777" w:rsidR="00775A34" w:rsidRDefault="007C29C6">
            <w:pPr>
              <w:rPr>
                <w:b/>
              </w:rPr>
            </w:pPr>
            <w:r>
              <w:rPr>
                <w:b/>
              </w:rPr>
              <w:t>Final approval – delivery date</w:t>
            </w:r>
          </w:p>
          <w:p w14:paraId="385585B0" w14:textId="77777777" w:rsidR="00775A34" w:rsidRDefault="00775A34"/>
        </w:tc>
        <w:tc>
          <w:tcPr>
            <w:tcW w:w="4110" w:type="dxa"/>
            <w:shd w:val="clear" w:color="auto" w:fill="auto"/>
            <w:tcMar>
              <w:top w:w="100" w:type="dxa"/>
              <w:left w:w="100" w:type="dxa"/>
              <w:bottom w:w="100" w:type="dxa"/>
              <w:right w:w="100" w:type="dxa"/>
            </w:tcMar>
          </w:tcPr>
          <w:p w14:paraId="385585B1" w14:textId="77777777" w:rsidR="00775A34" w:rsidRDefault="007C29C6">
            <w:pPr>
              <w:widowControl w:val="0"/>
              <w:spacing w:before="240" w:after="240"/>
              <w:rPr>
                <w:b/>
              </w:rPr>
            </w:pPr>
            <w:r>
              <w:rPr>
                <w:b/>
              </w:rPr>
              <w:t xml:space="preserve">Fourth paragraph, last sentence, change </w:t>
            </w:r>
          </w:p>
          <w:p w14:paraId="385585B2" w14:textId="77777777" w:rsidR="00775A34" w:rsidRDefault="007C29C6">
            <w:pPr>
              <w:widowControl w:val="0"/>
              <w:spacing w:before="240" w:after="240"/>
              <w:rPr>
                <w:u w:val="single"/>
              </w:rPr>
            </w:pPr>
            <w:r>
              <w:t xml:space="preserve">"The Customer shall </w:t>
            </w:r>
            <w:r>
              <w:rPr>
                <w:u w:val="single"/>
              </w:rPr>
              <w:t>strive to</w:t>
            </w:r>
            <w:r>
              <w:t xml:space="preserve"> retest the rectification(s) within five (5) working days, </w:t>
            </w:r>
            <w:r>
              <w:rPr>
                <w:u w:val="single"/>
              </w:rPr>
              <w:t>but is also entitled to reasonable time extension to perform such testing if needed."</w:t>
            </w:r>
          </w:p>
        </w:tc>
        <w:tc>
          <w:tcPr>
            <w:tcW w:w="2415" w:type="dxa"/>
            <w:shd w:val="clear" w:color="auto" w:fill="auto"/>
            <w:tcMar>
              <w:top w:w="100" w:type="dxa"/>
              <w:left w:w="100" w:type="dxa"/>
              <w:bottom w:w="100" w:type="dxa"/>
              <w:right w:w="100" w:type="dxa"/>
            </w:tcMar>
          </w:tcPr>
          <w:p w14:paraId="385585B3" w14:textId="77777777" w:rsidR="00775A34" w:rsidRDefault="00775A34">
            <w:pPr>
              <w:widowControl w:val="0"/>
              <w:pBdr>
                <w:top w:val="nil"/>
                <w:left w:val="nil"/>
                <w:bottom w:val="nil"/>
                <w:right w:val="nil"/>
                <w:between w:val="nil"/>
              </w:pBdr>
            </w:pPr>
          </w:p>
          <w:p w14:paraId="385585B6" w14:textId="77777777" w:rsidR="00775A34" w:rsidRDefault="007C29C6">
            <w:pPr>
              <w:widowControl w:val="0"/>
              <w:pBdr>
                <w:top w:val="nil"/>
                <w:left w:val="nil"/>
                <w:bottom w:val="nil"/>
                <w:right w:val="nil"/>
                <w:between w:val="nil"/>
              </w:pBdr>
            </w:pPr>
            <w:r>
              <w:t xml:space="preserve">Clarification to address the latent uncertainty in types, and extent of the errors and rectifications, which </w:t>
            </w:r>
            <w:r>
              <w:rPr>
                <w:i/>
              </w:rPr>
              <w:t xml:space="preserve">may </w:t>
            </w:r>
            <w:r>
              <w:t xml:space="preserve">lead to a need for longer time for retesting the rectifications. </w:t>
            </w:r>
          </w:p>
        </w:tc>
      </w:tr>
      <w:tr w:rsidR="00775A34" w14:paraId="385585C9" w14:textId="77777777" w:rsidTr="28C4CA0B">
        <w:tc>
          <w:tcPr>
            <w:tcW w:w="1920" w:type="dxa"/>
            <w:shd w:val="clear" w:color="auto" w:fill="auto"/>
            <w:tcMar>
              <w:top w:w="100" w:type="dxa"/>
              <w:left w:w="100" w:type="dxa"/>
              <w:bottom w:w="100" w:type="dxa"/>
              <w:right w:w="100" w:type="dxa"/>
            </w:tcMar>
          </w:tcPr>
          <w:p w14:paraId="385585C2" w14:textId="77777777" w:rsidR="00775A34" w:rsidRDefault="007C29C6">
            <w:pPr>
              <w:pStyle w:val="Heading2"/>
              <w:keepNext w:val="0"/>
              <w:widowControl w:val="0"/>
              <w:spacing w:before="0" w:after="80"/>
              <w:rPr>
                <w:rFonts w:ascii="Arial" w:eastAsia="Arial" w:hAnsi="Arial" w:cs="Arial"/>
                <w:sz w:val="22"/>
                <w:szCs w:val="22"/>
              </w:rPr>
            </w:pPr>
            <w:bookmarkStart w:id="3" w:name="_ycm5pjocr6uy" w:colFirst="0" w:colLast="0"/>
            <w:bookmarkEnd w:id="3"/>
            <w:r>
              <w:rPr>
                <w:rFonts w:ascii="Arial" w:eastAsia="Arial" w:hAnsi="Arial" w:cs="Arial"/>
                <w:sz w:val="22"/>
                <w:szCs w:val="22"/>
              </w:rPr>
              <w:t xml:space="preserve">4.2 </w:t>
            </w:r>
          </w:p>
          <w:p w14:paraId="385585C3" w14:textId="77777777" w:rsidR="00775A34" w:rsidRDefault="007C29C6">
            <w:pPr>
              <w:rPr>
                <w:b/>
              </w:rPr>
            </w:pPr>
            <w:r>
              <w:rPr>
                <w:b/>
              </w:rPr>
              <w:t>Performance level</w:t>
            </w:r>
          </w:p>
        </w:tc>
        <w:tc>
          <w:tcPr>
            <w:tcW w:w="4110" w:type="dxa"/>
            <w:shd w:val="clear" w:color="auto" w:fill="auto"/>
            <w:tcMar>
              <w:top w:w="100" w:type="dxa"/>
              <w:left w:w="100" w:type="dxa"/>
              <w:bottom w:w="100" w:type="dxa"/>
              <w:right w:w="100" w:type="dxa"/>
            </w:tcMar>
          </w:tcPr>
          <w:p w14:paraId="385585C4" w14:textId="77777777" w:rsidR="00775A34" w:rsidRDefault="007C29C6">
            <w:pPr>
              <w:widowControl w:val="0"/>
              <w:spacing w:before="240" w:after="240"/>
              <w:rPr>
                <w:b/>
              </w:rPr>
            </w:pPr>
            <w:r>
              <w:rPr>
                <w:b/>
              </w:rPr>
              <w:t xml:space="preserve">Second paragraph, change: </w:t>
            </w:r>
          </w:p>
          <w:p w14:paraId="385585C5" w14:textId="77777777" w:rsidR="00775A34" w:rsidRDefault="007C29C6">
            <w:pPr>
              <w:widowControl w:val="0"/>
              <w:spacing w:before="240" w:after="240"/>
              <w:rPr>
                <w:b/>
              </w:rPr>
            </w:pPr>
            <w:r>
              <w:rPr>
                <w:strike/>
              </w:rPr>
              <w:t xml:space="preserve">If the parties have concluded a maintenance and service agreement,  </w:t>
            </w:r>
            <w:r>
              <w:t xml:space="preserve">"The performance level </w:t>
            </w:r>
            <w:r>
              <w:rPr>
                <w:u w:val="single"/>
              </w:rPr>
              <w:t>agreed to in SSA-L Appendix 4 at the time of actual delivery date</w:t>
            </w:r>
            <w:r>
              <w:t xml:space="preserve"> shall form the basis for the warranted performance </w:t>
            </w:r>
            <w:r>
              <w:rPr>
                <w:u w:val="single"/>
              </w:rPr>
              <w:t>in the warranty period</w:t>
            </w:r>
            <w:r>
              <w:t>".</w:t>
            </w:r>
          </w:p>
        </w:tc>
        <w:tc>
          <w:tcPr>
            <w:tcW w:w="2415" w:type="dxa"/>
            <w:shd w:val="clear" w:color="auto" w:fill="auto"/>
            <w:tcMar>
              <w:top w:w="100" w:type="dxa"/>
              <w:left w:w="100" w:type="dxa"/>
              <w:bottom w:w="100" w:type="dxa"/>
              <w:right w:w="100" w:type="dxa"/>
            </w:tcMar>
          </w:tcPr>
          <w:p w14:paraId="385585C7" w14:textId="77777777" w:rsidR="00775A34" w:rsidRDefault="00775A34">
            <w:pPr>
              <w:widowControl w:val="0"/>
              <w:pBdr>
                <w:top w:val="nil"/>
                <w:left w:val="nil"/>
                <w:bottom w:val="nil"/>
                <w:right w:val="nil"/>
                <w:between w:val="nil"/>
              </w:pBdr>
            </w:pPr>
          </w:p>
          <w:p w14:paraId="385585C8" w14:textId="6C061D96" w:rsidR="00775A34" w:rsidRDefault="007C29C6">
            <w:pPr>
              <w:widowControl w:val="0"/>
              <w:pBdr>
                <w:top w:val="nil"/>
                <w:left w:val="nil"/>
                <w:bottom w:val="nil"/>
                <w:right w:val="nil"/>
                <w:between w:val="nil"/>
              </w:pBdr>
            </w:pPr>
            <w:r>
              <w:t xml:space="preserve">Clarification to state that the performance level in the warranty period shall be the same as the agreed to SLA-levels as when </w:t>
            </w:r>
            <w:proofErr w:type="spellStart"/>
            <w:r>
              <w:t>Diskos</w:t>
            </w:r>
            <w:proofErr w:type="spellEnd"/>
            <w:r>
              <w:t xml:space="preserve"> 2.0 was finally approved/actual delivery date.   </w:t>
            </w:r>
          </w:p>
        </w:tc>
      </w:tr>
      <w:tr w:rsidR="00775A34" w14:paraId="385585D1" w14:textId="77777777" w:rsidTr="28C4CA0B">
        <w:tc>
          <w:tcPr>
            <w:tcW w:w="1920" w:type="dxa"/>
            <w:shd w:val="clear" w:color="auto" w:fill="auto"/>
            <w:tcMar>
              <w:top w:w="100" w:type="dxa"/>
              <w:left w:w="100" w:type="dxa"/>
              <w:bottom w:w="100" w:type="dxa"/>
              <w:right w:w="100" w:type="dxa"/>
            </w:tcMar>
          </w:tcPr>
          <w:p w14:paraId="385585CA" w14:textId="77777777" w:rsidR="00775A34" w:rsidRDefault="007C29C6">
            <w:pPr>
              <w:pStyle w:val="Heading2"/>
              <w:keepNext w:val="0"/>
              <w:widowControl w:val="0"/>
              <w:spacing w:before="0" w:after="80"/>
              <w:rPr>
                <w:rFonts w:ascii="Calibri" w:eastAsia="Calibri" w:hAnsi="Calibri" w:cs="Calibri"/>
                <w:sz w:val="34"/>
                <w:szCs w:val="34"/>
              </w:rPr>
            </w:pPr>
            <w:bookmarkStart w:id="4" w:name="_bpnj6hjgjz8q" w:colFirst="0" w:colLast="0"/>
            <w:bookmarkEnd w:id="4"/>
            <w:r>
              <w:rPr>
                <w:rFonts w:ascii="Arial" w:eastAsia="Arial" w:hAnsi="Arial" w:cs="Arial"/>
                <w:sz w:val="22"/>
                <w:szCs w:val="22"/>
              </w:rPr>
              <w:t xml:space="preserve">4.3               </w:t>
            </w:r>
          </w:p>
          <w:p w14:paraId="385585CB" w14:textId="77777777" w:rsidR="00775A34" w:rsidRDefault="007C29C6">
            <w:pPr>
              <w:pStyle w:val="Heading2"/>
              <w:keepNext w:val="0"/>
              <w:widowControl w:val="0"/>
              <w:spacing w:before="0" w:after="80"/>
            </w:pPr>
            <w:bookmarkStart w:id="5" w:name="_z6ce3rz7a04o" w:colFirst="0" w:colLast="0"/>
            <w:bookmarkEnd w:id="5"/>
            <w:r>
              <w:rPr>
                <w:rFonts w:ascii="Arial" w:eastAsia="Arial" w:hAnsi="Arial" w:cs="Arial"/>
                <w:sz w:val="22"/>
                <w:szCs w:val="22"/>
              </w:rPr>
              <w:t>Additional consideration</w:t>
            </w:r>
          </w:p>
        </w:tc>
        <w:tc>
          <w:tcPr>
            <w:tcW w:w="4110" w:type="dxa"/>
            <w:shd w:val="clear" w:color="auto" w:fill="auto"/>
            <w:tcMar>
              <w:top w:w="100" w:type="dxa"/>
              <w:left w:w="100" w:type="dxa"/>
              <w:bottom w:w="100" w:type="dxa"/>
              <w:right w:w="100" w:type="dxa"/>
            </w:tcMar>
          </w:tcPr>
          <w:p w14:paraId="385585CC" w14:textId="77777777" w:rsidR="00775A34" w:rsidRDefault="007C29C6">
            <w:pPr>
              <w:pStyle w:val="Heading2"/>
              <w:keepNext w:val="0"/>
              <w:widowControl w:val="0"/>
              <w:spacing w:before="0" w:after="80"/>
            </w:pPr>
            <w:bookmarkStart w:id="6" w:name="_ciu33csthvwt" w:colFirst="0" w:colLast="0"/>
            <w:bookmarkEnd w:id="6"/>
            <w:r>
              <w:rPr>
                <w:rFonts w:ascii="Arial" w:eastAsia="Arial" w:hAnsi="Arial" w:cs="Arial"/>
                <w:sz w:val="22"/>
                <w:szCs w:val="22"/>
              </w:rPr>
              <w:t xml:space="preserve">Change: </w:t>
            </w:r>
          </w:p>
          <w:p w14:paraId="385585CD" w14:textId="77777777" w:rsidR="00775A34" w:rsidRDefault="007C29C6">
            <w:pPr>
              <w:widowControl w:val="0"/>
              <w:spacing w:before="240" w:after="240"/>
              <w:rPr>
                <w:b/>
              </w:rPr>
            </w:pPr>
            <w:r>
              <w:t xml:space="preserve">In the event of errors and defects that fall outside the scope of the warranty, the Contractor will perform the same service as agreed for the warranty period, </w:t>
            </w:r>
            <w:r>
              <w:rPr>
                <w:u w:val="single"/>
              </w:rPr>
              <w:t>as part of the Service paid for according to the SSA-L contract. If, however, such service is not already a part of the services paid for under the SSA-L contract, the Contractor will perform the same service</w:t>
            </w:r>
            <w:r>
              <w:t xml:space="preserve">, but in the form of a chargeable service. The Contractor’s list prices for such services shall apply, unless otherwise agreed. </w:t>
            </w:r>
          </w:p>
        </w:tc>
        <w:tc>
          <w:tcPr>
            <w:tcW w:w="2415" w:type="dxa"/>
            <w:shd w:val="clear" w:color="auto" w:fill="auto"/>
            <w:tcMar>
              <w:top w:w="100" w:type="dxa"/>
              <w:left w:w="100" w:type="dxa"/>
              <w:bottom w:w="100" w:type="dxa"/>
              <w:right w:w="100" w:type="dxa"/>
            </w:tcMar>
          </w:tcPr>
          <w:p w14:paraId="385585CE" w14:textId="77777777" w:rsidR="00775A34" w:rsidRDefault="00775A34">
            <w:pPr>
              <w:widowControl w:val="0"/>
              <w:pBdr>
                <w:top w:val="nil"/>
                <w:left w:val="nil"/>
                <w:bottom w:val="nil"/>
                <w:right w:val="nil"/>
                <w:between w:val="nil"/>
              </w:pBdr>
            </w:pPr>
          </w:p>
          <w:p w14:paraId="385585CF" w14:textId="77777777" w:rsidR="00775A34" w:rsidRDefault="00775A34">
            <w:pPr>
              <w:widowControl w:val="0"/>
              <w:pBdr>
                <w:top w:val="nil"/>
                <w:left w:val="nil"/>
                <w:bottom w:val="nil"/>
                <w:right w:val="nil"/>
                <w:between w:val="nil"/>
              </w:pBdr>
            </w:pPr>
          </w:p>
          <w:p w14:paraId="385585D0" w14:textId="77777777" w:rsidR="00775A34" w:rsidRDefault="007C29C6">
            <w:pPr>
              <w:widowControl w:val="0"/>
              <w:pBdr>
                <w:top w:val="nil"/>
                <w:left w:val="nil"/>
                <w:bottom w:val="nil"/>
                <w:right w:val="nil"/>
                <w:between w:val="nil"/>
              </w:pBdr>
            </w:pPr>
            <w:r>
              <w:t xml:space="preserve">Clarification in the unlikely event of an error or defect in the warranty period neither being part of the scope of the warranty according to this SSA-T contract, nor part of the Service that Customer already pay for according to the SSA-L contract.  </w:t>
            </w:r>
          </w:p>
        </w:tc>
      </w:tr>
      <w:tr w:rsidR="00775A34" w14:paraId="385585D7" w14:textId="77777777" w:rsidTr="28C4CA0B">
        <w:tc>
          <w:tcPr>
            <w:tcW w:w="1920" w:type="dxa"/>
            <w:shd w:val="clear" w:color="auto" w:fill="auto"/>
            <w:tcMar>
              <w:top w:w="100" w:type="dxa"/>
              <w:left w:w="100" w:type="dxa"/>
              <w:bottom w:w="100" w:type="dxa"/>
              <w:right w:w="100" w:type="dxa"/>
            </w:tcMar>
          </w:tcPr>
          <w:p w14:paraId="385585D2" w14:textId="77777777" w:rsidR="00775A34" w:rsidRPr="007427CC" w:rsidRDefault="007C29C6">
            <w:pPr>
              <w:pStyle w:val="Heading2"/>
              <w:keepNext w:val="0"/>
              <w:widowControl w:val="0"/>
              <w:spacing w:before="0" w:after="80"/>
              <w:rPr>
                <w:rFonts w:ascii="Arial" w:eastAsia="Arial" w:hAnsi="Arial" w:cs="Arial"/>
                <w:sz w:val="22"/>
                <w:szCs w:val="22"/>
              </w:rPr>
            </w:pPr>
            <w:bookmarkStart w:id="7" w:name="_6te6yajghdbk" w:colFirst="0" w:colLast="0"/>
            <w:bookmarkEnd w:id="7"/>
            <w:r w:rsidRPr="007427CC">
              <w:rPr>
                <w:rFonts w:ascii="Arial" w:eastAsia="Arial" w:hAnsi="Arial" w:cs="Arial"/>
                <w:sz w:val="22"/>
                <w:szCs w:val="22"/>
              </w:rPr>
              <w:t>5.1 The responsibility of the Contractor for its performance</w:t>
            </w:r>
          </w:p>
        </w:tc>
        <w:tc>
          <w:tcPr>
            <w:tcW w:w="4110" w:type="dxa"/>
            <w:shd w:val="clear" w:color="auto" w:fill="auto"/>
            <w:tcMar>
              <w:top w:w="100" w:type="dxa"/>
              <w:left w:w="100" w:type="dxa"/>
              <w:bottom w:w="100" w:type="dxa"/>
              <w:right w:w="100" w:type="dxa"/>
            </w:tcMar>
          </w:tcPr>
          <w:p w14:paraId="385585D3" w14:textId="77777777" w:rsidR="00775A34" w:rsidRPr="007427CC" w:rsidRDefault="007C29C6">
            <w:pPr>
              <w:spacing w:line="276" w:lineRule="auto"/>
              <w:rPr>
                <w:b/>
              </w:rPr>
            </w:pPr>
            <w:r w:rsidRPr="007427CC">
              <w:rPr>
                <w:b/>
              </w:rPr>
              <w:t>New first paragraph to be added:</w:t>
            </w:r>
          </w:p>
          <w:p w14:paraId="385585D5" w14:textId="1C3BF46B" w:rsidR="00775A34" w:rsidRPr="007427CC" w:rsidRDefault="007427CC" w:rsidP="28C4CA0B">
            <w:pPr>
              <w:spacing w:line="276" w:lineRule="auto"/>
              <w:rPr>
                <w:u w:val="single"/>
              </w:rPr>
            </w:pPr>
            <w:r>
              <w:rPr>
                <w:u w:val="single"/>
              </w:rPr>
              <w:br/>
            </w:r>
            <w:r w:rsidR="00C615F5">
              <w:rPr>
                <w:rStyle w:val="normaltextrun"/>
                <w:color w:val="000000"/>
                <w:u w:val="single"/>
                <w:shd w:val="clear" w:color="auto" w:fill="FFFFFF"/>
              </w:rPr>
              <w:t xml:space="preserve">The Contractor shall enter into agreements with NOROG GT as well as the Trade contractor regarding their roles and responsibilities. The </w:t>
            </w:r>
            <w:r w:rsidR="00C615F5">
              <w:rPr>
                <w:rStyle w:val="normaltextrun"/>
                <w:color w:val="000000"/>
                <w:u w:val="single"/>
                <w:shd w:val="clear" w:color="auto" w:fill="FFFFFF"/>
              </w:rPr>
              <w:lastRenderedPageBreak/>
              <w:t>agreements shall be entered within three months after signing of the SSA-T Contract and shall be subject to the Customer’s approval. The Contractor has the overall responsibility to conclude satisfactory agreements between the Contractor and NOROG GT.</w:t>
            </w:r>
          </w:p>
        </w:tc>
        <w:tc>
          <w:tcPr>
            <w:tcW w:w="2415" w:type="dxa"/>
            <w:shd w:val="clear" w:color="auto" w:fill="auto"/>
            <w:tcMar>
              <w:top w:w="100" w:type="dxa"/>
              <w:left w:w="100" w:type="dxa"/>
              <w:bottom w:w="100" w:type="dxa"/>
              <w:right w:w="100" w:type="dxa"/>
            </w:tcMar>
          </w:tcPr>
          <w:p w14:paraId="499FA8D9" w14:textId="77777777" w:rsidR="00DC38CD" w:rsidRDefault="00DC38CD">
            <w:pPr>
              <w:widowControl w:val="0"/>
            </w:pPr>
          </w:p>
          <w:p w14:paraId="399FE130" w14:textId="77777777" w:rsidR="00DC38CD" w:rsidRDefault="00DC38CD">
            <w:pPr>
              <w:widowControl w:val="0"/>
            </w:pPr>
          </w:p>
          <w:p w14:paraId="385585D6" w14:textId="458EB2C6" w:rsidR="00775A34" w:rsidRPr="007427CC" w:rsidRDefault="007C29C6">
            <w:pPr>
              <w:widowControl w:val="0"/>
            </w:pPr>
            <w:r w:rsidRPr="007427CC">
              <w:t xml:space="preserve">New paragraph to implement the </w:t>
            </w:r>
            <w:r w:rsidR="007427CC" w:rsidRPr="007427CC">
              <w:t>cross-contract</w:t>
            </w:r>
            <w:r w:rsidRPr="007427CC">
              <w:t xml:space="preserve"> requirements in the </w:t>
            </w:r>
            <w:r w:rsidR="007427CC">
              <w:t>Agreement</w:t>
            </w:r>
            <w:r w:rsidR="00DC38CD">
              <w:t>.</w:t>
            </w:r>
          </w:p>
        </w:tc>
      </w:tr>
      <w:tr w:rsidR="00775A34" w14:paraId="385585E3" w14:textId="77777777" w:rsidTr="28C4CA0B">
        <w:tc>
          <w:tcPr>
            <w:tcW w:w="1920" w:type="dxa"/>
            <w:shd w:val="clear" w:color="auto" w:fill="auto"/>
            <w:tcMar>
              <w:top w:w="100" w:type="dxa"/>
              <w:left w:w="100" w:type="dxa"/>
              <w:bottom w:w="100" w:type="dxa"/>
              <w:right w:w="100" w:type="dxa"/>
            </w:tcMar>
          </w:tcPr>
          <w:p w14:paraId="385585D8" w14:textId="77777777" w:rsidR="00775A34" w:rsidRDefault="007C29C6">
            <w:pPr>
              <w:pStyle w:val="Heading2"/>
              <w:keepNext w:val="0"/>
              <w:widowControl w:val="0"/>
              <w:spacing w:before="0" w:after="80"/>
              <w:rPr>
                <w:rFonts w:ascii="Arial" w:eastAsia="Arial" w:hAnsi="Arial" w:cs="Arial"/>
                <w:sz w:val="34"/>
                <w:szCs w:val="34"/>
              </w:rPr>
            </w:pPr>
            <w:bookmarkStart w:id="8" w:name="_4800r2xq4zmi" w:colFirst="0" w:colLast="0"/>
            <w:bookmarkEnd w:id="8"/>
            <w:r>
              <w:rPr>
                <w:rFonts w:ascii="Arial" w:eastAsia="Arial" w:hAnsi="Arial" w:cs="Arial"/>
                <w:sz w:val="22"/>
                <w:szCs w:val="22"/>
              </w:rPr>
              <w:t xml:space="preserve">8.5                   </w:t>
            </w:r>
          </w:p>
          <w:p w14:paraId="385585D9" w14:textId="77777777" w:rsidR="00775A34" w:rsidRDefault="007C29C6">
            <w:pPr>
              <w:pStyle w:val="Heading2"/>
              <w:keepNext w:val="0"/>
              <w:widowControl w:val="0"/>
              <w:spacing w:before="0" w:after="80"/>
            </w:pPr>
            <w:bookmarkStart w:id="9" w:name="_i9dnp2d90wa2" w:colFirst="0" w:colLast="0"/>
            <w:bookmarkEnd w:id="9"/>
            <w:r>
              <w:rPr>
                <w:rFonts w:ascii="Arial" w:eastAsia="Arial" w:hAnsi="Arial" w:cs="Arial"/>
                <w:sz w:val="22"/>
                <w:szCs w:val="22"/>
              </w:rPr>
              <w:t>Price adjustments</w:t>
            </w:r>
          </w:p>
        </w:tc>
        <w:tc>
          <w:tcPr>
            <w:tcW w:w="4110" w:type="dxa"/>
            <w:shd w:val="clear" w:color="auto" w:fill="auto"/>
            <w:tcMar>
              <w:top w:w="100" w:type="dxa"/>
              <w:left w:w="100" w:type="dxa"/>
              <w:bottom w:w="100" w:type="dxa"/>
              <w:right w:w="100" w:type="dxa"/>
            </w:tcMar>
          </w:tcPr>
          <w:p w14:paraId="385585DA" w14:textId="77777777" w:rsidR="00775A34" w:rsidRDefault="007C29C6">
            <w:pPr>
              <w:widowControl w:val="0"/>
              <w:spacing w:before="240" w:after="240"/>
              <w:rPr>
                <w:b/>
              </w:rPr>
            </w:pPr>
            <w:r>
              <w:rPr>
                <w:b/>
              </w:rPr>
              <w:t xml:space="preserve">Whole clause replaced with: </w:t>
            </w:r>
          </w:p>
          <w:p w14:paraId="385585DB" w14:textId="77777777" w:rsidR="00775A34" w:rsidRDefault="007C29C6">
            <w:pPr>
              <w:pStyle w:val="Heading2"/>
              <w:keepNext w:val="0"/>
              <w:widowControl w:val="0"/>
              <w:spacing w:before="0" w:after="80"/>
            </w:pPr>
            <w:bookmarkStart w:id="10" w:name="_eg4pk0kkkiv8" w:colFirst="0" w:colLast="0"/>
            <w:bookmarkEnd w:id="10"/>
            <w:r>
              <w:rPr>
                <w:rFonts w:ascii="Arial" w:eastAsia="Arial" w:hAnsi="Arial" w:cs="Arial"/>
                <w:sz w:val="22"/>
                <w:szCs w:val="22"/>
              </w:rPr>
              <w:t>Price adjustments</w:t>
            </w:r>
          </w:p>
          <w:p w14:paraId="385585DC" w14:textId="77777777" w:rsidR="00775A34" w:rsidRDefault="007C29C6">
            <w:pPr>
              <w:widowControl w:val="0"/>
              <w:spacing w:before="240" w:after="240"/>
              <w:rPr>
                <w:sz w:val="24"/>
                <w:szCs w:val="24"/>
                <w:u w:val="single"/>
              </w:rPr>
            </w:pPr>
            <w:r>
              <w:rPr>
                <w:u w:val="single"/>
              </w:rPr>
              <w:t>All rates and prices in SSA-T Appendix 7B are fixed until actual Delivery date is reached (The agreement clause 2.5.3).</w:t>
            </w:r>
          </w:p>
          <w:p w14:paraId="385585DD" w14:textId="77777777" w:rsidR="00775A34" w:rsidRDefault="007C29C6">
            <w:pPr>
              <w:widowControl w:val="0"/>
              <w:pBdr>
                <w:top w:val="nil"/>
                <w:left w:val="nil"/>
                <w:bottom w:val="nil"/>
                <w:right w:val="nil"/>
                <w:between w:val="nil"/>
              </w:pBdr>
            </w:pPr>
            <w:r>
              <w:t>Any other provisions pertaining to price adjustments are set out in Appendix 7.</w:t>
            </w:r>
          </w:p>
        </w:tc>
        <w:tc>
          <w:tcPr>
            <w:tcW w:w="2415" w:type="dxa"/>
            <w:shd w:val="clear" w:color="auto" w:fill="auto"/>
            <w:tcMar>
              <w:top w:w="100" w:type="dxa"/>
              <w:left w:w="100" w:type="dxa"/>
              <w:bottom w:w="100" w:type="dxa"/>
              <w:right w:w="100" w:type="dxa"/>
            </w:tcMar>
          </w:tcPr>
          <w:p w14:paraId="385585E0" w14:textId="77777777" w:rsidR="00775A34" w:rsidRDefault="00775A34">
            <w:pPr>
              <w:widowControl w:val="0"/>
              <w:pBdr>
                <w:top w:val="nil"/>
                <w:left w:val="nil"/>
                <w:bottom w:val="nil"/>
                <w:right w:val="nil"/>
                <w:between w:val="nil"/>
              </w:pBdr>
            </w:pPr>
          </w:p>
          <w:p w14:paraId="385585E1" w14:textId="77777777" w:rsidR="00775A34" w:rsidRDefault="00775A34">
            <w:pPr>
              <w:widowControl w:val="0"/>
              <w:pBdr>
                <w:top w:val="nil"/>
                <w:left w:val="nil"/>
                <w:bottom w:val="nil"/>
                <w:right w:val="nil"/>
                <w:between w:val="nil"/>
              </w:pBdr>
            </w:pPr>
          </w:p>
          <w:p w14:paraId="385585E2" w14:textId="0BBB0531" w:rsidR="00775A34" w:rsidRDefault="007C29C6" w:rsidP="00375C97">
            <w:pPr>
              <w:keepNext/>
              <w:widowControl w:val="0"/>
              <w:pBdr>
                <w:top w:val="nil"/>
                <w:left w:val="nil"/>
                <w:bottom w:val="nil"/>
                <w:right w:val="nil"/>
                <w:between w:val="nil"/>
              </w:pBdr>
              <w:rPr>
                <w:highlight w:val="yellow"/>
              </w:rPr>
            </w:pPr>
            <w:r>
              <w:t xml:space="preserve">Clarification to state that prices and cost elements in this SSA-T are not subject to change </w:t>
            </w:r>
            <w:r w:rsidR="0085197E">
              <w:t xml:space="preserve">until final Delivery date. </w:t>
            </w:r>
          </w:p>
        </w:tc>
      </w:tr>
    </w:tbl>
    <w:p w14:paraId="385585E4" w14:textId="543FF2A7" w:rsidR="00775A34" w:rsidRDefault="00375C97" w:rsidP="00375C97">
      <w:pPr>
        <w:pStyle w:val="Caption"/>
      </w:pPr>
      <w:r>
        <w:t xml:space="preserve">Table </w:t>
      </w:r>
      <w:fldSimple w:instr=" SEQ Table \* ARABIC ">
        <w:r>
          <w:rPr>
            <w:noProof/>
          </w:rPr>
          <w:t>1</w:t>
        </w:r>
      </w:fldSimple>
      <w:r w:rsidRPr="007B3379">
        <w:t>Customer’s changes to the general contractual wording</w:t>
      </w:r>
    </w:p>
    <w:p w14:paraId="385585E5" w14:textId="77777777" w:rsidR="00775A34" w:rsidRDefault="00775A34">
      <w:pPr>
        <w:rPr>
          <w:b/>
          <w:sz w:val="24"/>
          <w:szCs w:val="24"/>
        </w:rPr>
      </w:pPr>
    </w:p>
    <w:sectPr w:rsidR="00775A34">
      <w:headerReference w:type="default" r:id="rId14"/>
      <w:footerReference w:type="default" r:id="rId15"/>
      <w:footerReference w:type="first" r:id="rId16"/>
      <w:pgSz w:w="11906" w:h="16838"/>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9F0A6" w14:textId="77777777" w:rsidR="00B27960" w:rsidRDefault="00B27960">
      <w:r>
        <w:separator/>
      </w:r>
    </w:p>
  </w:endnote>
  <w:endnote w:type="continuationSeparator" w:id="0">
    <w:p w14:paraId="66754B74" w14:textId="77777777" w:rsidR="00B27960" w:rsidRDefault="00B27960">
      <w:r>
        <w:continuationSeparator/>
      </w:r>
    </w:p>
  </w:endnote>
  <w:endnote w:type="continuationNotice" w:id="1">
    <w:p w14:paraId="753814E2" w14:textId="77777777" w:rsidR="00B27960" w:rsidRDefault="00B27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85ED" w14:textId="3E0C3819" w:rsidR="00775A34" w:rsidRDefault="007C29C6">
    <w:pPr>
      <w:jc w:val="right"/>
    </w:pPr>
    <w:r>
      <w:fldChar w:fldCharType="begin"/>
    </w:r>
    <w:r>
      <w:instrText>PAGE</w:instrText>
    </w:r>
    <w:r>
      <w:fldChar w:fldCharType="separate"/>
    </w:r>
    <w:r w:rsidR="00F47965">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85EE" w14:textId="77777777" w:rsidR="00775A34" w:rsidRDefault="00775A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BD78B" w14:textId="77777777" w:rsidR="00B27960" w:rsidRDefault="00B27960">
      <w:r>
        <w:separator/>
      </w:r>
    </w:p>
  </w:footnote>
  <w:footnote w:type="continuationSeparator" w:id="0">
    <w:p w14:paraId="34659174" w14:textId="77777777" w:rsidR="00B27960" w:rsidRDefault="00B27960">
      <w:r>
        <w:continuationSeparator/>
      </w:r>
    </w:p>
  </w:footnote>
  <w:footnote w:type="continuationNotice" w:id="1">
    <w:p w14:paraId="3E155560" w14:textId="77777777" w:rsidR="00B27960" w:rsidRDefault="00B279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85EC" w14:textId="77777777" w:rsidR="00775A34" w:rsidRDefault="007C29C6">
    <w:r>
      <w:t>SSA-T Appendix 8 - Seismic, Well and Production modules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9738D"/>
    <w:multiLevelType w:val="multilevel"/>
    <w:tmpl w:val="5C5A4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34"/>
    <w:rsid w:val="00011969"/>
    <w:rsid w:val="000A2773"/>
    <w:rsid w:val="00102D01"/>
    <w:rsid w:val="001C4302"/>
    <w:rsid w:val="0029285B"/>
    <w:rsid w:val="00305A13"/>
    <w:rsid w:val="00352147"/>
    <w:rsid w:val="00375C97"/>
    <w:rsid w:val="00422330"/>
    <w:rsid w:val="00487BF5"/>
    <w:rsid w:val="005B0C41"/>
    <w:rsid w:val="005B2239"/>
    <w:rsid w:val="006007E8"/>
    <w:rsid w:val="00660E31"/>
    <w:rsid w:val="006A4D2A"/>
    <w:rsid w:val="006A73E9"/>
    <w:rsid w:val="006F4FA2"/>
    <w:rsid w:val="0073537B"/>
    <w:rsid w:val="007427CC"/>
    <w:rsid w:val="00775A34"/>
    <w:rsid w:val="007C29C6"/>
    <w:rsid w:val="0085197E"/>
    <w:rsid w:val="00865A25"/>
    <w:rsid w:val="008E601E"/>
    <w:rsid w:val="00955DC5"/>
    <w:rsid w:val="00971A1A"/>
    <w:rsid w:val="009F4330"/>
    <w:rsid w:val="00A11158"/>
    <w:rsid w:val="00A56C56"/>
    <w:rsid w:val="00AA388B"/>
    <w:rsid w:val="00AF432E"/>
    <w:rsid w:val="00B124D0"/>
    <w:rsid w:val="00B27960"/>
    <w:rsid w:val="00B408CA"/>
    <w:rsid w:val="00B85406"/>
    <w:rsid w:val="00BD3DCD"/>
    <w:rsid w:val="00C02390"/>
    <w:rsid w:val="00C30D58"/>
    <w:rsid w:val="00C615F5"/>
    <w:rsid w:val="00CD5E45"/>
    <w:rsid w:val="00D66311"/>
    <w:rsid w:val="00DA4F96"/>
    <w:rsid w:val="00DC38CD"/>
    <w:rsid w:val="00DF03FF"/>
    <w:rsid w:val="00E54C41"/>
    <w:rsid w:val="00EB7AE2"/>
    <w:rsid w:val="00EC68D9"/>
    <w:rsid w:val="00F41A20"/>
    <w:rsid w:val="00F47965"/>
    <w:rsid w:val="00F653F8"/>
    <w:rsid w:val="119ACC70"/>
    <w:rsid w:val="28C4CA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855A"/>
  <w15:docId w15:val="{869DA999-AC62-44C6-B743-3DC5BC07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sz w:val="36"/>
      <w:szCs w:val="36"/>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sz w:val="26"/>
      <w:szCs w:val="26"/>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600" w:after="60"/>
    </w:pPr>
    <w:rPr>
      <w:rFonts w:ascii="Calibri" w:eastAsia="Calibri" w:hAnsi="Calibri" w:cs="Calibri"/>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479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965"/>
    <w:rPr>
      <w:rFonts w:ascii="Segoe UI" w:hAnsi="Segoe UI" w:cs="Segoe UI"/>
      <w:sz w:val="18"/>
      <w:szCs w:val="18"/>
    </w:rPr>
  </w:style>
  <w:style w:type="character" w:styleId="CommentReference">
    <w:name w:val="annotation reference"/>
    <w:basedOn w:val="DefaultParagraphFont"/>
    <w:uiPriority w:val="99"/>
    <w:semiHidden/>
    <w:unhideWhenUsed/>
    <w:rsid w:val="00F47965"/>
    <w:rPr>
      <w:sz w:val="16"/>
      <w:szCs w:val="16"/>
    </w:rPr>
  </w:style>
  <w:style w:type="paragraph" w:styleId="CommentText">
    <w:name w:val="annotation text"/>
    <w:basedOn w:val="Normal"/>
    <w:link w:val="CommentTextChar"/>
    <w:uiPriority w:val="99"/>
    <w:semiHidden/>
    <w:unhideWhenUsed/>
    <w:rsid w:val="00F47965"/>
    <w:rPr>
      <w:sz w:val="20"/>
      <w:szCs w:val="20"/>
    </w:rPr>
  </w:style>
  <w:style w:type="character" w:customStyle="1" w:styleId="CommentTextChar">
    <w:name w:val="Comment Text Char"/>
    <w:basedOn w:val="DefaultParagraphFont"/>
    <w:link w:val="CommentText"/>
    <w:uiPriority w:val="99"/>
    <w:semiHidden/>
    <w:rsid w:val="00F47965"/>
    <w:rPr>
      <w:sz w:val="20"/>
      <w:szCs w:val="20"/>
    </w:rPr>
  </w:style>
  <w:style w:type="paragraph" w:styleId="CommentSubject">
    <w:name w:val="annotation subject"/>
    <w:basedOn w:val="CommentText"/>
    <w:next w:val="CommentText"/>
    <w:link w:val="CommentSubjectChar"/>
    <w:uiPriority w:val="99"/>
    <w:semiHidden/>
    <w:unhideWhenUsed/>
    <w:rsid w:val="00F47965"/>
    <w:rPr>
      <w:b/>
      <w:bCs/>
    </w:rPr>
  </w:style>
  <w:style w:type="character" w:customStyle="1" w:styleId="CommentSubjectChar">
    <w:name w:val="Comment Subject Char"/>
    <w:basedOn w:val="CommentTextChar"/>
    <w:link w:val="CommentSubject"/>
    <w:uiPriority w:val="99"/>
    <w:semiHidden/>
    <w:rsid w:val="00F47965"/>
    <w:rPr>
      <w:b/>
      <w:bCs/>
      <w:sz w:val="20"/>
      <w:szCs w:val="20"/>
    </w:rPr>
  </w:style>
  <w:style w:type="paragraph" w:styleId="Header">
    <w:name w:val="header"/>
    <w:basedOn w:val="Normal"/>
    <w:link w:val="HeaderChar"/>
    <w:uiPriority w:val="99"/>
    <w:semiHidden/>
    <w:unhideWhenUsed/>
    <w:rsid w:val="00487BF5"/>
    <w:pPr>
      <w:tabs>
        <w:tab w:val="center" w:pos="4536"/>
        <w:tab w:val="right" w:pos="9072"/>
      </w:tabs>
    </w:pPr>
  </w:style>
  <w:style w:type="character" w:customStyle="1" w:styleId="HeaderChar">
    <w:name w:val="Header Char"/>
    <w:basedOn w:val="DefaultParagraphFont"/>
    <w:link w:val="Header"/>
    <w:uiPriority w:val="99"/>
    <w:semiHidden/>
    <w:rsid w:val="00487BF5"/>
  </w:style>
  <w:style w:type="paragraph" w:styleId="Footer">
    <w:name w:val="footer"/>
    <w:basedOn w:val="Normal"/>
    <w:link w:val="FooterChar"/>
    <w:uiPriority w:val="99"/>
    <w:semiHidden/>
    <w:unhideWhenUsed/>
    <w:rsid w:val="00487BF5"/>
    <w:pPr>
      <w:tabs>
        <w:tab w:val="center" w:pos="4536"/>
        <w:tab w:val="right" w:pos="9072"/>
      </w:tabs>
    </w:pPr>
  </w:style>
  <w:style w:type="character" w:customStyle="1" w:styleId="FooterChar">
    <w:name w:val="Footer Char"/>
    <w:basedOn w:val="DefaultParagraphFont"/>
    <w:link w:val="Footer"/>
    <w:uiPriority w:val="99"/>
    <w:semiHidden/>
    <w:rsid w:val="00487BF5"/>
  </w:style>
  <w:style w:type="character" w:customStyle="1" w:styleId="normaltextrun">
    <w:name w:val="normaltextrun"/>
    <w:basedOn w:val="DefaultParagraphFont"/>
    <w:rsid w:val="00C615F5"/>
  </w:style>
  <w:style w:type="paragraph" w:styleId="Caption">
    <w:name w:val="caption"/>
    <w:basedOn w:val="Normal"/>
    <w:next w:val="Normal"/>
    <w:uiPriority w:val="35"/>
    <w:unhideWhenUsed/>
    <w:qFormat/>
    <w:rsid w:val="00375C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C33F14F68FCDC47B129BB2B00AABCB2" ma:contentTypeVersion="8" ma:contentTypeDescription="Opprett et nytt dokument." ma:contentTypeScope="" ma:versionID="139d40c0627dc0b30b6616451a5e56cf">
  <xsd:schema xmlns:xsd="http://www.w3.org/2001/XMLSchema" xmlns:xs="http://www.w3.org/2001/XMLSchema" xmlns:p="http://schemas.microsoft.com/office/2006/metadata/properties" xmlns:ns2="38eb5b39-873d-4911-bc88-aca6ce4f0588" xmlns:ns3="19b97bac-b06a-4549-9d52-f570e39dbb64" targetNamespace="http://schemas.microsoft.com/office/2006/metadata/properties" ma:root="true" ma:fieldsID="1ac56ac97335f4c37c11e4a8ec6f844e" ns2:_="" ns3:_="">
    <xsd:import namespace="38eb5b39-873d-4911-bc88-aca6ce4f0588"/>
    <xsd:import namespace="19b97bac-b06a-4549-9d52-f570e39dbb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b5b39-873d-4911-bc88-aca6ce4f0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97bac-b06a-4549-9d52-f570e39dbb6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0A934-D6C4-456F-A9AA-19B09E5F5ADD}">
  <ds:schemaRefs>
    <ds:schemaRef ds:uri="http://schemas.microsoft.com/sharepoint/v3/contenttype/forms"/>
  </ds:schemaRefs>
</ds:datastoreItem>
</file>

<file path=customXml/itemProps2.xml><?xml version="1.0" encoding="utf-8"?>
<ds:datastoreItem xmlns:ds="http://schemas.openxmlformats.org/officeDocument/2006/customXml" ds:itemID="{FD66D858-16BE-43E8-8405-494E97651B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9CB17C-4392-4CE1-8759-9802FA4C6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b5b39-873d-4911-bc88-aca6ce4f0588"/>
    <ds:schemaRef ds:uri="19b97bac-b06a-4549-9d52-f570e39db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2B491-3AA9-4537-88FA-8E6E6325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1121</Words>
  <Characters>5943</Characters>
  <Application>Microsoft Office Word</Application>
  <DocSecurity>0</DocSecurity>
  <Lines>49</Lines>
  <Paragraphs>14</Paragraphs>
  <ScaleCrop>false</ScaleCrop>
  <Company>PricewaterhouseCoopers</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Magna Kristine Sørum</cp:lastModifiedBy>
  <cp:revision>33</cp:revision>
  <dcterms:created xsi:type="dcterms:W3CDTF">2019-12-14T11:34:00Z</dcterms:created>
  <dcterms:modified xsi:type="dcterms:W3CDTF">2019-12-29T19:59:00Z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0x0101009C33F14F68FCDC47B129BB2B00AABCB2</vt:lpwstr>
  </property>
</Properties>
</file>