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9365" w14:textId="77777777" w:rsidR="004E1809" w:rsidRDefault="004E1809" w:rsidP="00607EBA">
      <w:pPr>
        <w:jc w:val="center"/>
        <w:rPr>
          <w:rFonts w:ascii="Calibri" w:hAnsi="Calibri" w:cstheme="majorHAnsi"/>
          <w:b/>
          <w:sz w:val="52"/>
          <w:szCs w:val="52"/>
        </w:rPr>
      </w:pPr>
    </w:p>
    <w:p w14:paraId="42988EDE" w14:textId="77777777" w:rsidR="004E1809" w:rsidRDefault="004E1809" w:rsidP="00607EBA">
      <w:pPr>
        <w:jc w:val="center"/>
        <w:rPr>
          <w:rFonts w:ascii="Calibri" w:hAnsi="Calibri" w:cstheme="majorHAnsi"/>
          <w:b/>
          <w:sz w:val="52"/>
          <w:szCs w:val="52"/>
        </w:rPr>
      </w:pPr>
    </w:p>
    <w:p w14:paraId="486F3215" w14:textId="6952C61A" w:rsidR="00712F00" w:rsidRPr="007279AD" w:rsidRDefault="00D9072B" w:rsidP="00607EBA">
      <w:pPr>
        <w:jc w:val="center"/>
        <w:rPr>
          <w:rFonts w:ascii="Calibri" w:hAnsi="Calibri" w:cstheme="majorHAnsi"/>
          <w:b/>
          <w:sz w:val="52"/>
          <w:szCs w:val="52"/>
        </w:rPr>
      </w:pPr>
      <w:r>
        <w:rPr>
          <w:noProof/>
        </w:rPr>
        <w:drawing>
          <wp:inline distT="0" distB="0" distL="0" distR="0" wp14:anchorId="038FF449" wp14:editId="4B752D2C">
            <wp:extent cx="5327650" cy="793750"/>
            <wp:effectExtent l="0" t="0" r="635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793750"/>
                    </a:xfrm>
                    <a:prstGeom prst="rect">
                      <a:avLst/>
                    </a:prstGeom>
                    <a:noFill/>
                    <a:ln>
                      <a:noFill/>
                    </a:ln>
                  </pic:spPr>
                </pic:pic>
              </a:graphicData>
            </a:graphic>
          </wp:inline>
        </w:drawing>
      </w:r>
    </w:p>
    <w:p w14:paraId="6CE13A2D" w14:textId="71ADB648" w:rsidR="00712F00" w:rsidRDefault="00712F00" w:rsidP="00712F00">
      <w:pPr>
        <w:jc w:val="center"/>
        <w:rPr>
          <w:rFonts w:ascii="Calibri" w:hAnsi="Calibri" w:cstheme="majorHAnsi"/>
          <w:b/>
          <w:sz w:val="52"/>
          <w:szCs w:val="52"/>
        </w:rPr>
      </w:pPr>
    </w:p>
    <w:p w14:paraId="3036EDFB" w14:textId="5483F863" w:rsidR="004E1809" w:rsidRDefault="004E1809" w:rsidP="00712F00">
      <w:pPr>
        <w:jc w:val="center"/>
        <w:rPr>
          <w:rFonts w:ascii="Calibri" w:hAnsi="Calibri" w:cstheme="majorHAnsi"/>
          <w:b/>
          <w:sz w:val="52"/>
          <w:szCs w:val="52"/>
        </w:rPr>
      </w:pPr>
    </w:p>
    <w:p w14:paraId="65DCBEE3" w14:textId="77777777" w:rsidR="004E1809" w:rsidRDefault="004E1809" w:rsidP="00712F00">
      <w:pPr>
        <w:jc w:val="center"/>
        <w:rPr>
          <w:rFonts w:ascii="Calibri" w:hAnsi="Calibri" w:cstheme="majorHAnsi"/>
          <w:b/>
          <w:sz w:val="52"/>
          <w:szCs w:val="52"/>
        </w:rPr>
      </w:pPr>
    </w:p>
    <w:p w14:paraId="0AD88D34" w14:textId="77777777" w:rsidR="00607EBA" w:rsidRPr="007279AD" w:rsidRDefault="00607EBA" w:rsidP="00712F00">
      <w:pPr>
        <w:jc w:val="center"/>
        <w:rPr>
          <w:rFonts w:ascii="Calibri" w:hAnsi="Calibri" w:cstheme="majorHAnsi"/>
          <w:b/>
          <w:sz w:val="52"/>
          <w:szCs w:val="52"/>
        </w:rPr>
      </w:pPr>
    </w:p>
    <w:p w14:paraId="1781B56E" w14:textId="77777777" w:rsidR="00712F00" w:rsidRPr="007279AD" w:rsidRDefault="00712F00" w:rsidP="00712F00">
      <w:pPr>
        <w:jc w:val="center"/>
        <w:rPr>
          <w:rFonts w:ascii="Calibri" w:hAnsi="Calibri" w:cstheme="majorHAnsi"/>
          <w:b/>
          <w:sz w:val="52"/>
          <w:szCs w:val="52"/>
          <w:lang w:val="en-US"/>
        </w:rPr>
      </w:pPr>
      <w:r w:rsidRPr="007279AD">
        <w:rPr>
          <w:rFonts w:ascii="Calibri" w:hAnsi="Calibri" w:cstheme="majorHAnsi"/>
          <w:b/>
          <w:sz w:val="52"/>
          <w:szCs w:val="52"/>
          <w:lang w:val="en-US"/>
        </w:rPr>
        <w:t>Request for Proposal</w:t>
      </w:r>
    </w:p>
    <w:p w14:paraId="404CE74A" w14:textId="05CAC1A4" w:rsidR="003471BC" w:rsidRPr="007279AD" w:rsidRDefault="00511F22" w:rsidP="00712F00">
      <w:pPr>
        <w:jc w:val="center"/>
        <w:rPr>
          <w:rFonts w:ascii="Calibri" w:hAnsi="Calibri" w:cstheme="majorHAnsi"/>
          <w:b/>
          <w:sz w:val="52"/>
          <w:szCs w:val="52"/>
          <w:lang w:val="en-US"/>
        </w:rPr>
      </w:pPr>
      <w:r w:rsidRPr="00AB5310">
        <w:rPr>
          <w:rFonts w:ascii="Calibri" w:hAnsi="Calibri" w:cstheme="majorHAnsi"/>
          <w:b/>
          <w:sz w:val="52"/>
          <w:szCs w:val="52"/>
          <w:lang w:val="en-US"/>
        </w:rPr>
        <w:t>CPE Procurement</w:t>
      </w:r>
    </w:p>
    <w:p w14:paraId="3A4FF889" w14:textId="77777777" w:rsidR="003471BC" w:rsidRPr="007279AD" w:rsidRDefault="003471BC" w:rsidP="00712F00">
      <w:pPr>
        <w:jc w:val="center"/>
        <w:rPr>
          <w:rFonts w:ascii="Calibri" w:hAnsi="Calibri" w:cstheme="majorHAnsi"/>
          <w:b/>
          <w:sz w:val="52"/>
          <w:szCs w:val="52"/>
          <w:lang w:val="en-US"/>
        </w:rPr>
      </w:pPr>
    </w:p>
    <w:p w14:paraId="7B3876D7" w14:textId="70BBCB5B" w:rsidR="00712F00" w:rsidRPr="007279AD" w:rsidRDefault="00FF1B96" w:rsidP="00712F00">
      <w:pPr>
        <w:jc w:val="center"/>
        <w:rPr>
          <w:rFonts w:ascii="Calibri" w:hAnsi="Calibri" w:cstheme="majorHAnsi"/>
          <w:b/>
          <w:sz w:val="52"/>
          <w:szCs w:val="52"/>
          <w:lang w:val="en-US"/>
        </w:rPr>
      </w:pPr>
      <w:r w:rsidRPr="007279AD">
        <w:rPr>
          <w:rFonts w:ascii="Calibri" w:hAnsi="Calibri" w:cstheme="majorHAnsi"/>
          <w:b/>
          <w:sz w:val="52"/>
          <w:szCs w:val="52"/>
          <w:lang w:val="en-US"/>
        </w:rPr>
        <w:t xml:space="preserve">SSA-T, </w:t>
      </w:r>
      <w:r w:rsidR="000E6DC5" w:rsidRPr="007279AD">
        <w:rPr>
          <w:rFonts w:ascii="Calibri" w:hAnsi="Calibri" w:cstheme="majorHAnsi"/>
          <w:b/>
          <w:sz w:val="52"/>
          <w:szCs w:val="52"/>
          <w:lang w:val="en-US"/>
        </w:rPr>
        <w:t>Appendix 8</w:t>
      </w:r>
    </w:p>
    <w:p w14:paraId="36E2C21F" w14:textId="406E5200" w:rsidR="00712F00" w:rsidRPr="007279AD" w:rsidRDefault="00B1094E" w:rsidP="00712F00">
      <w:pPr>
        <w:jc w:val="center"/>
        <w:rPr>
          <w:rFonts w:ascii="Calibri" w:hAnsi="Calibri" w:cstheme="majorHAnsi"/>
          <w:lang w:val="en-GB"/>
        </w:rPr>
      </w:pPr>
      <w:r w:rsidRPr="007279AD">
        <w:rPr>
          <w:rFonts w:ascii="Calibri" w:hAnsi="Calibri" w:cstheme="majorHAnsi"/>
          <w:b/>
          <w:sz w:val="52"/>
          <w:szCs w:val="52"/>
          <w:lang w:val="en-US"/>
        </w:rPr>
        <w:t>Changes to the General Contractual W</w:t>
      </w:r>
      <w:r w:rsidR="000E6DC5" w:rsidRPr="007279AD">
        <w:rPr>
          <w:rFonts w:ascii="Calibri" w:hAnsi="Calibri" w:cstheme="majorHAnsi"/>
          <w:b/>
          <w:sz w:val="52"/>
          <w:szCs w:val="52"/>
          <w:lang w:val="en-US"/>
        </w:rPr>
        <w:t>ording</w:t>
      </w:r>
      <w:r w:rsidR="00712F00" w:rsidRPr="007279AD">
        <w:rPr>
          <w:rFonts w:ascii="Calibri" w:hAnsi="Calibri" w:cstheme="majorHAnsi"/>
          <w:b/>
          <w:sz w:val="28"/>
          <w:lang w:val="en-GB"/>
        </w:rPr>
        <w:t xml:space="preserve"> </w:t>
      </w:r>
    </w:p>
    <w:p w14:paraId="6BD49954" w14:textId="77777777" w:rsidR="005953F7" w:rsidRPr="007279AD" w:rsidRDefault="005953F7">
      <w:pPr>
        <w:spacing w:before="0"/>
        <w:rPr>
          <w:rFonts w:ascii="Calibri" w:hAnsi="Calibri" w:cstheme="majorHAnsi"/>
          <w:b/>
          <w:sz w:val="28"/>
          <w:lang w:val="en-GB"/>
        </w:rPr>
      </w:pPr>
      <w:r w:rsidRPr="007279AD">
        <w:rPr>
          <w:rFonts w:ascii="Calibri" w:hAnsi="Calibri" w:cstheme="majorHAnsi"/>
          <w:b/>
          <w:sz w:val="28"/>
          <w:lang w:val="en-GB"/>
        </w:rPr>
        <w:br w:type="page"/>
      </w:r>
    </w:p>
    <w:p w14:paraId="5C314180" w14:textId="77777777" w:rsidR="00214BDB" w:rsidRPr="007279AD" w:rsidRDefault="00214BDB" w:rsidP="000E5B3A">
      <w:pPr>
        <w:suppressAutoHyphens/>
        <w:jc w:val="center"/>
        <w:rPr>
          <w:rFonts w:ascii="Calibri" w:hAnsi="Calibri" w:cstheme="majorHAnsi"/>
          <w:b/>
          <w:sz w:val="28"/>
          <w:lang w:val="en-GB"/>
        </w:rPr>
      </w:pPr>
    </w:p>
    <w:p w14:paraId="68AAB7B2" w14:textId="77777777" w:rsidR="00214BDB" w:rsidRPr="007279AD" w:rsidRDefault="00214BDB" w:rsidP="000E5B3A">
      <w:pPr>
        <w:suppressAutoHyphens/>
        <w:jc w:val="center"/>
        <w:rPr>
          <w:rFonts w:ascii="Calibri" w:hAnsi="Calibri" w:cstheme="majorHAnsi"/>
          <w:b/>
          <w:sz w:val="28"/>
          <w:lang w:val="en-GB"/>
        </w:rPr>
      </w:pPr>
    </w:p>
    <w:p w14:paraId="78560C97" w14:textId="77777777" w:rsidR="00214BDB" w:rsidRPr="007279AD" w:rsidRDefault="00214BDB" w:rsidP="000E5B3A">
      <w:pPr>
        <w:suppressAutoHyphens/>
        <w:jc w:val="center"/>
        <w:rPr>
          <w:rFonts w:ascii="Calibri" w:hAnsi="Calibri" w:cstheme="majorHAnsi"/>
          <w:b/>
          <w:sz w:val="28"/>
          <w:lang w:val="en-GB"/>
        </w:rPr>
      </w:pPr>
    </w:p>
    <w:p w14:paraId="182DF066" w14:textId="77777777" w:rsidR="00214BDB" w:rsidRPr="007279AD" w:rsidRDefault="00214BDB" w:rsidP="000E5B3A">
      <w:pPr>
        <w:suppressAutoHyphens/>
        <w:jc w:val="center"/>
        <w:rPr>
          <w:rFonts w:ascii="Calibri" w:hAnsi="Calibri" w:cstheme="majorHAnsi"/>
          <w:b/>
          <w:sz w:val="28"/>
          <w:lang w:val="en-GB"/>
        </w:rPr>
      </w:pPr>
    </w:p>
    <w:p w14:paraId="356C3021" w14:textId="77777777" w:rsidR="00214BDB" w:rsidRPr="007279AD" w:rsidRDefault="00214BDB" w:rsidP="000E5B3A">
      <w:pPr>
        <w:suppressAutoHyphens/>
        <w:jc w:val="center"/>
        <w:rPr>
          <w:rFonts w:ascii="Calibri" w:hAnsi="Calibri" w:cstheme="majorHAnsi"/>
          <w:b/>
          <w:sz w:val="28"/>
          <w:lang w:val="en-GB"/>
        </w:rPr>
      </w:pPr>
    </w:p>
    <w:p w14:paraId="47ADD21A" w14:textId="654832D2" w:rsidR="003A114F" w:rsidRPr="007279AD" w:rsidRDefault="000F51F0" w:rsidP="000E5B3A">
      <w:pPr>
        <w:suppressAutoHyphens/>
        <w:jc w:val="center"/>
        <w:rPr>
          <w:rFonts w:ascii="Calibri" w:hAnsi="Calibri" w:cstheme="majorHAnsi"/>
          <w:b/>
          <w:sz w:val="28"/>
          <w:lang w:val="en-GB"/>
        </w:rPr>
      </w:pPr>
      <w:r w:rsidRPr="007279AD">
        <w:rPr>
          <w:rFonts w:ascii="Calibri" w:hAnsi="Calibri" w:cstheme="majorHAnsi"/>
          <w:b/>
          <w:sz w:val="28"/>
          <w:lang w:val="en-GB"/>
        </w:rPr>
        <w:t>Version</w:t>
      </w:r>
      <w:r w:rsidR="00214BDB" w:rsidRPr="007279AD">
        <w:rPr>
          <w:rFonts w:ascii="Calibri" w:hAnsi="Calibri" w:cstheme="majorHAnsi"/>
          <w:b/>
          <w:sz w:val="28"/>
          <w:lang w:val="en-GB"/>
        </w:rPr>
        <w:t xml:space="preserve"> log</w:t>
      </w:r>
    </w:p>
    <w:p w14:paraId="23097B4C" w14:textId="77777777" w:rsidR="00712F00" w:rsidRPr="007279AD" w:rsidRDefault="00712F00" w:rsidP="000E5B3A">
      <w:pPr>
        <w:suppressAutoHyphens/>
        <w:jc w:val="center"/>
        <w:rPr>
          <w:rFonts w:ascii="Calibri" w:hAnsi="Calibri" w:cstheme="majorHAnsi"/>
          <w:b/>
          <w:sz w:val="28"/>
          <w:lang w:val="en-GB"/>
        </w:rPr>
      </w:pPr>
    </w:p>
    <w:p w14:paraId="50FBE350" w14:textId="77777777" w:rsidR="00712F00" w:rsidRPr="007279AD" w:rsidRDefault="00712F00" w:rsidP="000E5B3A">
      <w:pPr>
        <w:suppressAutoHyphens/>
        <w:jc w:val="center"/>
        <w:rPr>
          <w:rFonts w:ascii="Calibri" w:hAnsi="Calibri" w:cstheme="majorHAnsi"/>
          <w:b/>
          <w:sz w:val="28"/>
          <w:lang w:val="en-GB"/>
        </w:rPr>
      </w:pPr>
    </w:p>
    <w:tbl>
      <w:tblPr>
        <w:tblW w:w="91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70"/>
        <w:gridCol w:w="981"/>
        <w:gridCol w:w="1995"/>
        <w:gridCol w:w="5234"/>
      </w:tblGrid>
      <w:tr w:rsidR="00FE460E" w:rsidRPr="007279AD" w14:paraId="47ADD21F" w14:textId="77777777" w:rsidTr="7280E6EF">
        <w:tc>
          <w:tcPr>
            <w:tcW w:w="970" w:type="dxa"/>
            <w:shd w:val="clear" w:color="auto" w:fill="auto"/>
          </w:tcPr>
          <w:p w14:paraId="47ADD21B" w14:textId="645D8E76" w:rsidR="00FE460E" w:rsidRPr="007279AD" w:rsidRDefault="00FE460E" w:rsidP="00FE460E">
            <w:pPr>
              <w:pStyle w:val="Tabell"/>
              <w:rPr>
                <w:rFonts w:ascii="Calibri" w:hAnsi="Calibri" w:cstheme="majorHAnsi"/>
                <w:sz w:val="22"/>
                <w:szCs w:val="22"/>
                <w:lang w:val="en-GB"/>
              </w:rPr>
            </w:pPr>
            <w:r w:rsidRPr="00E40B23">
              <w:rPr>
                <w:rFonts w:asciiTheme="minorHAnsi" w:hAnsiTheme="minorHAnsi" w:cstheme="minorHAnsi"/>
                <w:sz w:val="22"/>
                <w:szCs w:val="22"/>
                <w:lang w:val="en-GB"/>
              </w:rPr>
              <w:t>Version</w:t>
            </w:r>
          </w:p>
        </w:tc>
        <w:tc>
          <w:tcPr>
            <w:tcW w:w="981" w:type="dxa"/>
            <w:shd w:val="clear" w:color="auto" w:fill="auto"/>
          </w:tcPr>
          <w:p w14:paraId="47ADD21C" w14:textId="50468594" w:rsidR="00FE460E" w:rsidRPr="007279AD" w:rsidRDefault="00FE460E" w:rsidP="00FE460E">
            <w:pPr>
              <w:pStyle w:val="Tabell"/>
              <w:rPr>
                <w:rFonts w:ascii="Calibri" w:hAnsi="Calibri" w:cstheme="majorHAnsi"/>
                <w:sz w:val="22"/>
                <w:szCs w:val="22"/>
                <w:lang w:val="en-GB"/>
              </w:rPr>
            </w:pPr>
            <w:r w:rsidRPr="00E40B23">
              <w:rPr>
                <w:rFonts w:asciiTheme="minorHAnsi" w:hAnsiTheme="minorHAnsi" w:cstheme="minorHAnsi"/>
                <w:sz w:val="22"/>
                <w:szCs w:val="22"/>
                <w:lang w:val="en-GB"/>
              </w:rPr>
              <w:t>Initials</w:t>
            </w:r>
          </w:p>
        </w:tc>
        <w:tc>
          <w:tcPr>
            <w:tcW w:w="1995" w:type="dxa"/>
            <w:shd w:val="clear" w:color="auto" w:fill="auto"/>
          </w:tcPr>
          <w:p w14:paraId="47ADD21D" w14:textId="7D68791D" w:rsidR="00FE460E" w:rsidRPr="007279AD" w:rsidRDefault="00FE460E" w:rsidP="00FE460E">
            <w:pPr>
              <w:pStyle w:val="Tabell"/>
              <w:rPr>
                <w:rFonts w:ascii="Calibri" w:hAnsi="Calibri" w:cstheme="majorHAnsi"/>
                <w:sz w:val="22"/>
                <w:szCs w:val="22"/>
                <w:lang w:val="en-GB"/>
              </w:rPr>
            </w:pPr>
            <w:r w:rsidRPr="00E40B23">
              <w:rPr>
                <w:rFonts w:asciiTheme="minorHAnsi" w:hAnsiTheme="minorHAnsi" w:cstheme="minorHAnsi"/>
                <w:sz w:val="22"/>
                <w:szCs w:val="22"/>
                <w:lang w:val="en-GB"/>
              </w:rPr>
              <w:t>Date</w:t>
            </w:r>
          </w:p>
        </w:tc>
        <w:tc>
          <w:tcPr>
            <w:tcW w:w="5234" w:type="dxa"/>
            <w:shd w:val="clear" w:color="auto" w:fill="auto"/>
          </w:tcPr>
          <w:p w14:paraId="47ADD21E" w14:textId="62AE5FBC" w:rsidR="00FE460E" w:rsidRPr="007279AD" w:rsidRDefault="00FE460E" w:rsidP="00FE460E">
            <w:pPr>
              <w:pStyle w:val="Tabell"/>
              <w:rPr>
                <w:rFonts w:ascii="Calibri" w:hAnsi="Calibri" w:cstheme="majorHAnsi"/>
                <w:sz w:val="22"/>
                <w:szCs w:val="22"/>
                <w:lang w:val="en-GB"/>
              </w:rPr>
            </w:pPr>
            <w:r w:rsidRPr="00E40B23">
              <w:rPr>
                <w:rFonts w:asciiTheme="minorHAnsi" w:hAnsiTheme="minorHAnsi" w:cstheme="minorHAnsi"/>
                <w:sz w:val="22"/>
                <w:szCs w:val="22"/>
                <w:lang w:val="en-GB"/>
              </w:rPr>
              <w:t>Comments/amendments</w:t>
            </w:r>
          </w:p>
        </w:tc>
      </w:tr>
      <w:tr w:rsidR="00FE460E" w:rsidRPr="00827BD3" w14:paraId="47ADD229" w14:textId="77777777" w:rsidTr="7280E6EF">
        <w:tc>
          <w:tcPr>
            <w:tcW w:w="970" w:type="dxa"/>
          </w:tcPr>
          <w:p w14:paraId="47ADD225" w14:textId="1025AADF" w:rsidR="00FE460E" w:rsidRPr="007279AD" w:rsidRDefault="00FE460E" w:rsidP="00FE460E">
            <w:pPr>
              <w:pStyle w:val="Tabell"/>
              <w:rPr>
                <w:rFonts w:ascii="Calibri" w:hAnsi="Calibri" w:cstheme="majorHAnsi"/>
                <w:sz w:val="22"/>
                <w:szCs w:val="22"/>
                <w:lang w:val="en-GB"/>
              </w:rPr>
            </w:pPr>
            <w:r w:rsidRPr="001210A6">
              <w:rPr>
                <w:rFonts w:asciiTheme="minorHAnsi" w:hAnsiTheme="minorHAnsi" w:cs="Arial"/>
                <w:sz w:val="22"/>
                <w:szCs w:val="22"/>
                <w:lang w:val="en-GB"/>
              </w:rPr>
              <w:t>1.0</w:t>
            </w:r>
          </w:p>
        </w:tc>
        <w:tc>
          <w:tcPr>
            <w:tcW w:w="981" w:type="dxa"/>
          </w:tcPr>
          <w:p w14:paraId="47ADD226" w14:textId="16D6D635" w:rsidR="00FE460E" w:rsidRPr="007279AD" w:rsidRDefault="004E1809" w:rsidP="00FE460E">
            <w:pPr>
              <w:pStyle w:val="Tabell"/>
              <w:rPr>
                <w:rFonts w:ascii="Calibri" w:hAnsi="Calibri" w:cstheme="majorHAnsi"/>
                <w:sz w:val="22"/>
                <w:szCs w:val="22"/>
                <w:lang w:val="en-GB"/>
              </w:rPr>
            </w:pPr>
            <w:r>
              <w:rPr>
                <w:rFonts w:ascii="Calibri" w:hAnsi="Calibri" w:cstheme="majorHAnsi"/>
                <w:sz w:val="22"/>
                <w:szCs w:val="22"/>
                <w:lang w:val="en-GB"/>
              </w:rPr>
              <w:t>DI</w:t>
            </w:r>
            <w:r w:rsidR="00827BD3">
              <w:rPr>
                <w:rFonts w:ascii="Calibri" w:hAnsi="Calibri" w:cstheme="majorHAnsi"/>
                <w:sz w:val="22"/>
                <w:szCs w:val="22"/>
                <w:lang w:val="en-GB"/>
              </w:rPr>
              <w:t>K</w:t>
            </w:r>
          </w:p>
        </w:tc>
        <w:tc>
          <w:tcPr>
            <w:tcW w:w="1995" w:type="dxa"/>
          </w:tcPr>
          <w:p w14:paraId="47ADD227" w14:textId="376FE8D0" w:rsidR="00FE460E" w:rsidRPr="007279AD" w:rsidRDefault="7280E6EF" w:rsidP="7280E6EF">
            <w:pPr>
              <w:pStyle w:val="Tabell"/>
              <w:rPr>
                <w:rFonts w:ascii="Calibri" w:hAnsi="Calibri" w:cstheme="majorBidi"/>
                <w:sz w:val="22"/>
                <w:szCs w:val="22"/>
                <w:lang w:val="en-GB"/>
              </w:rPr>
            </w:pPr>
            <w:r w:rsidRPr="7280E6EF">
              <w:rPr>
                <w:rFonts w:ascii="Calibri" w:hAnsi="Calibri" w:cstheme="majorBidi"/>
                <w:sz w:val="22"/>
                <w:szCs w:val="22"/>
                <w:lang w:val="en-GB"/>
              </w:rPr>
              <w:t>1</w:t>
            </w:r>
            <w:r w:rsidR="00827BD3">
              <w:rPr>
                <w:rFonts w:ascii="Calibri" w:hAnsi="Calibri" w:cstheme="majorBidi"/>
                <w:sz w:val="22"/>
                <w:szCs w:val="22"/>
                <w:lang w:val="en-GB"/>
              </w:rPr>
              <w:t>8</w:t>
            </w:r>
            <w:r w:rsidRPr="7280E6EF">
              <w:rPr>
                <w:rFonts w:ascii="Calibri" w:hAnsi="Calibri" w:cstheme="majorBidi"/>
                <w:sz w:val="22"/>
                <w:szCs w:val="22"/>
                <w:lang w:val="en-GB"/>
              </w:rPr>
              <w:t>.10.2019</w:t>
            </w:r>
          </w:p>
        </w:tc>
        <w:tc>
          <w:tcPr>
            <w:tcW w:w="5234" w:type="dxa"/>
          </w:tcPr>
          <w:p w14:paraId="47ADD228" w14:textId="542E7FE5" w:rsidR="00FE460E" w:rsidRPr="007279AD" w:rsidRDefault="7280E6EF" w:rsidP="7280E6EF">
            <w:pPr>
              <w:pStyle w:val="Tabell"/>
              <w:spacing w:line="259" w:lineRule="auto"/>
              <w:rPr>
                <w:rFonts w:ascii="Calibri" w:hAnsi="Calibri" w:cstheme="majorHAnsi"/>
                <w:sz w:val="22"/>
                <w:szCs w:val="22"/>
                <w:lang w:val="en-GB"/>
              </w:rPr>
            </w:pPr>
            <w:r w:rsidRPr="7280E6EF">
              <w:rPr>
                <w:rFonts w:ascii="Calibri" w:hAnsi="Calibri" w:cstheme="majorBidi"/>
                <w:sz w:val="22"/>
                <w:szCs w:val="22"/>
                <w:lang w:val="en-GB"/>
              </w:rPr>
              <w:t>Part of the Tender</w:t>
            </w:r>
            <w:r w:rsidR="00FA26A5">
              <w:rPr>
                <w:rFonts w:ascii="Calibri" w:hAnsi="Calibri" w:cstheme="majorBidi"/>
                <w:sz w:val="22"/>
                <w:szCs w:val="22"/>
                <w:lang w:val="en-GB"/>
              </w:rPr>
              <w:t xml:space="preserve"> documents</w:t>
            </w:r>
          </w:p>
        </w:tc>
      </w:tr>
      <w:tr w:rsidR="00FE460E" w:rsidRPr="007279AD" w14:paraId="47ADD22E" w14:textId="77777777" w:rsidTr="7280E6EF">
        <w:tc>
          <w:tcPr>
            <w:tcW w:w="970" w:type="dxa"/>
          </w:tcPr>
          <w:p w14:paraId="47ADD22A" w14:textId="64CB9773" w:rsidR="00FE460E" w:rsidRPr="007279AD" w:rsidRDefault="00FE460E" w:rsidP="00FE460E">
            <w:pPr>
              <w:pStyle w:val="Tabell"/>
              <w:rPr>
                <w:rFonts w:ascii="Calibri" w:hAnsi="Calibri" w:cstheme="majorHAnsi"/>
                <w:sz w:val="22"/>
                <w:szCs w:val="22"/>
                <w:lang w:val="en-GB"/>
              </w:rPr>
            </w:pPr>
            <w:r>
              <w:rPr>
                <w:rFonts w:asciiTheme="minorHAnsi" w:hAnsiTheme="minorHAnsi" w:cs="Arial"/>
                <w:sz w:val="22"/>
                <w:szCs w:val="22"/>
                <w:lang w:val="en-GB"/>
              </w:rPr>
              <w:t>1.1</w:t>
            </w:r>
          </w:p>
        </w:tc>
        <w:tc>
          <w:tcPr>
            <w:tcW w:w="981" w:type="dxa"/>
          </w:tcPr>
          <w:p w14:paraId="47ADD22B" w14:textId="77777777" w:rsidR="00FE460E" w:rsidRPr="007279AD" w:rsidRDefault="00FE460E" w:rsidP="00FE460E">
            <w:pPr>
              <w:pStyle w:val="Tabell"/>
              <w:rPr>
                <w:rFonts w:ascii="Calibri" w:hAnsi="Calibri" w:cstheme="majorHAnsi"/>
                <w:sz w:val="22"/>
                <w:szCs w:val="22"/>
                <w:lang w:val="en-GB"/>
              </w:rPr>
            </w:pPr>
          </w:p>
        </w:tc>
        <w:tc>
          <w:tcPr>
            <w:tcW w:w="1995" w:type="dxa"/>
          </w:tcPr>
          <w:p w14:paraId="47ADD22C" w14:textId="77777777" w:rsidR="00FE460E" w:rsidRPr="007279AD" w:rsidRDefault="00FE460E" w:rsidP="00FE460E">
            <w:pPr>
              <w:pStyle w:val="Tabell"/>
              <w:rPr>
                <w:rFonts w:ascii="Calibri" w:hAnsi="Calibri" w:cstheme="majorHAnsi"/>
                <w:sz w:val="22"/>
                <w:szCs w:val="22"/>
                <w:lang w:val="en-GB"/>
              </w:rPr>
            </w:pPr>
          </w:p>
        </w:tc>
        <w:tc>
          <w:tcPr>
            <w:tcW w:w="5234" w:type="dxa"/>
          </w:tcPr>
          <w:p w14:paraId="47ADD22D" w14:textId="77777777" w:rsidR="00FE460E" w:rsidRPr="007279AD" w:rsidRDefault="00FE460E" w:rsidP="00FE460E">
            <w:pPr>
              <w:pStyle w:val="Tabell"/>
              <w:rPr>
                <w:rFonts w:ascii="Calibri" w:hAnsi="Calibri" w:cstheme="majorHAnsi"/>
                <w:sz w:val="22"/>
                <w:szCs w:val="22"/>
                <w:lang w:val="en-GB"/>
              </w:rPr>
            </w:pPr>
          </w:p>
        </w:tc>
      </w:tr>
      <w:tr w:rsidR="00FE460E" w:rsidRPr="007279AD" w14:paraId="47ADD233" w14:textId="77777777" w:rsidTr="7280E6EF">
        <w:tc>
          <w:tcPr>
            <w:tcW w:w="970" w:type="dxa"/>
          </w:tcPr>
          <w:p w14:paraId="47ADD22F" w14:textId="0B19A5D2" w:rsidR="00FE460E" w:rsidRPr="007279AD" w:rsidRDefault="00FE460E" w:rsidP="00FE460E">
            <w:pPr>
              <w:pStyle w:val="Tabell"/>
              <w:rPr>
                <w:rFonts w:ascii="Calibri" w:hAnsi="Calibri" w:cstheme="majorHAnsi"/>
                <w:sz w:val="22"/>
                <w:szCs w:val="22"/>
                <w:lang w:val="en-GB"/>
              </w:rPr>
            </w:pPr>
            <w:r>
              <w:rPr>
                <w:rFonts w:asciiTheme="minorHAnsi" w:hAnsiTheme="minorHAnsi" w:cs="Arial"/>
                <w:sz w:val="22"/>
                <w:szCs w:val="22"/>
                <w:lang w:val="en-GB"/>
              </w:rPr>
              <w:t>1.2</w:t>
            </w:r>
          </w:p>
        </w:tc>
        <w:tc>
          <w:tcPr>
            <w:tcW w:w="981" w:type="dxa"/>
          </w:tcPr>
          <w:p w14:paraId="47ADD230" w14:textId="77777777" w:rsidR="00FE460E" w:rsidRPr="007279AD" w:rsidRDefault="00FE460E" w:rsidP="00FE460E">
            <w:pPr>
              <w:pStyle w:val="Tabell"/>
              <w:rPr>
                <w:rFonts w:ascii="Calibri" w:hAnsi="Calibri" w:cstheme="majorHAnsi"/>
                <w:sz w:val="22"/>
                <w:szCs w:val="22"/>
                <w:lang w:val="en-GB"/>
              </w:rPr>
            </w:pPr>
          </w:p>
        </w:tc>
        <w:tc>
          <w:tcPr>
            <w:tcW w:w="1995" w:type="dxa"/>
          </w:tcPr>
          <w:p w14:paraId="47ADD231" w14:textId="77777777" w:rsidR="00FE460E" w:rsidRPr="007279AD" w:rsidRDefault="00FE460E" w:rsidP="00FE460E">
            <w:pPr>
              <w:pStyle w:val="Tabell"/>
              <w:rPr>
                <w:rFonts w:ascii="Calibri" w:hAnsi="Calibri" w:cstheme="majorHAnsi"/>
                <w:sz w:val="22"/>
                <w:szCs w:val="22"/>
                <w:lang w:val="en-GB"/>
              </w:rPr>
            </w:pPr>
          </w:p>
        </w:tc>
        <w:tc>
          <w:tcPr>
            <w:tcW w:w="5234" w:type="dxa"/>
          </w:tcPr>
          <w:p w14:paraId="47ADD232" w14:textId="77777777" w:rsidR="00FE460E" w:rsidRPr="007279AD" w:rsidRDefault="00FE460E" w:rsidP="00FE460E">
            <w:pPr>
              <w:pStyle w:val="Tabell"/>
              <w:rPr>
                <w:rFonts w:ascii="Calibri" w:hAnsi="Calibri" w:cstheme="majorHAnsi"/>
                <w:sz w:val="22"/>
                <w:szCs w:val="22"/>
                <w:lang w:val="en-GB"/>
              </w:rPr>
            </w:pPr>
          </w:p>
        </w:tc>
      </w:tr>
    </w:tbl>
    <w:p w14:paraId="47ADD234" w14:textId="77777777" w:rsidR="003A114F" w:rsidRPr="007279AD" w:rsidRDefault="003A114F" w:rsidP="003A114F">
      <w:pPr>
        <w:suppressAutoHyphens/>
        <w:rPr>
          <w:rFonts w:ascii="Calibri" w:hAnsi="Calibri" w:cstheme="majorHAnsi"/>
          <w:lang w:val="en-GB"/>
        </w:rPr>
      </w:pPr>
    </w:p>
    <w:p w14:paraId="44EF9ED6" w14:textId="0A71FA9C" w:rsidR="006B3E48" w:rsidRPr="007279AD" w:rsidRDefault="006B3E48" w:rsidP="00253F4A">
      <w:pPr>
        <w:suppressAutoHyphens/>
        <w:rPr>
          <w:rFonts w:ascii="Calibri" w:hAnsi="Calibri" w:cstheme="majorHAnsi"/>
          <w:lang w:val="en-GB"/>
        </w:rPr>
      </w:pPr>
    </w:p>
    <w:p w14:paraId="60368B43" w14:textId="77777777" w:rsidR="006B3E48" w:rsidRPr="007279AD" w:rsidRDefault="006B3E48" w:rsidP="006B3E48">
      <w:pPr>
        <w:rPr>
          <w:rFonts w:ascii="Calibri" w:hAnsi="Calibri" w:cstheme="majorHAnsi"/>
          <w:lang w:val="en-GB"/>
        </w:rPr>
      </w:pPr>
    </w:p>
    <w:p w14:paraId="61A25459" w14:textId="77777777" w:rsidR="006B3E48" w:rsidRPr="007279AD" w:rsidRDefault="006B3E48" w:rsidP="006B3E48">
      <w:pPr>
        <w:rPr>
          <w:rFonts w:ascii="Calibri" w:hAnsi="Calibri" w:cstheme="majorHAnsi"/>
          <w:lang w:val="en-GB"/>
        </w:rPr>
      </w:pPr>
    </w:p>
    <w:p w14:paraId="06B844EC" w14:textId="77777777" w:rsidR="006B3E48" w:rsidRPr="007279AD" w:rsidRDefault="006B3E48" w:rsidP="006B3E48">
      <w:pPr>
        <w:rPr>
          <w:rFonts w:ascii="Calibri" w:hAnsi="Calibri" w:cstheme="majorHAnsi"/>
          <w:lang w:val="en-GB"/>
        </w:rPr>
      </w:pPr>
    </w:p>
    <w:p w14:paraId="2BCFD055" w14:textId="77777777" w:rsidR="006B3E48" w:rsidRPr="007279AD" w:rsidRDefault="006B3E48" w:rsidP="006B3E48">
      <w:pPr>
        <w:rPr>
          <w:rFonts w:ascii="Calibri" w:hAnsi="Calibri" w:cstheme="majorHAnsi"/>
          <w:lang w:val="en-GB"/>
        </w:rPr>
      </w:pPr>
    </w:p>
    <w:p w14:paraId="40D16545" w14:textId="77777777" w:rsidR="006B3E48" w:rsidRPr="007279AD" w:rsidRDefault="006B3E48" w:rsidP="006B3E48">
      <w:pPr>
        <w:rPr>
          <w:rFonts w:ascii="Calibri" w:hAnsi="Calibri" w:cstheme="majorHAnsi"/>
          <w:lang w:val="en-GB"/>
        </w:rPr>
      </w:pPr>
    </w:p>
    <w:p w14:paraId="38344FCB" w14:textId="77777777" w:rsidR="006B3E48" w:rsidRPr="007279AD" w:rsidRDefault="006B3E48" w:rsidP="006B3E48">
      <w:pPr>
        <w:rPr>
          <w:rFonts w:ascii="Calibri" w:hAnsi="Calibri" w:cstheme="majorHAnsi"/>
          <w:lang w:val="en-GB"/>
        </w:rPr>
      </w:pPr>
    </w:p>
    <w:p w14:paraId="162B07EB" w14:textId="77777777" w:rsidR="006B3E48" w:rsidRPr="007279AD" w:rsidRDefault="006B3E48" w:rsidP="006B3E48">
      <w:pPr>
        <w:rPr>
          <w:rFonts w:ascii="Calibri" w:hAnsi="Calibri" w:cstheme="majorHAnsi"/>
          <w:lang w:val="en-GB"/>
        </w:rPr>
      </w:pPr>
    </w:p>
    <w:p w14:paraId="7DDD30A5" w14:textId="77777777" w:rsidR="006B3E48" w:rsidRPr="007279AD" w:rsidRDefault="006B3E48" w:rsidP="006B3E48">
      <w:pPr>
        <w:rPr>
          <w:rFonts w:ascii="Calibri" w:hAnsi="Calibri" w:cstheme="majorHAnsi"/>
          <w:lang w:val="en-GB"/>
        </w:rPr>
      </w:pPr>
    </w:p>
    <w:p w14:paraId="022FABBD" w14:textId="77777777" w:rsidR="006B3E48" w:rsidRPr="007279AD" w:rsidRDefault="006B3E48" w:rsidP="006B3E48">
      <w:pPr>
        <w:rPr>
          <w:rFonts w:ascii="Calibri" w:hAnsi="Calibri" w:cstheme="majorHAnsi"/>
          <w:lang w:val="en-GB"/>
        </w:rPr>
      </w:pPr>
    </w:p>
    <w:p w14:paraId="0E4A18BA" w14:textId="77777777" w:rsidR="006B3E48" w:rsidRPr="007279AD" w:rsidRDefault="006B3E48" w:rsidP="006B3E48">
      <w:pPr>
        <w:rPr>
          <w:rFonts w:ascii="Calibri" w:hAnsi="Calibri" w:cstheme="majorHAnsi"/>
          <w:lang w:val="en-GB"/>
        </w:rPr>
      </w:pPr>
    </w:p>
    <w:p w14:paraId="51A7D80F" w14:textId="4BA35A08" w:rsidR="006B3E48" w:rsidRPr="007279AD" w:rsidRDefault="006B3E48" w:rsidP="006B3E48">
      <w:pPr>
        <w:suppressAutoHyphens/>
        <w:ind w:firstLine="720"/>
        <w:rPr>
          <w:rFonts w:ascii="Calibri" w:hAnsi="Calibri" w:cstheme="majorHAnsi"/>
          <w:lang w:val="en-GB"/>
        </w:rPr>
      </w:pPr>
    </w:p>
    <w:p w14:paraId="54C1C32A" w14:textId="6D1B6A9A" w:rsidR="006B3E48" w:rsidRPr="007279AD" w:rsidRDefault="006B3E48" w:rsidP="00253F4A">
      <w:pPr>
        <w:suppressAutoHyphens/>
        <w:rPr>
          <w:rFonts w:ascii="Calibri" w:hAnsi="Calibri" w:cstheme="majorHAnsi"/>
          <w:lang w:val="en-GB"/>
        </w:rPr>
      </w:pPr>
    </w:p>
    <w:p w14:paraId="63D291E0" w14:textId="77777777" w:rsidR="006B3E48" w:rsidRPr="007279AD" w:rsidRDefault="006B3E48" w:rsidP="006B3E48">
      <w:pPr>
        <w:rPr>
          <w:rFonts w:ascii="Calibri" w:hAnsi="Calibri" w:cstheme="majorHAnsi"/>
          <w:lang w:val="en-GB"/>
        </w:rPr>
      </w:pPr>
    </w:p>
    <w:p w14:paraId="675C57CD" w14:textId="77777777" w:rsidR="006B3E48" w:rsidRPr="007279AD" w:rsidRDefault="006B3E48" w:rsidP="006B3E48">
      <w:pPr>
        <w:rPr>
          <w:rFonts w:ascii="Calibri" w:hAnsi="Calibri" w:cstheme="majorHAnsi"/>
          <w:lang w:val="en-GB"/>
        </w:rPr>
      </w:pPr>
    </w:p>
    <w:p w14:paraId="2FB897B3" w14:textId="77777777" w:rsidR="006B3E48" w:rsidRPr="007279AD" w:rsidRDefault="006B3E48" w:rsidP="006B3E48">
      <w:pPr>
        <w:rPr>
          <w:rFonts w:ascii="Calibri" w:hAnsi="Calibri" w:cstheme="majorHAnsi"/>
          <w:lang w:val="en-GB"/>
        </w:rPr>
      </w:pPr>
    </w:p>
    <w:p w14:paraId="42A0774E" w14:textId="77777777" w:rsidR="006B3E48" w:rsidRPr="007279AD" w:rsidRDefault="006B3E48" w:rsidP="006B3E48">
      <w:pPr>
        <w:rPr>
          <w:rFonts w:ascii="Calibri" w:hAnsi="Calibri" w:cstheme="majorHAnsi"/>
          <w:lang w:val="en-GB"/>
        </w:rPr>
      </w:pPr>
    </w:p>
    <w:p w14:paraId="29C21078" w14:textId="77777777" w:rsidR="006B3E48" w:rsidRPr="007279AD" w:rsidRDefault="006B3E48" w:rsidP="006B3E48">
      <w:pPr>
        <w:rPr>
          <w:rFonts w:ascii="Calibri" w:hAnsi="Calibri" w:cstheme="majorHAnsi"/>
          <w:lang w:val="en-GB"/>
        </w:rPr>
      </w:pPr>
    </w:p>
    <w:p w14:paraId="03BC5770" w14:textId="77777777" w:rsidR="006B3E48" w:rsidRPr="007279AD" w:rsidRDefault="006B3E48" w:rsidP="006B3E48">
      <w:pPr>
        <w:rPr>
          <w:rFonts w:ascii="Calibri" w:hAnsi="Calibri" w:cstheme="majorHAnsi"/>
          <w:lang w:val="en-GB"/>
        </w:rPr>
      </w:pPr>
    </w:p>
    <w:p w14:paraId="389FFFB1" w14:textId="77777777" w:rsidR="006B3E48" w:rsidRPr="007279AD" w:rsidRDefault="006B3E48" w:rsidP="006B3E48">
      <w:pPr>
        <w:rPr>
          <w:rFonts w:ascii="Calibri" w:hAnsi="Calibri" w:cstheme="majorHAnsi"/>
          <w:lang w:val="en-GB"/>
        </w:rPr>
      </w:pPr>
    </w:p>
    <w:p w14:paraId="234672FF" w14:textId="77777777" w:rsidR="006B3E48" w:rsidRPr="007279AD" w:rsidRDefault="006B3E48" w:rsidP="006B3E48">
      <w:pPr>
        <w:rPr>
          <w:rFonts w:ascii="Calibri" w:hAnsi="Calibri" w:cstheme="majorHAnsi"/>
          <w:lang w:val="en-GB"/>
        </w:rPr>
      </w:pPr>
    </w:p>
    <w:p w14:paraId="4FD5787A" w14:textId="60B677C7" w:rsidR="006B3E48" w:rsidRPr="007279AD" w:rsidRDefault="006B3E48" w:rsidP="00253F4A">
      <w:pPr>
        <w:suppressAutoHyphens/>
        <w:rPr>
          <w:rFonts w:ascii="Calibri" w:hAnsi="Calibri" w:cstheme="majorHAnsi"/>
          <w:lang w:val="en-GB"/>
        </w:rPr>
      </w:pPr>
    </w:p>
    <w:p w14:paraId="531DF0A6" w14:textId="0E371905" w:rsidR="006B3E48" w:rsidRPr="007279AD" w:rsidRDefault="006B3E48" w:rsidP="006B3E48">
      <w:pPr>
        <w:tabs>
          <w:tab w:val="left" w:pos="4065"/>
        </w:tabs>
        <w:suppressAutoHyphens/>
        <w:rPr>
          <w:rFonts w:ascii="Calibri" w:hAnsi="Calibri" w:cstheme="majorHAnsi"/>
          <w:lang w:val="en-GB"/>
        </w:rPr>
      </w:pPr>
      <w:r w:rsidRPr="007279AD">
        <w:rPr>
          <w:rFonts w:ascii="Calibri" w:hAnsi="Calibri" w:cstheme="majorHAnsi"/>
          <w:lang w:val="en-GB"/>
        </w:rPr>
        <w:tab/>
      </w:r>
    </w:p>
    <w:p w14:paraId="2F413982" w14:textId="77777777" w:rsidR="00196C8E" w:rsidRPr="007279AD" w:rsidRDefault="003A114F" w:rsidP="00253F4A">
      <w:pPr>
        <w:suppressAutoHyphens/>
        <w:rPr>
          <w:rFonts w:ascii="Calibri" w:hAnsi="Calibri" w:cstheme="majorHAnsi"/>
          <w:lang w:val="en-GB"/>
        </w:rPr>
      </w:pPr>
      <w:r w:rsidRPr="007279AD">
        <w:rPr>
          <w:rFonts w:ascii="Calibri" w:hAnsi="Calibri" w:cstheme="majorHAnsi"/>
          <w:lang w:val="en-GB"/>
        </w:rPr>
        <w:br w:type="page"/>
      </w:r>
      <w:r w:rsidR="001E475C" w:rsidRPr="007279AD" w:rsidDel="001E475C">
        <w:rPr>
          <w:rFonts w:ascii="Calibri" w:hAnsi="Calibri" w:cstheme="majorHAnsi"/>
          <w:b/>
          <w:sz w:val="28"/>
          <w:lang w:val="en-GB"/>
        </w:rPr>
        <w:lastRenderedPageBreak/>
        <w:t xml:space="preserve"> </w:t>
      </w:r>
    </w:p>
    <w:sdt>
      <w:sdtPr>
        <w:rPr>
          <w:rFonts w:ascii="Calibri" w:eastAsia="Times New Roman" w:hAnsi="Calibri" w:cs="Times New Roman"/>
          <w:b w:val="0"/>
          <w:bCs w:val="0"/>
          <w:color w:val="auto"/>
          <w:sz w:val="22"/>
          <w:szCs w:val="20"/>
        </w:rPr>
        <w:id w:val="1106541415"/>
        <w:docPartObj>
          <w:docPartGallery w:val="Table of Contents"/>
          <w:docPartUnique/>
        </w:docPartObj>
      </w:sdtPr>
      <w:sdtEndPr>
        <w:rPr>
          <w:noProof/>
        </w:rPr>
      </w:sdtEndPr>
      <w:sdtContent>
        <w:p w14:paraId="7447F695" w14:textId="4FEBB7E3" w:rsidR="00196C8E" w:rsidRPr="007279AD" w:rsidRDefault="00196C8E">
          <w:pPr>
            <w:pStyle w:val="Overskriftforinnholdsfortegnelse"/>
            <w:rPr>
              <w:rFonts w:ascii="Calibri" w:hAnsi="Calibri"/>
            </w:rPr>
          </w:pPr>
          <w:r w:rsidRPr="007279AD">
            <w:rPr>
              <w:rFonts w:ascii="Calibri" w:hAnsi="Calibri"/>
            </w:rPr>
            <w:t>Contents</w:t>
          </w:r>
        </w:p>
        <w:p w14:paraId="0993A11D" w14:textId="77777777" w:rsidR="00CA09AA" w:rsidRPr="007279AD" w:rsidRDefault="00CA09AA" w:rsidP="00CA09AA">
          <w:pPr>
            <w:rPr>
              <w:rFonts w:ascii="Calibri" w:hAnsi="Calibri"/>
            </w:rPr>
          </w:pPr>
        </w:p>
        <w:bookmarkStart w:id="0" w:name="_GoBack"/>
        <w:bookmarkEnd w:id="0"/>
        <w:p w14:paraId="1E731502" w14:textId="1FEEF8BB" w:rsidR="00827BD3" w:rsidRDefault="00196C8E">
          <w:pPr>
            <w:pStyle w:val="INNH1"/>
            <w:rPr>
              <w:rFonts w:asciiTheme="minorHAnsi" w:eastAsiaTheme="minorEastAsia" w:hAnsiTheme="minorHAnsi" w:cstheme="minorBidi"/>
              <w:b w:val="0"/>
              <w:bCs w:val="0"/>
              <w:szCs w:val="22"/>
            </w:rPr>
          </w:pPr>
          <w:r w:rsidRPr="007279AD">
            <w:rPr>
              <w:rFonts w:ascii="Calibri" w:hAnsi="Calibri"/>
            </w:rPr>
            <w:fldChar w:fldCharType="begin"/>
          </w:r>
          <w:r w:rsidRPr="007279AD">
            <w:rPr>
              <w:rFonts w:ascii="Calibri" w:hAnsi="Calibri"/>
            </w:rPr>
            <w:instrText xml:space="preserve"> TOC \o "1-3" \h \z \u </w:instrText>
          </w:r>
          <w:r w:rsidRPr="007279AD">
            <w:rPr>
              <w:rFonts w:ascii="Calibri" w:hAnsi="Calibri"/>
            </w:rPr>
            <w:fldChar w:fldCharType="separate"/>
          </w:r>
          <w:hyperlink w:anchor="_Toc22103732" w:history="1">
            <w:r w:rsidR="00827BD3" w:rsidRPr="001B3C8F">
              <w:rPr>
                <w:rStyle w:val="Hyperkobling"/>
                <w:rFonts w:ascii="Cambria" w:hAnsi="Cambria"/>
              </w:rPr>
              <w:t>1.</w:t>
            </w:r>
            <w:r w:rsidR="00827BD3">
              <w:rPr>
                <w:rFonts w:asciiTheme="minorHAnsi" w:eastAsiaTheme="minorEastAsia" w:hAnsiTheme="minorHAnsi" w:cstheme="minorBidi"/>
                <w:b w:val="0"/>
                <w:bCs w:val="0"/>
                <w:szCs w:val="22"/>
              </w:rPr>
              <w:tab/>
            </w:r>
            <w:r w:rsidR="00827BD3" w:rsidRPr="001B3C8F">
              <w:rPr>
                <w:rStyle w:val="Hyperkobling"/>
                <w:rFonts w:ascii="Calibri" w:hAnsi="Calibri"/>
              </w:rPr>
              <w:t>Changes to the general contractual wording</w:t>
            </w:r>
            <w:r w:rsidR="00827BD3">
              <w:rPr>
                <w:webHidden/>
              </w:rPr>
              <w:tab/>
            </w:r>
            <w:r w:rsidR="00827BD3">
              <w:rPr>
                <w:webHidden/>
              </w:rPr>
              <w:fldChar w:fldCharType="begin"/>
            </w:r>
            <w:r w:rsidR="00827BD3">
              <w:rPr>
                <w:webHidden/>
              </w:rPr>
              <w:instrText xml:space="preserve"> PAGEREF _Toc22103732 \h </w:instrText>
            </w:r>
            <w:r w:rsidR="00827BD3">
              <w:rPr>
                <w:webHidden/>
              </w:rPr>
            </w:r>
            <w:r w:rsidR="00827BD3">
              <w:rPr>
                <w:webHidden/>
              </w:rPr>
              <w:fldChar w:fldCharType="separate"/>
            </w:r>
            <w:r w:rsidR="00827BD3">
              <w:rPr>
                <w:webHidden/>
              </w:rPr>
              <w:t>4</w:t>
            </w:r>
            <w:r w:rsidR="00827BD3">
              <w:rPr>
                <w:webHidden/>
              </w:rPr>
              <w:fldChar w:fldCharType="end"/>
            </w:r>
          </w:hyperlink>
        </w:p>
        <w:p w14:paraId="3FF9AA32" w14:textId="7C8B9A17" w:rsidR="00827BD3" w:rsidRDefault="00827BD3">
          <w:pPr>
            <w:pStyle w:val="INNH1"/>
            <w:rPr>
              <w:rFonts w:asciiTheme="minorHAnsi" w:eastAsiaTheme="minorEastAsia" w:hAnsiTheme="minorHAnsi" w:cstheme="minorBidi"/>
              <w:b w:val="0"/>
              <w:bCs w:val="0"/>
              <w:szCs w:val="22"/>
            </w:rPr>
          </w:pPr>
          <w:hyperlink w:anchor="_Toc22103733" w:history="1">
            <w:r w:rsidRPr="001B3C8F">
              <w:rPr>
                <w:rStyle w:val="Hyperkobling"/>
                <w:rFonts w:ascii="Cambria" w:hAnsi="Cambria"/>
              </w:rPr>
              <w:t>2.</w:t>
            </w:r>
            <w:r>
              <w:rPr>
                <w:rFonts w:asciiTheme="minorHAnsi" w:eastAsiaTheme="minorEastAsia" w:hAnsiTheme="minorHAnsi" w:cstheme="minorBidi"/>
                <w:b w:val="0"/>
                <w:bCs w:val="0"/>
                <w:szCs w:val="22"/>
              </w:rPr>
              <w:tab/>
            </w:r>
            <w:r w:rsidRPr="001B3C8F">
              <w:rPr>
                <w:rStyle w:val="Hyperkobling"/>
                <w:rFonts w:ascii="Calibri" w:hAnsi="Calibri"/>
                <w:lang w:val="en-GB"/>
              </w:rPr>
              <w:t>Reservations/Change Proposals</w:t>
            </w:r>
            <w:r w:rsidRPr="001B3C8F">
              <w:rPr>
                <w:rStyle w:val="Hyperkobling"/>
                <w:rFonts w:ascii="Calibri" w:hAnsi="Calibri"/>
              </w:rPr>
              <w:t xml:space="preserve"> to the general contractual wording</w:t>
            </w:r>
            <w:r w:rsidRPr="001B3C8F">
              <w:rPr>
                <w:rStyle w:val="Hyperkobling"/>
                <w:rFonts w:ascii="Calibri" w:hAnsi="Calibri"/>
                <w:lang w:val="en-GB"/>
              </w:rPr>
              <w:t xml:space="preserve"> Made by the Contractor</w:t>
            </w:r>
            <w:r>
              <w:rPr>
                <w:webHidden/>
              </w:rPr>
              <w:tab/>
            </w:r>
            <w:r>
              <w:rPr>
                <w:webHidden/>
              </w:rPr>
              <w:fldChar w:fldCharType="begin"/>
            </w:r>
            <w:r>
              <w:rPr>
                <w:webHidden/>
              </w:rPr>
              <w:instrText xml:space="preserve"> PAGEREF _Toc22103733 \h </w:instrText>
            </w:r>
            <w:r>
              <w:rPr>
                <w:webHidden/>
              </w:rPr>
            </w:r>
            <w:r>
              <w:rPr>
                <w:webHidden/>
              </w:rPr>
              <w:fldChar w:fldCharType="separate"/>
            </w:r>
            <w:r>
              <w:rPr>
                <w:webHidden/>
              </w:rPr>
              <w:t>10</w:t>
            </w:r>
            <w:r>
              <w:rPr>
                <w:webHidden/>
              </w:rPr>
              <w:fldChar w:fldCharType="end"/>
            </w:r>
          </w:hyperlink>
        </w:p>
        <w:p w14:paraId="68030A0B" w14:textId="2BD84970" w:rsidR="00827BD3" w:rsidRDefault="00827BD3">
          <w:pPr>
            <w:pStyle w:val="INNH1"/>
            <w:rPr>
              <w:rFonts w:asciiTheme="minorHAnsi" w:eastAsiaTheme="minorEastAsia" w:hAnsiTheme="minorHAnsi" w:cstheme="minorBidi"/>
              <w:b w:val="0"/>
              <w:bCs w:val="0"/>
              <w:szCs w:val="22"/>
            </w:rPr>
          </w:pPr>
          <w:hyperlink w:anchor="_Toc22103734" w:history="1">
            <w:r w:rsidRPr="001B3C8F">
              <w:rPr>
                <w:rStyle w:val="Hyperkobling"/>
                <w:rFonts w:ascii="Cambria" w:hAnsi="Cambria"/>
              </w:rPr>
              <w:t>3.</w:t>
            </w:r>
            <w:r>
              <w:rPr>
                <w:rFonts w:asciiTheme="minorHAnsi" w:eastAsiaTheme="minorEastAsia" w:hAnsiTheme="minorHAnsi" w:cstheme="minorBidi"/>
                <w:b w:val="0"/>
                <w:bCs w:val="0"/>
                <w:szCs w:val="22"/>
              </w:rPr>
              <w:tab/>
            </w:r>
            <w:r w:rsidRPr="001B3C8F">
              <w:rPr>
                <w:rStyle w:val="Hyperkobling"/>
                <w:rFonts w:ascii="Calibri" w:hAnsi="Calibri"/>
                <w:lang w:val="en-GB"/>
              </w:rPr>
              <w:t>Reservations/Change Proposals</w:t>
            </w:r>
            <w:r w:rsidRPr="001B3C8F">
              <w:rPr>
                <w:rStyle w:val="Hyperkobling"/>
                <w:rFonts w:ascii="Calibri" w:hAnsi="Calibri"/>
              </w:rPr>
              <w:t xml:space="preserve"> to the </w:t>
            </w:r>
            <w:r w:rsidRPr="001B3C8F">
              <w:rPr>
                <w:rStyle w:val="Hyperkobling"/>
                <w:rFonts w:ascii="Calibri" w:hAnsi="Calibri"/>
                <w:lang w:val="en-GB"/>
              </w:rPr>
              <w:t>Appendixes made by Contractor</w:t>
            </w:r>
            <w:r>
              <w:rPr>
                <w:webHidden/>
              </w:rPr>
              <w:tab/>
            </w:r>
            <w:r>
              <w:rPr>
                <w:webHidden/>
              </w:rPr>
              <w:fldChar w:fldCharType="begin"/>
            </w:r>
            <w:r>
              <w:rPr>
                <w:webHidden/>
              </w:rPr>
              <w:instrText xml:space="preserve"> PAGEREF _Toc22103734 \h </w:instrText>
            </w:r>
            <w:r>
              <w:rPr>
                <w:webHidden/>
              </w:rPr>
            </w:r>
            <w:r>
              <w:rPr>
                <w:webHidden/>
              </w:rPr>
              <w:fldChar w:fldCharType="separate"/>
            </w:r>
            <w:r>
              <w:rPr>
                <w:webHidden/>
              </w:rPr>
              <w:t>11</w:t>
            </w:r>
            <w:r>
              <w:rPr>
                <w:webHidden/>
              </w:rPr>
              <w:fldChar w:fldCharType="end"/>
            </w:r>
          </w:hyperlink>
        </w:p>
        <w:p w14:paraId="20AA3E51" w14:textId="145866F9" w:rsidR="00196C8E" w:rsidRPr="007279AD" w:rsidRDefault="00196C8E" w:rsidP="00196C8E">
          <w:pPr>
            <w:rPr>
              <w:rFonts w:ascii="Calibri" w:hAnsi="Calibri"/>
              <w:b/>
              <w:bCs/>
              <w:noProof/>
            </w:rPr>
          </w:pPr>
          <w:r w:rsidRPr="007279AD">
            <w:rPr>
              <w:rFonts w:ascii="Calibri" w:hAnsi="Calibri"/>
              <w:b/>
              <w:bCs/>
              <w:noProof/>
            </w:rPr>
            <w:fldChar w:fldCharType="end"/>
          </w:r>
        </w:p>
      </w:sdtContent>
    </w:sdt>
    <w:p w14:paraId="79AED308" w14:textId="0673B9C4" w:rsidR="003D02F1" w:rsidRPr="007279AD" w:rsidRDefault="003D02F1" w:rsidP="00196C8E">
      <w:pPr>
        <w:rPr>
          <w:rFonts w:ascii="Calibri" w:hAnsi="Calibri"/>
        </w:rPr>
      </w:pPr>
      <w:r w:rsidRPr="007279AD">
        <w:rPr>
          <w:rFonts w:ascii="Calibri" w:hAnsi="Calibri" w:cstheme="majorHAnsi"/>
          <w:b/>
          <w:bCs/>
          <w:sz w:val="28"/>
          <w:szCs w:val="28"/>
        </w:rPr>
        <w:br w:type="page"/>
      </w:r>
    </w:p>
    <w:p w14:paraId="28AE1FCA" w14:textId="77777777" w:rsidR="001E475C" w:rsidRPr="007279AD" w:rsidRDefault="001E475C" w:rsidP="00CC5C98">
      <w:pPr>
        <w:rPr>
          <w:rFonts w:ascii="Calibri" w:hAnsi="Calibri" w:cstheme="majorHAnsi"/>
          <w:sz w:val="28"/>
          <w:szCs w:val="28"/>
        </w:rPr>
      </w:pPr>
    </w:p>
    <w:p w14:paraId="30AC68FE" w14:textId="17C639FB" w:rsidR="001E475C" w:rsidRDefault="001E475C" w:rsidP="00196C8E">
      <w:pPr>
        <w:pStyle w:val="Overskrift1"/>
        <w:rPr>
          <w:rFonts w:ascii="Calibri" w:hAnsi="Calibri"/>
        </w:rPr>
      </w:pPr>
      <w:bookmarkStart w:id="1" w:name="_Toc417038112"/>
      <w:bookmarkStart w:id="2" w:name="_Toc22103732"/>
      <w:r w:rsidRPr="007279AD">
        <w:rPr>
          <w:rFonts w:ascii="Calibri" w:hAnsi="Calibri"/>
        </w:rPr>
        <w:t>Changes to the general contractual wording</w:t>
      </w:r>
      <w:bookmarkEnd w:id="1"/>
      <w:bookmarkEnd w:id="2"/>
    </w:p>
    <w:p w14:paraId="66B3D403" w14:textId="6A25DFEE" w:rsidR="003667AB" w:rsidRPr="003667AB" w:rsidRDefault="003667AB" w:rsidP="003667AB">
      <w:pPr>
        <w:rPr>
          <w:rFonts w:ascii="Calibri" w:hAnsi="Calibri"/>
          <w:i/>
          <w:color w:val="0070C0"/>
          <w:lang w:val="en-GB"/>
        </w:rPr>
      </w:pPr>
      <w:r w:rsidRPr="003667AB">
        <w:rPr>
          <w:rFonts w:ascii="Calibri" w:hAnsi="Calibri"/>
          <w:b/>
          <w:i/>
          <w:color w:val="0070C0"/>
          <w:u w:val="single"/>
          <w:lang w:val="en-GB"/>
        </w:rPr>
        <w:t xml:space="preserve">Instruction to Bidder: </w:t>
      </w:r>
      <w:r w:rsidRPr="003667AB">
        <w:rPr>
          <w:rFonts w:ascii="Calibri" w:hAnsi="Calibri"/>
          <w:i/>
          <w:color w:val="0070C0"/>
          <w:lang w:val="en-GB"/>
        </w:rPr>
        <w:t xml:space="preserve">Text in (blue) &lt; italic &gt; contains instructions to Bidder as to how this document shall be filled out and completed by the Bidder. </w:t>
      </w:r>
      <w:r w:rsidR="00651A91">
        <w:rPr>
          <w:rFonts w:ascii="Calibri" w:hAnsi="Calibri"/>
          <w:i/>
          <w:color w:val="0070C0"/>
          <w:lang w:val="en-GB"/>
        </w:rPr>
        <w:t xml:space="preserve">The table below contains the Customers </w:t>
      </w:r>
      <w:r w:rsidR="000F0396">
        <w:rPr>
          <w:rFonts w:ascii="Calibri" w:hAnsi="Calibri"/>
          <w:i/>
          <w:color w:val="0070C0"/>
          <w:lang w:val="en-GB"/>
        </w:rPr>
        <w:t xml:space="preserve">proposed </w:t>
      </w:r>
      <w:r w:rsidR="00651A91">
        <w:rPr>
          <w:rFonts w:ascii="Calibri" w:hAnsi="Calibri"/>
          <w:i/>
          <w:color w:val="0070C0"/>
          <w:lang w:val="en-GB"/>
        </w:rPr>
        <w:t>changes to</w:t>
      </w:r>
      <w:r w:rsidR="00AC29C1">
        <w:rPr>
          <w:rFonts w:ascii="Calibri" w:hAnsi="Calibri"/>
          <w:i/>
          <w:color w:val="0070C0"/>
          <w:lang w:val="en-GB"/>
        </w:rPr>
        <w:t xml:space="preserve"> the general contractual wording.</w:t>
      </w:r>
      <w:r w:rsidR="00651A91">
        <w:rPr>
          <w:rFonts w:ascii="Calibri" w:hAnsi="Calibri"/>
          <w:i/>
          <w:color w:val="0070C0"/>
          <w:lang w:val="en-GB"/>
        </w:rPr>
        <w:t xml:space="preserve"> </w:t>
      </w:r>
      <w:r w:rsidR="00AC29C1">
        <w:rPr>
          <w:rFonts w:ascii="Calibri" w:hAnsi="Calibri"/>
          <w:i/>
          <w:color w:val="0070C0"/>
          <w:lang w:val="en-GB"/>
        </w:rPr>
        <w:t xml:space="preserve">To the extent Bidder has any </w:t>
      </w:r>
      <w:r w:rsidR="001E2AC2">
        <w:rPr>
          <w:rFonts w:ascii="Calibri" w:hAnsi="Calibri"/>
          <w:i/>
          <w:color w:val="0070C0"/>
          <w:lang w:val="en-GB"/>
        </w:rPr>
        <w:t>reservations</w:t>
      </w:r>
      <w:r w:rsidR="00AC29C1">
        <w:rPr>
          <w:rFonts w:ascii="Calibri" w:hAnsi="Calibri"/>
          <w:i/>
          <w:color w:val="0070C0"/>
          <w:lang w:val="en-GB"/>
        </w:rPr>
        <w:t xml:space="preserve">, these shall be included in section 2 below in the bid phase. The tables will be merged after contract award.  </w:t>
      </w:r>
    </w:p>
    <w:p w14:paraId="6144B854" w14:textId="77777777" w:rsidR="001E475C" w:rsidRPr="007279AD" w:rsidRDefault="001E475C" w:rsidP="001E475C">
      <w:pPr>
        <w:rPr>
          <w:rFonts w:ascii="Calibri" w:hAnsi="Calibri" w:cstheme="majorHAnsi"/>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271"/>
        <w:gridCol w:w="3402"/>
        <w:gridCol w:w="4536"/>
      </w:tblGrid>
      <w:tr w:rsidR="0073033C" w:rsidRPr="007279AD" w14:paraId="23505F00" w14:textId="77777777" w:rsidTr="00FE460E">
        <w:trPr>
          <w:trHeight w:val="760"/>
          <w:tblHeader/>
        </w:trPr>
        <w:tc>
          <w:tcPr>
            <w:tcW w:w="1271" w:type="dxa"/>
            <w:shd w:val="clear" w:color="auto" w:fill="DBE5F1" w:themeFill="accent1" w:themeFillTint="33"/>
            <w:vAlign w:val="center"/>
          </w:tcPr>
          <w:p w14:paraId="2460697A" w14:textId="6725B3E5" w:rsidR="0073033C" w:rsidRPr="007279AD" w:rsidRDefault="0073033C" w:rsidP="007279AD">
            <w:pPr>
              <w:jc w:val="center"/>
              <w:rPr>
                <w:rFonts w:ascii="Calibri" w:hAnsi="Calibri" w:cstheme="majorHAnsi"/>
                <w:b/>
                <w:sz w:val="20"/>
                <w:lang w:val="en-GB"/>
              </w:rPr>
            </w:pPr>
            <w:r w:rsidRPr="007279AD">
              <w:rPr>
                <w:rFonts w:ascii="Calibri" w:hAnsi="Calibri" w:cstheme="majorHAnsi"/>
                <w:b/>
                <w:sz w:val="20"/>
                <w:lang w:val="en-GB"/>
              </w:rPr>
              <w:t>Ref.</w:t>
            </w:r>
          </w:p>
        </w:tc>
        <w:tc>
          <w:tcPr>
            <w:tcW w:w="3402" w:type="dxa"/>
            <w:shd w:val="clear" w:color="auto" w:fill="DBE5F1" w:themeFill="accent1" w:themeFillTint="33"/>
            <w:vAlign w:val="center"/>
          </w:tcPr>
          <w:p w14:paraId="7D25FC43" w14:textId="4AE688D3" w:rsidR="0073033C" w:rsidRPr="007279AD" w:rsidRDefault="0073033C" w:rsidP="007279AD">
            <w:pPr>
              <w:jc w:val="center"/>
              <w:rPr>
                <w:rFonts w:ascii="Calibri" w:hAnsi="Calibri" w:cstheme="majorHAnsi"/>
                <w:b/>
                <w:sz w:val="20"/>
                <w:lang w:val="en-GB"/>
              </w:rPr>
            </w:pPr>
            <w:r w:rsidRPr="007279AD">
              <w:rPr>
                <w:rFonts w:ascii="Calibri" w:hAnsi="Calibri" w:cstheme="majorHAnsi"/>
                <w:b/>
                <w:sz w:val="20"/>
                <w:lang w:val="en-GB"/>
              </w:rPr>
              <w:t>Original wording</w:t>
            </w:r>
          </w:p>
        </w:tc>
        <w:tc>
          <w:tcPr>
            <w:tcW w:w="4536" w:type="dxa"/>
            <w:shd w:val="clear" w:color="auto" w:fill="DBE5F1" w:themeFill="accent1" w:themeFillTint="33"/>
            <w:vAlign w:val="center"/>
          </w:tcPr>
          <w:p w14:paraId="21BB2392" w14:textId="48113D4E" w:rsidR="0073033C" w:rsidRPr="007279AD" w:rsidRDefault="0073033C" w:rsidP="007279AD">
            <w:pPr>
              <w:jc w:val="center"/>
              <w:rPr>
                <w:rFonts w:ascii="Calibri" w:hAnsi="Calibri" w:cstheme="majorHAnsi"/>
                <w:b/>
                <w:sz w:val="20"/>
                <w:lang w:val="en-GB"/>
              </w:rPr>
            </w:pPr>
            <w:r w:rsidRPr="007279AD">
              <w:rPr>
                <w:rFonts w:ascii="Calibri" w:hAnsi="Calibri" w:cstheme="majorHAnsi"/>
                <w:b/>
                <w:sz w:val="20"/>
                <w:lang w:val="en-GB"/>
              </w:rPr>
              <w:t>Changed wording</w:t>
            </w:r>
          </w:p>
        </w:tc>
      </w:tr>
      <w:tr w:rsidR="001B5026" w:rsidRPr="00827BD3" w14:paraId="39075852" w14:textId="77777777" w:rsidTr="00467DA4">
        <w:tc>
          <w:tcPr>
            <w:tcW w:w="1271" w:type="dxa"/>
            <w:vAlign w:val="center"/>
          </w:tcPr>
          <w:p w14:paraId="6216DCDA" w14:textId="25C3DB18" w:rsidR="001B5026" w:rsidRDefault="001B5026" w:rsidP="007279AD">
            <w:pPr>
              <w:rPr>
                <w:rFonts w:ascii="Calibri" w:hAnsi="Calibri"/>
                <w:sz w:val="20"/>
                <w:lang w:val="en-GB"/>
              </w:rPr>
            </w:pPr>
            <w:r>
              <w:rPr>
                <w:rFonts w:ascii="Calibri" w:hAnsi="Calibri"/>
                <w:sz w:val="20"/>
                <w:lang w:val="en-GB"/>
              </w:rPr>
              <w:t>2.3.1</w:t>
            </w:r>
          </w:p>
        </w:tc>
        <w:tc>
          <w:tcPr>
            <w:tcW w:w="3402" w:type="dxa"/>
          </w:tcPr>
          <w:p w14:paraId="222377A1" w14:textId="761C402E" w:rsidR="001B5026" w:rsidRPr="007279AD" w:rsidRDefault="00865183" w:rsidP="007279AD">
            <w:pPr>
              <w:rPr>
                <w:rFonts w:ascii="Calibri" w:hAnsi="Calibri"/>
                <w:sz w:val="20"/>
                <w:lang w:val="en-GB"/>
              </w:rPr>
            </w:pPr>
            <w:r w:rsidRPr="00865183">
              <w:rPr>
                <w:rFonts w:ascii="Calibri" w:hAnsi="Calibri"/>
                <w:sz w:val="20"/>
                <w:lang w:val="en-GB"/>
              </w:rPr>
              <w:t>The Contractor shall develop that which is described in the detailed specification, cf. clause 2.2, such that the software satisfies the requirements of the Agreement. The Contractor is in this regard responsible for carrying out design and development, as well as its own testing, of the software in accordance with the detailed project plan, cf. Appendix 4.</w:t>
            </w:r>
          </w:p>
        </w:tc>
        <w:tc>
          <w:tcPr>
            <w:tcW w:w="4536" w:type="dxa"/>
            <w:shd w:val="clear" w:color="auto" w:fill="auto"/>
          </w:tcPr>
          <w:p w14:paraId="45B12C90" w14:textId="35D73E8C" w:rsidR="001B5026" w:rsidRDefault="00865183" w:rsidP="001D643E">
            <w:pPr>
              <w:rPr>
                <w:rFonts w:ascii="Calibri" w:hAnsi="Calibri"/>
                <w:sz w:val="20"/>
                <w:lang w:val="en-GB"/>
              </w:rPr>
            </w:pPr>
            <w:r w:rsidRPr="00865183">
              <w:rPr>
                <w:rFonts w:ascii="Calibri" w:hAnsi="Calibri"/>
                <w:sz w:val="20"/>
                <w:lang w:val="en-GB"/>
              </w:rPr>
              <w:t xml:space="preserve">The Contractor shall </w:t>
            </w:r>
            <w:r w:rsidR="00EA1E1C" w:rsidRPr="00EA1E1C">
              <w:rPr>
                <w:rFonts w:ascii="Calibri" w:hAnsi="Calibri"/>
                <w:i/>
                <w:sz w:val="20"/>
                <w:lang w:val="en-GB"/>
              </w:rPr>
              <w:t>provide</w:t>
            </w:r>
            <w:r w:rsidRPr="00865183">
              <w:rPr>
                <w:rFonts w:ascii="Calibri" w:hAnsi="Calibri"/>
                <w:sz w:val="20"/>
                <w:lang w:val="en-GB"/>
              </w:rPr>
              <w:t xml:space="preserve"> </w:t>
            </w:r>
            <w:r>
              <w:rPr>
                <w:rFonts w:ascii="Calibri" w:hAnsi="Calibri"/>
                <w:i/>
                <w:sz w:val="20"/>
                <w:lang w:val="en-GB"/>
              </w:rPr>
              <w:t xml:space="preserve">the deliverables </w:t>
            </w:r>
            <w:r w:rsidR="001D643E" w:rsidRPr="001D643E">
              <w:rPr>
                <w:rFonts w:ascii="Calibri" w:hAnsi="Calibri"/>
                <w:sz w:val="20"/>
                <w:lang w:val="en-GB"/>
              </w:rPr>
              <w:t>as</w:t>
            </w:r>
            <w:r w:rsidR="001D643E">
              <w:rPr>
                <w:rFonts w:ascii="Calibri" w:hAnsi="Calibri"/>
                <w:sz w:val="20"/>
                <w:lang w:val="en-GB"/>
              </w:rPr>
              <w:t xml:space="preserve"> d</w:t>
            </w:r>
            <w:r w:rsidR="001D643E" w:rsidRPr="00865183">
              <w:rPr>
                <w:rFonts w:ascii="Calibri" w:hAnsi="Calibri"/>
                <w:sz w:val="20"/>
                <w:lang w:val="en-GB"/>
              </w:rPr>
              <w:t>escribed in the detailed specification</w:t>
            </w:r>
            <w:r w:rsidR="001D643E">
              <w:rPr>
                <w:rFonts w:ascii="Calibri" w:hAnsi="Calibri"/>
                <w:sz w:val="20"/>
                <w:lang w:val="en-GB"/>
              </w:rPr>
              <w:t>, cf. clause 2.2,</w:t>
            </w:r>
            <w:r w:rsidR="001D643E" w:rsidRPr="00865183">
              <w:rPr>
                <w:rFonts w:ascii="Calibri" w:hAnsi="Calibri"/>
                <w:sz w:val="20"/>
                <w:lang w:val="en-GB"/>
              </w:rPr>
              <w:t xml:space="preserve"> </w:t>
            </w:r>
            <w:r w:rsidRPr="00865183">
              <w:rPr>
                <w:rFonts w:ascii="Calibri" w:hAnsi="Calibri"/>
                <w:sz w:val="20"/>
                <w:lang w:val="en-GB"/>
              </w:rPr>
              <w:t xml:space="preserve">such that </w:t>
            </w:r>
            <w:r>
              <w:rPr>
                <w:rFonts w:ascii="Calibri" w:hAnsi="Calibri"/>
                <w:i/>
                <w:sz w:val="20"/>
                <w:lang w:val="en-GB"/>
              </w:rPr>
              <w:t>the deliverables</w:t>
            </w:r>
            <w:r w:rsidRPr="00865183">
              <w:rPr>
                <w:rFonts w:ascii="Calibri" w:hAnsi="Calibri"/>
                <w:sz w:val="20"/>
                <w:lang w:val="en-GB"/>
              </w:rPr>
              <w:t xml:space="preserve"> satisf</w:t>
            </w:r>
            <w:r>
              <w:rPr>
                <w:rFonts w:ascii="Calibri" w:hAnsi="Calibri"/>
                <w:sz w:val="20"/>
                <w:lang w:val="en-GB"/>
              </w:rPr>
              <w:t>y</w:t>
            </w:r>
            <w:r w:rsidRPr="00865183">
              <w:rPr>
                <w:rFonts w:ascii="Calibri" w:hAnsi="Calibri"/>
                <w:sz w:val="20"/>
                <w:lang w:val="en-GB"/>
              </w:rPr>
              <w:t xml:space="preserve"> the requirements of the Agreement. The Contractor is in this regard responsible for carrying out design</w:t>
            </w:r>
            <w:r w:rsidR="009A7E0F">
              <w:rPr>
                <w:rFonts w:ascii="Calibri" w:hAnsi="Calibri"/>
                <w:sz w:val="20"/>
                <w:lang w:val="en-GB"/>
              </w:rPr>
              <w:t xml:space="preserve">, </w:t>
            </w:r>
            <w:r w:rsidR="00832E59" w:rsidRPr="00865183">
              <w:rPr>
                <w:rFonts w:ascii="Calibri" w:hAnsi="Calibri"/>
                <w:sz w:val="20"/>
                <w:lang w:val="en-GB"/>
              </w:rPr>
              <w:t>development</w:t>
            </w:r>
            <w:r w:rsidR="00832E59">
              <w:rPr>
                <w:rFonts w:ascii="Calibri" w:hAnsi="Calibri"/>
                <w:sz w:val="20"/>
                <w:lang w:val="en-GB"/>
              </w:rPr>
              <w:t>,</w:t>
            </w:r>
            <w:r w:rsidR="00832E59">
              <w:rPr>
                <w:rFonts w:ascii="Calibri" w:hAnsi="Calibri"/>
                <w:i/>
                <w:sz w:val="20"/>
                <w:lang w:val="en-GB"/>
              </w:rPr>
              <w:t xml:space="preserve"> </w:t>
            </w:r>
            <w:r w:rsidR="009A7E0F">
              <w:rPr>
                <w:rFonts w:ascii="Calibri" w:hAnsi="Calibri"/>
                <w:i/>
                <w:sz w:val="20"/>
                <w:lang w:val="en-GB"/>
              </w:rPr>
              <w:t>manufacturing, assembly</w:t>
            </w:r>
            <w:r w:rsidRPr="00865183">
              <w:rPr>
                <w:rFonts w:ascii="Calibri" w:hAnsi="Calibri"/>
                <w:sz w:val="20"/>
                <w:lang w:val="en-GB"/>
              </w:rPr>
              <w:t xml:space="preserve"> </w:t>
            </w:r>
            <w:r w:rsidR="009A7E0F">
              <w:rPr>
                <w:rFonts w:ascii="Calibri" w:hAnsi="Calibri"/>
                <w:i/>
                <w:sz w:val="20"/>
                <w:lang w:val="en-GB"/>
              </w:rPr>
              <w:t>etc</w:t>
            </w:r>
            <w:r w:rsidRPr="00865183">
              <w:rPr>
                <w:rFonts w:ascii="Calibri" w:hAnsi="Calibri"/>
                <w:sz w:val="20"/>
                <w:lang w:val="en-GB"/>
              </w:rPr>
              <w:t xml:space="preserve">, as well as its own testing, of </w:t>
            </w:r>
            <w:r>
              <w:rPr>
                <w:rFonts w:ascii="Calibri" w:hAnsi="Calibri"/>
                <w:i/>
                <w:sz w:val="20"/>
                <w:lang w:val="en-GB"/>
              </w:rPr>
              <w:t>the deliverables</w:t>
            </w:r>
            <w:r w:rsidRPr="00865183">
              <w:rPr>
                <w:rFonts w:ascii="Calibri" w:hAnsi="Calibri"/>
                <w:sz w:val="20"/>
                <w:lang w:val="en-GB"/>
              </w:rPr>
              <w:t xml:space="preserve"> in accordance with the detailed project plan, cf. Appendix 4.</w:t>
            </w:r>
          </w:p>
        </w:tc>
      </w:tr>
      <w:tr w:rsidR="00865183" w:rsidRPr="00E92EDF" w14:paraId="25B51A40" w14:textId="77777777" w:rsidTr="00467DA4">
        <w:tc>
          <w:tcPr>
            <w:tcW w:w="1271" w:type="dxa"/>
            <w:vAlign w:val="center"/>
          </w:tcPr>
          <w:p w14:paraId="69E60ED2" w14:textId="24A63239" w:rsidR="00865183" w:rsidRDefault="00865183" w:rsidP="007279AD">
            <w:pPr>
              <w:rPr>
                <w:rFonts w:ascii="Calibri" w:hAnsi="Calibri"/>
                <w:sz w:val="20"/>
                <w:lang w:val="en-GB"/>
              </w:rPr>
            </w:pPr>
            <w:r>
              <w:rPr>
                <w:rFonts w:ascii="Calibri" w:hAnsi="Calibri"/>
                <w:sz w:val="20"/>
                <w:lang w:val="en-GB"/>
              </w:rPr>
              <w:t>2.3.2, 3</w:t>
            </w:r>
            <w:r w:rsidRPr="007F4061">
              <w:rPr>
                <w:rFonts w:ascii="Calibri" w:hAnsi="Calibri"/>
                <w:sz w:val="20"/>
                <w:vertAlign w:val="superscript"/>
                <w:lang w:val="en-GB"/>
              </w:rPr>
              <w:t>rd</w:t>
            </w:r>
            <w:r>
              <w:rPr>
                <w:rFonts w:ascii="Calibri" w:hAnsi="Calibri"/>
                <w:sz w:val="20"/>
                <w:lang w:val="en-GB"/>
              </w:rPr>
              <w:t xml:space="preserve"> paragraph</w:t>
            </w:r>
          </w:p>
        </w:tc>
        <w:tc>
          <w:tcPr>
            <w:tcW w:w="3402" w:type="dxa"/>
          </w:tcPr>
          <w:p w14:paraId="39D3807B" w14:textId="77777777" w:rsidR="00865183" w:rsidRPr="007279AD" w:rsidRDefault="00865183" w:rsidP="007279AD">
            <w:pPr>
              <w:rPr>
                <w:rFonts w:ascii="Calibri" w:hAnsi="Calibri"/>
                <w:sz w:val="20"/>
                <w:lang w:val="en-GB"/>
              </w:rPr>
            </w:pPr>
          </w:p>
        </w:tc>
        <w:tc>
          <w:tcPr>
            <w:tcW w:w="4536" w:type="dxa"/>
            <w:shd w:val="clear" w:color="auto" w:fill="auto"/>
          </w:tcPr>
          <w:p w14:paraId="01F4C1A2" w14:textId="29E5EE0C" w:rsidR="00865183" w:rsidRDefault="00865183" w:rsidP="00E92EDF">
            <w:pPr>
              <w:rPr>
                <w:rFonts w:ascii="Calibri" w:hAnsi="Calibri"/>
                <w:sz w:val="20"/>
                <w:lang w:val="en-GB"/>
              </w:rPr>
            </w:pPr>
            <w:r>
              <w:rPr>
                <w:rFonts w:ascii="Calibri" w:hAnsi="Calibri"/>
                <w:sz w:val="20"/>
                <w:lang w:val="en-GB"/>
              </w:rPr>
              <w:t>Deleted.</w:t>
            </w:r>
          </w:p>
        </w:tc>
      </w:tr>
      <w:tr w:rsidR="00546390" w:rsidRPr="00827BD3" w14:paraId="4BFC701F" w14:textId="77777777" w:rsidTr="00467DA4">
        <w:tc>
          <w:tcPr>
            <w:tcW w:w="1271" w:type="dxa"/>
            <w:vAlign w:val="center"/>
          </w:tcPr>
          <w:p w14:paraId="252F5EF8" w14:textId="3A65EF93" w:rsidR="00546390" w:rsidRPr="007279AD" w:rsidRDefault="00546390" w:rsidP="007279AD">
            <w:pPr>
              <w:rPr>
                <w:rFonts w:ascii="Calibri" w:hAnsi="Calibri"/>
                <w:sz w:val="20"/>
                <w:lang w:val="en-GB"/>
              </w:rPr>
            </w:pPr>
            <w:r>
              <w:rPr>
                <w:rFonts w:ascii="Calibri" w:hAnsi="Calibri"/>
                <w:sz w:val="20"/>
                <w:lang w:val="en-GB"/>
              </w:rPr>
              <w:t>2.3.8</w:t>
            </w:r>
          </w:p>
        </w:tc>
        <w:tc>
          <w:tcPr>
            <w:tcW w:w="3402" w:type="dxa"/>
          </w:tcPr>
          <w:p w14:paraId="255B0AB1" w14:textId="10E37516" w:rsidR="00546390" w:rsidRPr="007279AD" w:rsidRDefault="00546390" w:rsidP="007279AD">
            <w:pPr>
              <w:rPr>
                <w:rFonts w:ascii="Calibri" w:hAnsi="Calibri"/>
                <w:sz w:val="20"/>
                <w:lang w:val="en-GB"/>
              </w:rPr>
            </w:pPr>
          </w:p>
        </w:tc>
        <w:tc>
          <w:tcPr>
            <w:tcW w:w="4536" w:type="dxa"/>
            <w:shd w:val="clear" w:color="auto" w:fill="auto"/>
          </w:tcPr>
          <w:p w14:paraId="30B5DD6D" w14:textId="64384B9A" w:rsidR="00546390" w:rsidRPr="007279AD" w:rsidRDefault="00546390" w:rsidP="00E92EDF">
            <w:pPr>
              <w:rPr>
                <w:rFonts w:ascii="Calibri" w:hAnsi="Calibri"/>
                <w:sz w:val="20"/>
                <w:lang w:val="en-GB"/>
              </w:rPr>
            </w:pPr>
            <w:r>
              <w:rPr>
                <w:rFonts w:ascii="Calibri" w:hAnsi="Calibri"/>
                <w:sz w:val="20"/>
                <w:lang w:val="en-GB"/>
              </w:rPr>
              <w:t>Deleted.</w:t>
            </w:r>
            <w:r w:rsidR="00E92EDF">
              <w:rPr>
                <w:rFonts w:ascii="Calibri" w:hAnsi="Calibri"/>
                <w:sz w:val="20"/>
                <w:lang w:val="en-GB"/>
              </w:rPr>
              <w:t xml:space="preserve"> </w:t>
            </w:r>
            <w:r w:rsidR="00E92EDF" w:rsidRPr="0010640C">
              <w:rPr>
                <w:rFonts w:ascii="Calibri" w:hAnsi="Calibri"/>
                <w:i/>
                <w:color w:val="0070C0"/>
                <w:lang w:val="en-GB"/>
              </w:rPr>
              <w:t xml:space="preserve">&lt;Deleted as </w:t>
            </w:r>
            <w:r w:rsidR="00E92EDF">
              <w:rPr>
                <w:rFonts w:ascii="Calibri" w:hAnsi="Calibri"/>
                <w:i/>
                <w:color w:val="0070C0"/>
                <w:lang w:val="en-GB"/>
              </w:rPr>
              <w:t>conversion of data is not part of the scope.</w:t>
            </w:r>
            <w:r w:rsidR="005E5A95">
              <w:rPr>
                <w:rFonts w:ascii="Calibri" w:hAnsi="Calibri"/>
                <w:i/>
                <w:color w:val="0070C0"/>
                <w:lang w:val="en-GB"/>
              </w:rPr>
              <w:t>&gt;</w:t>
            </w:r>
            <w:r w:rsidR="00E92EDF">
              <w:rPr>
                <w:rFonts w:ascii="Calibri" w:hAnsi="Calibri"/>
                <w:i/>
                <w:color w:val="0070C0"/>
                <w:lang w:val="en-GB"/>
              </w:rPr>
              <w:t xml:space="preserve"> </w:t>
            </w:r>
          </w:p>
        </w:tc>
      </w:tr>
      <w:tr w:rsidR="009C5C8D" w:rsidRPr="00827BD3" w14:paraId="3D03A3B7" w14:textId="77777777" w:rsidTr="00467DA4">
        <w:tc>
          <w:tcPr>
            <w:tcW w:w="1271" w:type="dxa"/>
            <w:vAlign w:val="center"/>
          </w:tcPr>
          <w:p w14:paraId="6EC338F4" w14:textId="68DA7844" w:rsidR="009C5C8D" w:rsidRDefault="009C5C8D" w:rsidP="007279AD">
            <w:pPr>
              <w:rPr>
                <w:rFonts w:ascii="Calibri" w:hAnsi="Calibri"/>
                <w:sz w:val="20"/>
                <w:lang w:val="en-GB"/>
              </w:rPr>
            </w:pPr>
            <w:r>
              <w:rPr>
                <w:rFonts w:ascii="Calibri" w:hAnsi="Calibri"/>
                <w:sz w:val="20"/>
                <w:lang w:val="en-GB"/>
              </w:rPr>
              <w:t>2.4.3</w:t>
            </w:r>
          </w:p>
        </w:tc>
        <w:tc>
          <w:tcPr>
            <w:tcW w:w="3402" w:type="dxa"/>
          </w:tcPr>
          <w:p w14:paraId="4402B5A7" w14:textId="77777777" w:rsidR="009C5C8D" w:rsidRPr="009C5C8D" w:rsidRDefault="009C5C8D" w:rsidP="009C5C8D">
            <w:pPr>
              <w:rPr>
                <w:rFonts w:ascii="Calibri" w:hAnsi="Calibri"/>
                <w:sz w:val="20"/>
                <w:lang w:val="en-GB"/>
              </w:rPr>
            </w:pPr>
            <w:r w:rsidRPr="009C5C8D">
              <w:rPr>
                <w:rFonts w:ascii="Calibri" w:hAnsi="Calibri"/>
                <w:sz w:val="20"/>
                <w:lang w:val="en-GB"/>
              </w:rPr>
              <w:t>The Customer shall prepare and be responsible for a plan for the Customer's acceptance test; the Contractor shall contribute as set out in Appendix 5.</w:t>
            </w:r>
          </w:p>
          <w:p w14:paraId="36FF8DBA" w14:textId="77777777" w:rsidR="009C5C8D" w:rsidRPr="009C5C8D" w:rsidRDefault="009C5C8D" w:rsidP="009C5C8D">
            <w:pPr>
              <w:rPr>
                <w:rFonts w:ascii="Calibri" w:hAnsi="Calibri"/>
                <w:sz w:val="20"/>
                <w:lang w:val="en-GB"/>
              </w:rPr>
            </w:pPr>
          </w:p>
          <w:p w14:paraId="04ECEC0B" w14:textId="77777777" w:rsidR="009C5C8D" w:rsidRPr="009C5C8D" w:rsidRDefault="009C5C8D" w:rsidP="009C5C8D">
            <w:pPr>
              <w:rPr>
                <w:rFonts w:ascii="Calibri" w:hAnsi="Calibri"/>
                <w:sz w:val="20"/>
                <w:lang w:val="en-GB"/>
              </w:rPr>
            </w:pPr>
            <w:r w:rsidRPr="009C5C8D">
              <w:rPr>
                <w:rFonts w:ascii="Calibri" w:hAnsi="Calibri"/>
                <w:sz w:val="20"/>
                <w:lang w:val="en-GB"/>
              </w:rPr>
              <w:t>The Contractor shall make available to the Customer the material the Contractor will utilise as a basis for its testing of the solution, such that the Customer may use this as a basis for the Customer's work on the test plan.</w:t>
            </w:r>
          </w:p>
          <w:p w14:paraId="102822D0" w14:textId="77777777" w:rsidR="009C5C8D" w:rsidRPr="009C5C8D" w:rsidRDefault="009C5C8D" w:rsidP="009C5C8D">
            <w:pPr>
              <w:rPr>
                <w:rFonts w:ascii="Calibri" w:hAnsi="Calibri"/>
                <w:sz w:val="20"/>
                <w:lang w:val="en-GB"/>
              </w:rPr>
            </w:pPr>
          </w:p>
          <w:p w14:paraId="6ECC3D9B" w14:textId="77777777" w:rsidR="009C5C8D" w:rsidRPr="009C5C8D" w:rsidRDefault="009C5C8D" w:rsidP="009C5C8D">
            <w:pPr>
              <w:rPr>
                <w:rFonts w:ascii="Calibri" w:hAnsi="Calibri"/>
                <w:sz w:val="20"/>
                <w:lang w:val="en-GB"/>
              </w:rPr>
            </w:pPr>
            <w:r w:rsidRPr="009C5C8D">
              <w:rPr>
                <w:rFonts w:ascii="Calibri" w:hAnsi="Calibri"/>
                <w:sz w:val="20"/>
                <w:lang w:val="en-GB"/>
              </w:rPr>
              <w:t xml:space="preserve">The acceptance test plan shall describe how the Customer's acceptance test shall be conducted. </w:t>
            </w:r>
          </w:p>
          <w:p w14:paraId="2C645E6B" w14:textId="77777777" w:rsidR="009C5C8D" w:rsidRPr="009C5C8D" w:rsidRDefault="009C5C8D" w:rsidP="009C5C8D">
            <w:pPr>
              <w:rPr>
                <w:rFonts w:ascii="Calibri" w:hAnsi="Calibri"/>
                <w:sz w:val="20"/>
                <w:lang w:val="en-GB"/>
              </w:rPr>
            </w:pPr>
          </w:p>
          <w:p w14:paraId="526CEAA4" w14:textId="2186F322" w:rsidR="009C5C8D" w:rsidRPr="007279AD" w:rsidRDefault="009C5C8D" w:rsidP="009C5C8D">
            <w:pPr>
              <w:rPr>
                <w:rFonts w:ascii="Calibri" w:hAnsi="Calibri"/>
                <w:sz w:val="20"/>
                <w:lang w:val="en-GB"/>
              </w:rPr>
            </w:pPr>
            <w:r w:rsidRPr="009C5C8D">
              <w:rPr>
                <w:rFonts w:ascii="Calibri" w:hAnsi="Calibri"/>
                <w:sz w:val="20"/>
                <w:lang w:val="en-GB"/>
              </w:rPr>
              <w:t xml:space="preserve">The Customer shall submit the test plan to the Contractor for its comments. This shall be set out in Appendix 5. The Contractor shall, as soon as possible, consider the test plan and provide a written response concerning </w:t>
            </w:r>
            <w:proofErr w:type="gramStart"/>
            <w:r w:rsidRPr="009C5C8D">
              <w:rPr>
                <w:rFonts w:ascii="Calibri" w:hAnsi="Calibri"/>
                <w:sz w:val="20"/>
                <w:lang w:val="en-GB"/>
              </w:rPr>
              <w:t>whether or not</w:t>
            </w:r>
            <w:proofErr w:type="gramEnd"/>
            <w:r w:rsidRPr="009C5C8D">
              <w:rPr>
                <w:rFonts w:ascii="Calibri" w:hAnsi="Calibri"/>
                <w:sz w:val="20"/>
                <w:lang w:val="en-GB"/>
              </w:rPr>
              <w:t xml:space="preserve"> it is deemed adequate to achieve the satisfactory testing of the solution by the deadline set out in Appendix 5.</w:t>
            </w:r>
          </w:p>
        </w:tc>
        <w:tc>
          <w:tcPr>
            <w:tcW w:w="4536" w:type="dxa"/>
            <w:shd w:val="clear" w:color="auto" w:fill="auto"/>
          </w:tcPr>
          <w:p w14:paraId="521945ED" w14:textId="0968450B" w:rsidR="009C5C8D" w:rsidRPr="009C5C8D" w:rsidRDefault="009C5C8D" w:rsidP="009C5C8D">
            <w:pPr>
              <w:rPr>
                <w:rFonts w:ascii="Calibri" w:hAnsi="Calibri"/>
                <w:sz w:val="20"/>
                <w:lang w:val="en-GB"/>
              </w:rPr>
            </w:pPr>
            <w:r w:rsidRPr="009C5C8D">
              <w:rPr>
                <w:rFonts w:ascii="Calibri" w:hAnsi="Calibri"/>
                <w:sz w:val="20"/>
                <w:lang w:val="en-GB"/>
              </w:rPr>
              <w:t xml:space="preserve">The </w:t>
            </w:r>
            <w:proofErr w:type="gramStart"/>
            <w:r>
              <w:rPr>
                <w:rFonts w:ascii="Calibri" w:hAnsi="Calibri"/>
                <w:i/>
                <w:sz w:val="20"/>
                <w:lang w:val="en-GB"/>
              </w:rPr>
              <w:t xml:space="preserve">Contractor </w:t>
            </w:r>
            <w:r w:rsidRPr="009C5C8D">
              <w:rPr>
                <w:rFonts w:ascii="Calibri" w:hAnsi="Calibri"/>
                <w:sz w:val="20"/>
                <w:lang w:val="en-GB"/>
              </w:rPr>
              <w:t xml:space="preserve"> shall</w:t>
            </w:r>
            <w:proofErr w:type="gramEnd"/>
            <w:r w:rsidRPr="009C5C8D">
              <w:rPr>
                <w:rFonts w:ascii="Calibri" w:hAnsi="Calibri"/>
                <w:sz w:val="20"/>
                <w:lang w:val="en-GB"/>
              </w:rPr>
              <w:t xml:space="preserve"> prepare and be responsible for a plan for</w:t>
            </w:r>
            <w:r w:rsidR="00AB6897">
              <w:rPr>
                <w:rFonts w:ascii="Calibri" w:hAnsi="Calibri"/>
                <w:sz w:val="20"/>
                <w:lang w:val="en-GB"/>
              </w:rPr>
              <w:t xml:space="preserve"> the Customer's acceptance test; </w:t>
            </w:r>
            <w:r w:rsidR="00AB6897" w:rsidRPr="009C5C8D">
              <w:rPr>
                <w:rFonts w:ascii="Calibri" w:hAnsi="Calibri"/>
                <w:sz w:val="20"/>
                <w:lang w:val="en-GB"/>
              </w:rPr>
              <w:t xml:space="preserve">the </w:t>
            </w:r>
            <w:r w:rsidR="00AB6897">
              <w:rPr>
                <w:rFonts w:ascii="Calibri" w:hAnsi="Calibri"/>
                <w:i/>
                <w:sz w:val="20"/>
                <w:lang w:val="en-GB"/>
              </w:rPr>
              <w:t>Customer</w:t>
            </w:r>
            <w:r w:rsidR="00AB6897" w:rsidRPr="009C5C8D">
              <w:rPr>
                <w:rFonts w:ascii="Calibri" w:hAnsi="Calibri"/>
                <w:sz w:val="20"/>
                <w:lang w:val="en-GB"/>
              </w:rPr>
              <w:t xml:space="preserve"> shall contribute as set out in Appendix 5.</w:t>
            </w:r>
          </w:p>
          <w:p w14:paraId="2E9C65F2" w14:textId="77777777" w:rsidR="009C5C8D" w:rsidRPr="009C5C8D" w:rsidRDefault="009C5C8D" w:rsidP="009C5C8D">
            <w:pPr>
              <w:rPr>
                <w:rFonts w:ascii="Calibri" w:hAnsi="Calibri"/>
                <w:sz w:val="20"/>
                <w:lang w:val="en-GB"/>
              </w:rPr>
            </w:pPr>
          </w:p>
          <w:p w14:paraId="40FFCE61" w14:textId="1BA30F07" w:rsidR="009C5C8D" w:rsidRPr="009C5C8D" w:rsidRDefault="009C5C8D" w:rsidP="009C5C8D">
            <w:pPr>
              <w:rPr>
                <w:rFonts w:ascii="Calibri" w:hAnsi="Calibri"/>
                <w:sz w:val="20"/>
                <w:lang w:val="en-GB"/>
              </w:rPr>
            </w:pPr>
            <w:r w:rsidRPr="009C5C8D">
              <w:rPr>
                <w:rFonts w:ascii="Calibri" w:hAnsi="Calibri"/>
                <w:sz w:val="20"/>
                <w:lang w:val="en-GB"/>
              </w:rPr>
              <w:t xml:space="preserve">The Contractor shall make available to the Customer the material the Contractor will utilise as a basis for its testing of the </w:t>
            </w:r>
            <w:r>
              <w:rPr>
                <w:rFonts w:ascii="Calibri" w:hAnsi="Calibri"/>
                <w:i/>
                <w:sz w:val="20"/>
                <w:lang w:val="en-GB"/>
              </w:rPr>
              <w:t>deliverables</w:t>
            </w:r>
            <w:r w:rsidRPr="009C5C8D">
              <w:rPr>
                <w:rFonts w:ascii="Calibri" w:hAnsi="Calibri"/>
                <w:sz w:val="20"/>
                <w:lang w:val="en-GB"/>
              </w:rPr>
              <w:t>.</w:t>
            </w:r>
          </w:p>
          <w:p w14:paraId="309D346F" w14:textId="77777777" w:rsidR="009C5C8D" w:rsidRPr="009C5C8D" w:rsidRDefault="009C5C8D" w:rsidP="009C5C8D">
            <w:pPr>
              <w:rPr>
                <w:rFonts w:ascii="Calibri" w:hAnsi="Calibri"/>
                <w:sz w:val="20"/>
                <w:lang w:val="en-GB"/>
              </w:rPr>
            </w:pPr>
          </w:p>
          <w:p w14:paraId="19F14DF5" w14:textId="77777777" w:rsidR="009C5C8D" w:rsidRPr="009C5C8D" w:rsidRDefault="009C5C8D" w:rsidP="009C5C8D">
            <w:pPr>
              <w:rPr>
                <w:rFonts w:ascii="Calibri" w:hAnsi="Calibri"/>
                <w:sz w:val="20"/>
                <w:lang w:val="en-GB"/>
              </w:rPr>
            </w:pPr>
            <w:r w:rsidRPr="009C5C8D">
              <w:rPr>
                <w:rFonts w:ascii="Calibri" w:hAnsi="Calibri"/>
                <w:sz w:val="20"/>
                <w:lang w:val="en-GB"/>
              </w:rPr>
              <w:t xml:space="preserve">The acceptance test plan shall describe how the Customer's acceptance test shall be conducted. </w:t>
            </w:r>
          </w:p>
          <w:p w14:paraId="59487C5B" w14:textId="77777777" w:rsidR="009C5C8D" w:rsidRPr="009C5C8D" w:rsidRDefault="009C5C8D" w:rsidP="009C5C8D">
            <w:pPr>
              <w:rPr>
                <w:rFonts w:ascii="Calibri" w:hAnsi="Calibri"/>
                <w:sz w:val="20"/>
                <w:lang w:val="en-GB"/>
              </w:rPr>
            </w:pPr>
          </w:p>
          <w:p w14:paraId="3772751D" w14:textId="69C837F5" w:rsidR="009C5C8D" w:rsidRDefault="009C5C8D" w:rsidP="009C5C8D">
            <w:pPr>
              <w:rPr>
                <w:rFonts w:ascii="Calibri" w:hAnsi="Calibri"/>
                <w:sz w:val="20"/>
                <w:lang w:val="en-GB"/>
              </w:rPr>
            </w:pPr>
            <w:r w:rsidRPr="009C5C8D">
              <w:rPr>
                <w:rFonts w:ascii="Calibri" w:hAnsi="Calibri"/>
                <w:sz w:val="20"/>
                <w:lang w:val="en-GB"/>
              </w:rPr>
              <w:t>The</w:t>
            </w:r>
            <w:r>
              <w:rPr>
                <w:rFonts w:ascii="Calibri" w:hAnsi="Calibri"/>
                <w:sz w:val="20"/>
                <w:lang w:val="en-GB"/>
              </w:rPr>
              <w:t xml:space="preserve"> </w:t>
            </w:r>
            <w:r>
              <w:rPr>
                <w:rFonts w:ascii="Calibri" w:hAnsi="Calibri"/>
                <w:i/>
                <w:sz w:val="20"/>
                <w:lang w:val="en-GB"/>
              </w:rPr>
              <w:t>Contractor</w:t>
            </w:r>
            <w:r w:rsidRPr="009C5C8D">
              <w:rPr>
                <w:rFonts w:ascii="Calibri" w:hAnsi="Calibri"/>
                <w:sz w:val="20"/>
                <w:lang w:val="en-GB"/>
              </w:rPr>
              <w:t xml:space="preserve"> shall submit the test plan to the </w:t>
            </w:r>
            <w:r>
              <w:rPr>
                <w:rFonts w:ascii="Calibri" w:hAnsi="Calibri"/>
                <w:i/>
                <w:sz w:val="20"/>
                <w:lang w:val="en-GB"/>
              </w:rPr>
              <w:t>Customer</w:t>
            </w:r>
            <w:r w:rsidRPr="009C5C8D">
              <w:rPr>
                <w:rFonts w:ascii="Calibri" w:hAnsi="Calibri"/>
                <w:sz w:val="20"/>
                <w:lang w:val="en-GB"/>
              </w:rPr>
              <w:t xml:space="preserve"> for its comments. This shall be set out in Appendix 5. The </w:t>
            </w:r>
            <w:r>
              <w:rPr>
                <w:rFonts w:ascii="Calibri" w:hAnsi="Calibri"/>
                <w:i/>
                <w:sz w:val="20"/>
                <w:lang w:val="en-GB"/>
              </w:rPr>
              <w:t>Customer</w:t>
            </w:r>
            <w:r w:rsidRPr="009C5C8D">
              <w:rPr>
                <w:rFonts w:ascii="Calibri" w:hAnsi="Calibri"/>
                <w:sz w:val="20"/>
                <w:lang w:val="en-GB"/>
              </w:rPr>
              <w:t xml:space="preserve"> shall, as soon as possible, consider the test plan and provide a written response concerning </w:t>
            </w:r>
            <w:proofErr w:type="gramStart"/>
            <w:r w:rsidRPr="009C5C8D">
              <w:rPr>
                <w:rFonts w:ascii="Calibri" w:hAnsi="Calibri"/>
                <w:sz w:val="20"/>
                <w:lang w:val="en-GB"/>
              </w:rPr>
              <w:t>whether or not</w:t>
            </w:r>
            <w:proofErr w:type="gramEnd"/>
            <w:r w:rsidRPr="009C5C8D">
              <w:rPr>
                <w:rFonts w:ascii="Calibri" w:hAnsi="Calibri"/>
                <w:sz w:val="20"/>
                <w:lang w:val="en-GB"/>
              </w:rPr>
              <w:t xml:space="preserve"> it is deemed adequate to achieve the satisfactory testing of the solution by the deadline set out in Appendix 5.</w:t>
            </w:r>
          </w:p>
        </w:tc>
      </w:tr>
      <w:tr w:rsidR="00D57ED7" w:rsidRPr="00827BD3" w14:paraId="376AB6B6" w14:textId="77777777" w:rsidTr="00467DA4">
        <w:tc>
          <w:tcPr>
            <w:tcW w:w="1271" w:type="dxa"/>
            <w:vAlign w:val="center"/>
          </w:tcPr>
          <w:p w14:paraId="22E4E05A" w14:textId="2D1B995C" w:rsidR="00D57ED7" w:rsidRPr="007279AD" w:rsidRDefault="00D57ED7" w:rsidP="007279AD">
            <w:pPr>
              <w:rPr>
                <w:rFonts w:ascii="Calibri" w:hAnsi="Calibri"/>
                <w:sz w:val="20"/>
                <w:lang w:val="en-GB"/>
              </w:rPr>
            </w:pPr>
            <w:r w:rsidRPr="007279AD">
              <w:rPr>
                <w:rFonts w:ascii="Calibri" w:hAnsi="Calibri"/>
                <w:sz w:val="20"/>
                <w:lang w:val="en-GB"/>
              </w:rPr>
              <w:lastRenderedPageBreak/>
              <w:t>2.5.2, 4</w:t>
            </w:r>
            <w:r w:rsidRPr="007279AD">
              <w:rPr>
                <w:rFonts w:ascii="Calibri" w:hAnsi="Calibri"/>
                <w:sz w:val="20"/>
                <w:vertAlign w:val="superscript"/>
                <w:lang w:val="en-GB"/>
              </w:rPr>
              <w:t>th</w:t>
            </w:r>
            <w:r w:rsidRPr="007279AD">
              <w:rPr>
                <w:rFonts w:ascii="Calibri" w:hAnsi="Calibri"/>
                <w:sz w:val="20"/>
                <w:lang w:val="en-GB"/>
              </w:rPr>
              <w:t xml:space="preserve"> paragraph</w:t>
            </w:r>
          </w:p>
        </w:tc>
        <w:tc>
          <w:tcPr>
            <w:tcW w:w="3402" w:type="dxa"/>
          </w:tcPr>
          <w:p w14:paraId="5EB9310D" w14:textId="77777777" w:rsidR="00D57ED7" w:rsidRPr="007279AD" w:rsidRDefault="00D57ED7" w:rsidP="007279AD">
            <w:pPr>
              <w:rPr>
                <w:rFonts w:ascii="Calibri" w:hAnsi="Calibri"/>
                <w:sz w:val="20"/>
                <w:lang w:val="en-GB"/>
              </w:rPr>
            </w:pPr>
            <w:r w:rsidRPr="007279AD">
              <w:rPr>
                <w:rFonts w:ascii="Calibri" w:hAnsi="Calibri"/>
                <w:sz w:val="20"/>
                <w:lang w:val="en-GB"/>
              </w:rPr>
              <w:t xml:space="preserve">Unless otherwise agreed in Appendix 5, any errors shall be repaired, at the latest, by the end of the approval period, </w:t>
            </w:r>
            <w:proofErr w:type="gramStart"/>
            <w:r w:rsidRPr="007279AD">
              <w:rPr>
                <w:rFonts w:ascii="Calibri" w:hAnsi="Calibri"/>
                <w:sz w:val="20"/>
                <w:lang w:val="en-GB"/>
              </w:rPr>
              <w:t>with the exception of</w:t>
            </w:r>
            <w:proofErr w:type="gramEnd"/>
            <w:r w:rsidRPr="007279AD">
              <w:rPr>
                <w:rFonts w:ascii="Calibri" w:hAnsi="Calibri"/>
                <w:sz w:val="20"/>
                <w:lang w:val="en-GB"/>
              </w:rPr>
              <w:t xml:space="preserve">: </w:t>
            </w:r>
          </w:p>
          <w:p w14:paraId="6529CAB6" w14:textId="77777777" w:rsidR="00D57ED7" w:rsidRPr="007279AD" w:rsidRDefault="00D57ED7" w:rsidP="007279AD">
            <w:pPr>
              <w:ind w:left="709"/>
              <w:rPr>
                <w:rFonts w:ascii="Calibri" w:hAnsi="Calibri"/>
                <w:sz w:val="20"/>
                <w:lang w:val="en-GB"/>
              </w:rPr>
            </w:pPr>
            <w:r w:rsidRPr="007279AD">
              <w:rPr>
                <w:rFonts w:ascii="Calibri" w:hAnsi="Calibri"/>
                <w:sz w:val="20"/>
                <w:lang w:val="en-GB"/>
              </w:rPr>
              <w:t xml:space="preserve">1) errors that, pursuant to the agreed rectification plan, shall be rectified later, as well as </w:t>
            </w:r>
          </w:p>
          <w:p w14:paraId="417FA11B" w14:textId="57049089" w:rsidR="00D57ED7" w:rsidRPr="007279AD" w:rsidRDefault="00D57ED7" w:rsidP="007279AD">
            <w:pPr>
              <w:ind w:left="709"/>
              <w:rPr>
                <w:rFonts w:ascii="Calibri" w:hAnsi="Calibri"/>
                <w:sz w:val="20"/>
                <w:lang w:val="en-GB"/>
              </w:rPr>
            </w:pPr>
            <w:r w:rsidRPr="007279AD">
              <w:rPr>
                <w:rFonts w:ascii="Calibri" w:hAnsi="Calibri"/>
                <w:sz w:val="20"/>
                <w:lang w:val="en-GB"/>
              </w:rPr>
              <w:t>2) errors that are of only minor significance in respect of the Customer's use of the solution, and which will be rectified in a planned update of the software within a reasonable period of time and at the latest by the end of the warranty period, and which it would therefore be disproportionately resource-demanding for the Contractor to rectify during the approval period. Under any circumstances, the errors shall be rectified by no later than the end of the warranty period.</w:t>
            </w:r>
          </w:p>
        </w:tc>
        <w:tc>
          <w:tcPr>
            <w:tcW w:w="4536" w:type="dxa"/>
            <w:shd w:val="clear" w:color="auto" w:fill="auto"/>
          </w:tcPr>
          <w:p w14:paraId="762D5C19" w14:textId="77777777" w:rsidR="00D57ED7" w:rsidRPr="007279AD" w:rsidRDefault="00D57ED7" w:rsidP="007279AD">
            <w:pPr>
              <w:rPr>
                <w:rFonts w:ascii="Calibri" w:hAnsi="Calibri"/>
                <w:sz w:val="20"/>
                <w:lang w:val="en-GB"/>
              </w:rPr>
            </w:pPr>
            <w:r w:rsidRPr="007279AD">
              <w:rPr>
                <w:rFonts w:ascii="Calibri" w:hAnsi="Calibri"/>
                <w:sz w:val="20"/>
                <w:lang w:val="en-GB"/>
              </w:rPr>
              <w:t xml:space="preserve">Unless otherwise agreed in Appendix 5, any errors shall be repaired, at the latest, by the end of the approval period, </w:t>
            </w:r>
            <w:proofErr w:type="gramStart"/>
            <w:r w:rsidRPr="007279AD">
              <w:rPr>
                <w:rFonts w:ascii="Calibri" w:hAnsi="Calibri"/>
                <w:sz w:val="20"/>
                <w:lang w:val="en-GB"/>
              </w:rPr>
              <w:t>with the exception of</w:t>
            </w:r>
            <w:proofErr w:type="gramEnd"/>
            <w:r w:rsidRPr="007279AD">
              <w:rPr>
                <w:rFonts w:ascii="Calibri" w:hAnsi="Calibri"/>
                <w:sz w:val="20"/>
                <w:lang w:val="en-GB"/>
              </w:rPr>
              <w:t xml:space="preserve">: </w:t>
            </w:r>
          </w:p>
          <w:p w14:paraId="1EEBFB4E" w14:textId="77777777" w:rsidR="00D57ED7" w:rsidRPr="007279AD" w:rsidRDefault="00D57ED7" w:rsidP="007279AD">
            <w:pPr>
              <w:ind w:left="709"/>
              <w:rPr>
                <w:rFonts w:ascii="Calibri" w:hAnsi="Calibri"/>
                <w:sz w:val="20"/>
                <w:lang w:val="en-GB"/>
              </w:rPr>
            </w:pPr>
            <w:r w:rsidRPr="007279AD">
              <w:rPr>
                <w:rFonts w:ascii="Calibri" w:hAnsi="Calibri"/>
                <w:sz w:val="20"/>
                <w:lang w:val="en-GB"/>
              </w:rPr>
              <w:t xml:space="preserve">1) errors that, pursuant to the agreed rectification plan, shall be rectified later, as well as </w:t>
            </w:r>
          </w:p>
          <w:p w14:paraId="58545C6D" w14:textId="19F68CD4" w:rsidR="00D57ED7" w:rsidRPr="007279AD" w:rsidRDefault="00D57ED7" w:rsidP="009766DE">
            <w:pPr>
              <w:ind w:left="709"/>
              <w:rPr>
                <w:rFonts w:ascii="Calibri" w:hAnsi="Calibri"/>
                <w:sz w:val="20"/>
                <w:lang w:val="en-GB"/>
              </w:rPr>
            </w:pPr>
            <w:r w:rsidRPr="007279AD">
              <w:rPr>
                <w:rFonts w:ascii="Calibri" w:hAnsi="Calibri"/>
                <w:sz w:val="20"/>
                <w:lang w:val="en-GB"/>
              </w:rPr>
              <w:t xml:space="preserve">2) errors that </w:t>
            </w:r>
            <w:r w:rsidRPr="007279AD">
              <w:rPr>
                <w:rFonts w:ascii="Calibri" w:hAnsi="Calibri"/>
                <w:i/>
                <w:sz w:val="20"/>
                <w:lang w:val="en-GB"/>
              </w:rPr>
              <w:t xml:space="preserve">would not prevent final approval of the </w:t>
            </w:r>
            <w:r w:rsidR="009766DE">
              <w:rPr>
                <w:rFonts w:ascii="Calibri" w:hAnsi="Calibri"/>
                <w:i/>
                <w:sz w:val="20"/>
                <w:lang w:val="en-GB"/>
              </w:rPr>
              <w:t>deliverables</w:t>
            </w:r>
            <w:r w:rsidRPr="007279AD">
              <w:rPr>
                <w:rFonts w:ascii="Calibri" w:hAnsi="Calibri"/>
                <w:sz w:val="20"/>
                <w:lang w:val="en-GB"/>
              </w:rPr>
              <w:t>, and which will be rectified in a planned update of the software within a reasonable period of time and at the latest by the end of the warranty period, and which it would therefore be disproportionately resource-demanding for the Contractor to rectify during the approval period. Under any circumstances, the errors shall be rectified by no later than the end of the warranty period.</w:t>
            </w:r>
          </w:p>
        </w:tc>
      </w:tr>
      <w:tr w:rsidR="006206BE" w:rsidRPr="00827BD3" w14:paraId="2C0A7F90" w14:textId="77777777" w:rsidTr="00467DA4">
        <w:tc>
          <w:tcPr>
            <w:tcW w:w="1271" w:type="dxa"/>
            <w:vAlign w:val="center"/>
          </w:tcPr>
          <w:p w14:paraId="56D566B7" w14:textId="647C63BB" w:rsidR="006206BE" w:rsidRPr="007279AD" w:rsidRDefault="006206BE" w:rsidP="007279AD">
            <w:pPr>
              <w:rPr>
                <w:rFonts w:ascii="Calibri" w:hAnsi="Calibri"/>
                <w:sz w:val="20"/>
                <w:lang w:val="en-GB"/>
              </w:rPr>
            </w:pPr>
            <w:r>
              <w:rPr>
                <w:rFonts w:ascii="Calibri" w:hAnsi="Calibri"/>
                <w:sz w:val="20"/>
                <w:lang w:val="en-GB"/>
              </w:rPr>
              <w:t>2.5.2, 5</w:t>
            </w:r>
            <w:r w:rsidRPr="006206BE">
              <w:rPr>
                <w:rFonts w:ascii="Calibri" w:hAnsi="Calibri"/>
                <w:sz w:val="20"/>
                <w:vertAlign w:val="superscript"/>
                <w:lang w:val="en-GB"/>
              </w:rPr>
              <w:t>th</w:t>
            </w:r>
            <w:r>
              <w:rPr>
                <w:rFonts w:ascii="Calibri" w:hAnsi="Calibri"/>
                <w:sz w:val="20"/>
                <w:lang w:val="en-GB"/>
              </w:rPr>
              <w:t xml:space="preserve"> paragraph</w:t>
            </w:r>
          </w:p>
        </w:tc>
        <w:tc>
          <w:tcPr>
            <w:tcW w:w="3402" w:type="dxa"/>
          </w:tcPr>
          <w:p w14:paraId="53D265ED" w14:textId="0CB2CEF1" w:rsidR="006206BE" w:rsidRPr="007279AD" w:rsidRDefault="006206BE" w:rsidP="007279AD">
            <w:pPr>
              <w:rPr>
                <w:rFonts w:ascii="Calibri" w:hAnsi="Calibri"/>
                <w:sz w:val="20"/>
                <w:lang w:val="en-GB"/>
              </w:rPr>
            </w:pPr>
            <w:r w:rsidRPr="006206BE">
              <w:rPr>
                <w:rFonts w:ascii="Calibri" w:hAnsi="Calibri"/>
                <w:sz w:val="20"/>
                <w:lang w:val="en-GB"/>
              </w:rPr>
              <w:t xml:space="preserve">The basis for further examination during the approval period shall be regarded as having been rendered impossible if the Customer finds, and invokes in writing, A or B errors that on their own or combined would made further examination impossible, or very difficult, or that mean that the value of such an examination would be significantly reduced. The Customer may demand that the approval period be extended by </w:t>
            </w:r>
            <w:proofErr w:type="gramStart"/>
            <w:r w:rsidRPr="006206BE">
              <w:rPr>
                <w:rFonts w:ascii="Calibri" w:hAnsi="Calibri"/>
                <w:sz w:val="20"/>
                <w:lang w:val="en-GB"/>
              </w:rPr>
              <w:t>a period of time</w:t>
            </w:r>
            <w:proofErr w:type="gramEnd"/>
            <w:r w:rsidRPr="006206BE">
              <w:rPr>
                <w:rFonts w:ascii="Calibri" w:hAnsi="Calibri"/>
                <w:sz w:val="20"/>
                <w:lang w:val="en-GB"/>
              </w:rPr>
              <w:t xml:space="preserve"> equal to the time is takes to rectify the errors, as well as a reasonable period of time for retesting.</w:t>
            </w:r>
          </w:p>
        </w:tc>
        <w:tc>
          <w:tcPr>
            <w:tcW w:w="4536" w:type="dxa"/>
            <w:shd w:val="clear" w:color="auto" w:fill="auto"/>
          </w:tcPr>
          <w:p w14:paraId="499D2112" w14:textId="170225B3" w:rsidR="006206BE" w:rsidRPr="007279AD" w:rsidRDefault="006206BE" w:rsidP="006206BE">
            <w:pPr>
              <w:rPr>
                <w:rFonts w:ascii="Calibri" w:hAnsi="Calibri"/>
                <w:sz w:val="20"/>
                <w:lang w:val="en-GB"/>
              </w:rPr>
            </w:pPr>
            <w:r w:rsidRPr="006206BE">
              <w:rPr>
                <w:rFonts w:ascii="Calibri" w:hAnsi="Calibri"/>
                <w:sz w:val="20"/>
                <w:lang w:val="en-GB"/>
              </w:rPr>
              <w:t xml:space="preserve">The basis for further examination during the approval period shall be regarded as having been rendered impossible if the Customer finds, and invokes in writing, </w:t>
            </w:r>
            <w:r w:rsidRPr="006206BE">
              <w:rPr>
                <w:rFonts w:ascii="Calibri" w:hAnsi="Calibri"/>
                <w:i/>
                <w:sz w:val="20"/>
                <w:lang w:val="en-GB"/>
              </w:rPr>
              <w:t>such</w:t>
            </w:r>
            <w:r>
              <w:rPr>
                <w:rFonts w:ascii="Calibri" w:hAnsi="Calibri"/>
                <w:sz w:val="20"/>
                <w:lang w:val="en-GB"/>
              </w:rPr>
              <w:t xml:space="preserve"> </w:t>
            </w:r>
            <w:r w:rsidRPr="006206BE">
              <w:rPr>
                <w:rFonts w:ascii="Calibri" w:hAnsi="Calibri"/>
                <w:sz w:val="20"/>
                <w:lang w:val="en-GB"/>
              </w:rPr>
              <w:t>errors that on their own or combined would ma</w:t>
            </w:r>
            <w:r w:rsidR="003D6DC8">
              <w:rPr>
                <w:rFonts w:ascii="Calibri" w:hAnsi="Calibri"/>
                <w:sz w:val="20"/>
                <w:lang w:val="en-GB"/>
              </w:rPr>
              <w:t>k</w:t>
            </w:r>
            <w:r w:rsidRPr="006206BE">
              <w:rPr>
                <w:rFonts w:ascii="Calibri" w:hAnsi="Calibri"/>
                <w:sz w:val="20"/>
                <w:lang w:val="en-GB"/>
              </w:rPr>
              <w:t xml:space="preserve">e further examination impossible, or very difficult, or that mean that the value of such an examination would be significantly reduced. The Customer may demand that the approval period be extended by </w:t>
            </w:r>
            <w:proofErr w:type="gramStart"/>
            <w:r w:rsidRPr="006206BE">
              <w:rPr>
                <w:rFonts w:ascii="Calibri" w:hAnsi="Calibri"/>
                <w:sz w:val="20"/>
                <w:lang w:val="en-GB"/>
              </w:rPr>
              <w:t>a period of time</w:t>
            </w:r>
            <w:proofErr w:type="gramEnd"/>
            <w:r w:rsidRPr="006206BE">
              <w:rPr>
                <w:rFonts w:ascii="Calibri" w:hAnsi="Calibri"/>
                <w:sz w:val="20"/>
                <w:lang w:val="en-GB"/>
              </w:rPr>
              <w:t xml:space="preserve"> equal to the time is takes to rectify the errors, as well as a reasonable period of time for retesting.</w:t>
            </w:r>
          </w:p>
        </w:tc>
      </w:tr>
      <w:tr w:rsidR="00474037" w:rsidRPr="00827BD3" w14:paraId="06B5E3C5" w14:textId="77777777" w:rsidTr="00467DA4">
        <w:tc>
          <w:tcPr>
            <w:tcW w:w="1271" w:type="dxa"/>
            <w:vAlign w:val="center"/>
          </w:tcPr>
          <w:p w14:paraId="4ED40DEA" w14:textId="6FB34A04" w:rsidR="00474037" w:rsidRPr="007279AD" w:rsidRDefault="00474037" w:rsidP="007279AD">
            <w:pPr>
              <w:rPr>
                <w:rFonts w:ascii="Calibri" w:hAnsi="Calibri"/>
                <w:sz w:val="20"/>
                <w:lang w:val="en-GB"/>
              </w:rPr>
            </w:pPr>
            <w:r w:rsidRPr="007279AD">
              <w:rPr>
                <w:rFonts w:ascii="Calibri" w:hAnsi="Calibri"/>
                <w:sz w:val="20"/>
                <w:lang w:val="en-GB"/>
              </w:rPr>
              <w:t>2.5.3, 4</w:t>
            </w:r>
            <w:r w:rsidRPr="007279AD">
              <w:rPr>
                <w:rFonts w:ascii="Calibri" w:hAnsi="Calibri"/>
                <w:sz w:val="20"/>
                <w:vertAlign w:val="superscript"/>
                <w:lang w:val="en-GB"/>
              </w:rPr>
              <w:t>th</w:t>
            </w:r>
            <w:r w:rsidRPr="007279AD">
              <w:rPr>
                <w:rFonts w:ascii="Calibri" w:hAnsi="Calibri"/>
                <w:sz w:val="20"/>
                <w:lang w:val="en-GB"/>
              </w:rPr>
              <w:t xml:space="preserve"> paragraph</w:t>
            </w:r>
          </w:p>
        </w:tc>
        <w:tc>
          <w:tcPr>
            <w:tcW w:w="3402" w:type="dxa"/>
          </w:tcPr>
          <w:p w14:paraId="3826A220" w14:textId="64B07D05" w:rsidR="00474037" w:rsidRPr="007279AD" w:rsidRDefault="00243ABB" w:rsidP="007279AD">
            <w:pPr>
              <w:rPr>
                <w:rFonts w:ascii="Calibri" w:hAnsi="Calibri"/>
                <w:sz w:val="20"/>
                <w:lang w:val="en-GB"/>
              </w:rPr>
            </w:pPr>
            <w:r w:rsidRPr="007279AD">
              <w:rPr>
                <w:rFonts w:ascii="Calibri" w:hAnsi="Calibri"/>
                <w:sz w:val="20"/>
                <w:lang w:val="en-GB"/>
              </w:rPr>
              <w:t xml:space="preserve">If the Contractor does not dispute the Customer’s refusal, the Contractor shall within five (5) working days send the Customer a timetable for repairing the errors associated with the deliverables. The Contractor shall give written notice to the Customer when the repairs have been carried out. Repairs are not deemed to be performed until they have been properly tested by the Contractor and retested by the Customer. The Contractor's tests shall cover all parts of the deliverables that may be affected by the errors. The </w:t>
            </w:r>
            <w:r w:rsidRPr="007279AD">
              <w:rPr>
                <w:rFonts w:ascii="Calibri" w:hAnsi="Calibri"/>
                <w:sz w:val="20"/>
                <w:lang w:val="en-GB"/>
              </w:rPr>
              <w:lastRenderedPageBreak/>
              <w:t>Customer shall retest the rectification(s) within five (5) working days.</w:t>
            </w:r>
          </w:p>
        </w:tc>
        <w:tc>
          <w:tcPr>
            <w:tcW w:w="4536" w:type="dxa"/>
            <w:shd w:val="clear" w:color="auto" w:fill="auto"/>
          </w:tcPr>
          <w:p w14:paraId="3D26707B" w14:textId="073338E5" w:rsidR="00474037" w:rsidRPr="007279AD" w:rsidRDefault="00243ABB" w:rsidP="007279AD">
            <w:pPr>
              <w:rPr>
                <w:rFonts w:ascii="Calibri" w:hAnsi="Calibri"/>
                <w:sz w:val="20"/>
                <w:lang w:val="en-GB"/>
              </w:rPr>
            </w:pPr>
            <w:r w:rsidRPr="007279AD">
              <w:rPr>
                <w:rFonts w:ascii="Calibri" w:hAnsi="Calibri"/>
                <w:sz w:val="20"/>
                <w:lang w:val="en-GB"/>
              </w:rPr>
              <w:lastRenderedPageBreak/>
              <w:t xml:space="preserve">If the Contractor does not dispute the Customer’s refusal, the Contractor shall within five (5) working days send the Customer a timetable for repairing the errors associated with the deliverables. The Contractor shall give written notice to the Customer when the repairs have been carried out. Repairs are not deemed to be performed until they have been properly tested by the Contractor and retested by the Customer. The Contractor's tests shall cover all parts of the deliverables that may be affected by the errors. </w:t>
            </w:r>
            <w:r w:rsidRPr="007279AD">
              <w:rPr>
                <w:rFonts w:ascii="Calibri" w:hAnsi="Calibri"/>
                <w:i/>
                <w:sz w:val="20"/>
                <w:lang w:val="en-GB"/>
              </w:rPr>
              <w:t>The Customer is entitled to reasonable time extension to perform such testing.</w:t>
            </w:r>
          </w:p>
        </w:tc>
      </w:tr>
      <w:tr w:rsidR="0073033C" w:rsidRPr="007279AD" w14:paraId="3E7900EC" w14:textId="77777777" w:rsidTr="00467DA4">
        <w:tc>
          <w:tcPr>
            <w:tcW w:w="1271" w:type="dxa"/>
            <w:vAlign w:val="center"/>
          </w:tcPr>
          <w:p w14:paraId="08A2B6EF" w14:textId="77777777" w:rsidR="00FD7B5C" w:rsidRPr="007279AD" w:rsidRDefault="0093522D" w:rsidP="007279AD">
            <w:pPr>
              <w:rPr>
                <w:rFonts w:ascii="Calibri" w:hAnsi="Calibri"/>
                <w:sz w:val="20"/>
                <w:lang w:val="en-GB"/>
              </w:rPr>
            </w:pPr>
            <w:r w:rsidRPr="007279AD">
              <w:rPr>
                <w:rFonts w:ascii="Calibri" w:hAnsi="Calibri"/>
                <w:sz w:val="20"/>
                <w:lang w:val="en-GB"/>
              </w:rPr>
              <w:t>2.6.1, 1</w:t>
            </w:r>
            <w:r w:rsidRPr="007279AD">
              <w:rPr>
                <w:rFonts w:ascii="Calibri" w:hAnsi="Calibri"/>
                <w:sz w:val="20"/>
                <w:vertAlign w:val="superscript"/>
                <w:lang w:val="en-GB"/>
              </w:rPr>
              <w:t>st</w:t>
            </w:r>
            <w:r w:rsidRPr="007279AD">
              <w:rPr>
                <w:rFonts w:ascii="Calibri" w:hAnsi="Calibri"/>
                <w:sz w:val="20"/>
                <w:lang w:val="en-GB"/>
              </w:rPr>
              <w:t xml:space="preserve"> paragraph</w:t>
            </w:r>
          </w:p>
          <w:p w14:paraId="3716B0D7" w14:textId="4A06F99C" w:rsidR="00FD7B5C" w:rsidRPr="007279AD" w:rsidRDefault="00FD7B5C" w:rsidP="007279AD">
            <w:pPr>
              <w:rPr>
                <w:rFonts w:ascii="Calibri" w:hAnsi="Calibri"/>
                <w:sz w:val="20"/>
                <w:lang w:val="en-GB"/>
              </w:rPr>
            </w:pPr>
            <w:r w:rsidRPr="007279AD">
              <w:rPr>
                <w:rFonts w:ascii="Calibri" w:hAnsi="Calibri"/>
                <w:sz w:val="20"/>
                <w:lang w:val="en-GB"/>
              </w:rPr>
              <w:t>and</w:t>
            </w:r>
          </w:p>
          <w:p w14:paraId="295F1D46" w14:textId="5FFE3A7D" w:rsidR="0073033C" w:rsidRPr="007279AD" w:rsidRDefault="0073033C" w:rsidP="007279AD">
            <w:pPr>
              <w:rPr>
                <w:rFonts w:ascii="Calibri" w:hAnsi="Calibri"/>
                <w:sz w:val="20"/>
                <w:lang w:val="en-GB"/>
              </w:rPr>
            </w:pPr>
            <w:r w:rsidRPr="007279AD">
              <w:rPr>
                <w:rFonts w:ascii="Calibri" w:hAnsi="Calibri"/>
                <w:sz w:val="20"/>
                <w:lang w:val="en-GB"/>
              </w:rPr>
              <w:t>2.6.2</w:t>
            </w:r>
            <w:r w:rsidR="0093522D" w:rsidRPr="007279AD">
              <w:rPr>
                <w:rFonts w:ascii="Calibri" w:hAnsi="Calibri"/>
                <w:sz w:val="20"/>
                <w:lang w:val="en-GB"/>
              </w:rPr>
              <w:t>, 1</w:t>
            </w:r>
            <w:r w:rsidR="0093522D" w:rsidRPr="007279AD">
              <w:rPr>
                <w:rFonts w:ascii="Calibri" w:hAnsi="Calibri"/>
                <w:sz w:val="20"/>
                <w:vertAlign w:val="superscript"/>
                <w:lang w:val="en-GB"/>
              </w:rPr>
              <w:t>st</w:t>
            </w:r>
            <w:r w:rsidR="0093522D" w:rsidRPr="007279AD">
              <w:rPr>
                <w:rFonts w:ascii="Calibri" w:hAnsi="Calibri"/>
                <w:sz w:val="20"/>
                <w:lang w:val="en-GB"/>
              </w:rPr>
              <w:t xml:space="preserve"> paragraph</w:t>
            </w:r>
          </w:p>
        </w:tc>
        <w:tc>
          <w:tcPr>
            <w:tcW w:w="3402" w:type="dxa"/>
          </w:tcPr>
          <w:p w14:paraId="2FC298B9" w14:textId="4A44254E" w:rsidR="0073033C" w:rsidRPr="007279AD" w:rsidRDefault="0093522D" w:rsidP="007279AD">
            <w:pPr>
              <w:rPr>
                <w:rFonts w:ascii="Calibri" w:hAnsi="Calibri"/>
                <w:sz w:val="20"/>
                <w:lang w:val="en-GB"/>
              </w:rPr>
            </w:pPr>
            <w:r w:rsidRPr="007279AD">
              <w:rPr>
                <w:rFonts w:ascii="Calibri" w:hAnsi="Calibri"/>
                <w:sz w:val="20"/>
                <w:lang w:val="en-GB"/>
              </w:rPr>
              <w:t>“items”</w:t>
            </w:r>
          </w:p>
        </w:tc>
        <w:tc>
          <w:tcPr>
            <w:tcW w:w="4536" w:type="dxa"/>
            <w:shd w:val="clear" w:color="auto" w:fill="auto"/>
          </w:tcPr>
          <w:p w14:paraId="40F2D242" w14:textId="200BD3E7" w:rsidR="0073033C" w:rsidRPr="007279AD" w:rsidRDefault="0093522D" w:rsidP="007279AD">
            <w:pPr>
              <w:rPr>
                <w:rFonts w:ascii="Calibri" w:hAnsi="Calibri"/>
                <w:sz w:val="20"/>
                <w:lang w:val="en-GB"/>
              </w:rPr>
            </w:pPr>
            <w:r w:rsidRPr="007279AD">
              <w:rPr>
                <w:rFonts w:ascii="Calibri" w:hAnsi="Calibri"/>
                <w:sz w:val="20"/>
                <w:lang w:val="en-GB"/>
              </w:rPr>
              <w:t xml:space="preserve"> “deliverables”</w:t>
            </w:r>
          </w:p>
        </w:tc>
      </w:tr>
      <w:tr w:rsidR="008B1F13" w:rsidRPr="00827BD3" w14:paraId="58625E11" w14:textId="77777777" w:rsidTr="00467DA4">
        <w:tc>
          <w:tcPr>
            <w:tcW w:w="1271" w:type="dxa"/>
            <w:vAlign w:val="center"/>
          </w:tcPr>
          <w:p w14:paraId="46E3974C" w14:textId="4CCABBA6" w:rsidR="008B1F13" w:rsidRDefault="008B1F13" w:rsidP="007279AD">
            <w:pPr>
              <w:rPr>
                <w:rFonts w:ascii="Calibri" w:hAnsi="Calibri"/>
                <w:sz w:val="20"/>
                <w:lang w:val="en-GB"/>
              </w:rPr>
            </w:pPr>
            <w:r>
              <w:rPr>
                <w:rFonts w:ascii="Calibri" w:hAnsi="Calibri"/>
                <w:sz w:val="20"/>
                <w:lang w:val="en-GB"/>
              </w:rPr>
              <w:t>3.2, 3</w:t>
            </w:r>
            <w:r w:rsidRPr="00A806E6">
              <w:rPr>
                <w:rFonts w:ascii="Calibri" w:hAnsi="Calibri"/>
                <w:sz w:val="20"/>
                <w:vertAlign w:val="superscript"/>
                <w:lang w:val="en-GB"/>
              </w:rPr>
              <w:t>rd</w:t>
            </w:r>
            <w:r>
              <w:rPr>
                <w:rFonts w:ascii="Calibri" w:hAnsi="Calibri"/>
                <w:sz w:val="20"/>
                <w:lang w:val="en-GB"/>
              </w:rPr>
              <w:t xml:space="preserve"> paragraph</w:t>
            </w:r>
          </w:p>
        </w:tc>
        <w:tc>
          <w:tcPr>
            <w:tcW w:w="3402" w:type="dxa"/>
          </w:tcPr>
          <w:p w14:paraId="24300AD0" w14:textId="1637E07D" w:rsidR="008B1F13" w:rsidRPr="007279AD" w:rsidRDefault="008B1F13" w:rsidP="007279AD">
            <w:pPr>
              <w:rPr>
                <w:rFonts w:ascii="Calibri" w:hAnsi="Calibri"/>
                <w:sz w:val="20"/>
                <w:lang w:val="en-GB"/>
              </w:rPr>
            </w:pPr>
            <w:r w:rsidRPr="008B1F13">
              <w:rPr>
                <w:rFonts w:ascii="Calibri" w:hAnsi="Calibri"/>
                <w:sz w:val="20"/>
                <w:lang w:val="en-GB"/>
              </w:rPr>
              <w:t>Documented costs in connection with the preparation of change estimates are carried by the Customer in accordance with the prices and terms applicable to supplementary work, cf. Appendix 7. If standard prices for the preparation of change estimates are set out in Appendix 7, the Contractor shall not be entitled to the reimbursement of any costs in excess thereof, unless the Customer has given its prior written approval of a larger estimate.</w:t>
            </w:r>
          </w:p>
        </w:tc>
        <w:tc>
          <w:tcPr>
            <w:tcW w:w="4536" w:type="dxa"/>
            <w:shd w:val="clear" w:color="auto" w:fill="auto"/>
          </w:tcPr>
          <w:p w14:paraId="621B9CFC" w14:textId="0A88648E" w:rsidR="008B1F13" w:rsidRPr="00BA70D2" w:rsidRDefault="008B1F13" w:rsidP="00B10090">
            <w:pPr>
              <w:rPr>
                <w:rFonts w:ascii="Calibri" w:hAnsi="Calibri"/>
                <w:sz w:val="20"/>
                <w:highlight w:val="yellow"/>
                <w:lang w:val="en-US"/>
              </w:rPr>
            </w:pPr>
            <w:r w:rsidRPr="00BA70D2">
              <w:rPr>
                <w:rFonts w:ascii="Calibri" w:hAnsi="Calibri"/>
                <w:sz w:val="20"/>
                <w:lang w:val="en-US"/>
              </w:rPr>
              <w:t>All costs in connection with the preparation of change estimates are carried by the Contractor, unless the Customer has given its prior written approval</w:t>
            </w:r>
            <w:r w:rsidR="00B10090">
              <w:rPr>
                <w:rFonts w:ascii="Calibri" w:hAnsi="Calibri"/>
                <w:sz w:val="20"/>
                <w:lang w:val="en-US"/>
              </w:rPr>
              <w:t xml:space="preserve"> to cover for preparation of the change estimates</w:t>
            </w:r>
            <w:r w:rsidRPr="00BA70D2">
              <w:rPr>
                <w:rFonts w:ascii="Calibri" w:hAnsi="Calibri"/>
                <w:sz w:val="20"/>
                <w:lang w:val="en-US"/>
              </w:rPr>
              <w:t>.</w:t>
            </w:r>
          </w:p>
        </w:tc>
      </w:tr>
      <w:tr w:rsidR="000826FA" w:rsidRPr="00827BD3" w14:paraId="61D37AF8" w14:textId="77777777" w:rsidTr="00467DA4">
        <w:tc>
          <w:tcPr>
            <w:tcW w:w="1271" w:type="dxa"/>
            <w:vAlign w:val="center"/>
          </w:tcPr>
          <w:p w14:paraId="10A31EB4" w14:textId="2081D9A4" w:rsidR="000826FA" w:rsidRDefault="000826FA" w:rsidP="007279AD">
            <w:pPr>
              <w:rPr>
                <w:rFonts w:ascii="Calibri" w:hAnsi="Calibri"/>
                <w:sz w:val="20"/>
                <w:lang w:val="en-GB"/>
              </w:rPr>
            </w:pPr>
            <w:r>
              <w:rPr>
                <w:rFonts w:ascii="Calibri" w:hAnsi="Calibri"/>
                <w:sz w:val="20"/>
                <w:lang w:val="en-GB"/>
              </w:rPr>
              <w:t>4</w:t>
            </w:r>
            <w:r w:rsidR="004216EB">
              <w:rPr>
                <w:rFonts w:ascii="Calibri" w:hAnsi="Calibri"/>
                <w:sz w:val="20"/>
                <w:lang w:val="en-GB"/>
              </w:rPr>
              <w:t>, 1</w:t>
            </w:r>
            <w:r w:rsidR="004216EB" w:rsidRPr="00D944B8">
              <w:rPr>
                <w:rFonts w:ascii="Calibri" w:hAnsi="Calibri"/>
                <w:sz w:val="20"/>
                <w:vertAlign w:val="superscript"/>
                <w:lang w:val="en-GB"/>
              </w:rPr>
              <w:t>st</w:t>
            </w:r>
            <w:r w:rsidR="004216EB">
              <w:rPr>
                <w:rFonts w:ascii="Calibri" w:hAnsi="Calibri"/>
                <w:sz w:val="20"/>
                <w:lang w:val="en-GB"/>
              </w:rPr>
              <w:t xml:space="preserve"> paragraph</w:t>
            </w:r>
          </w:p>
        </w:tc>
        <w:tc>
          <w:tcPr>
            <w:tcW w:w="3402" w:type="dxa"/>
          </w:tcPr>
          <w:p w14:paraId="5CDDA632" w14:textId="1089F816" w:rsidR="000826FA" w:rsidRPr="007279AD" w:rsidRDefault="000826FA" w:rsidP="007279AD">
            <w:pPr>
              <w:rPr>
                <w:rFonts w:ascii="Calibri" w:hAnsi="Calibri"/>
                <w:sz w:val="20"/>
                <w:lang w:val="en-GB"/>
              </w:rPr>
            </w:pPr>
            <w:r w:rsidRPr="000826FA">
              <w:rPr>
                <w:rFonts w:ascii="Calibri" w:hAnsi="Calibri"/>
                <w:sz w:val="20"/>
                <w:lang w:val="en-GB"/>
              </w:rPr>
              <w:t>Unless otherwise agreed in Appendix 7, the warranty period shall be one (1) year for software and two (2) years for equipment after the delivery date, cf. clause 2.5.3.</w:t>
            </w:r>
          </w:p>
        </w:tc>
        <w:tc>
          <w:tcPr>
            <w:tcW w:w="4536" w:type="dxa"/>
            <w:shd w:val="clear" w:color="auto" w:fill="auto"/>
          </w:tcPr>
          <w:p w14:paraId="3E3DBEF4" w14:textId="5E732FBF" w:rsidR="000826FA" w:rsidRPr="00D944B8" w:rsidRDefault="000826FA" w:rsidP="004216EB">
            <w:pPr>
              <w:rPr>
                <w:rFonts w:ascii="Calibri" w:hAnsi="Calibri"/>
                <w:i/>
                <w:sz w:val="20"/>
                <w:lang w:val="en-GB"/>
              </w:rPr>
            </w:pPr>
            <w:r w:rsidRPr="000826FA">
              <w:rPr>
                <w:rFonts w:ascii="Calibri" w:hAnsi="Calibri"/>
                <w:sz w:val="20"/>
                <w:lang w:val="en-GB"/>
              </w:rPr>
              <w:t xml:space="preserve">Unless otherwise agreed in Appendix 7, the warranty period shall be </w:t>
            </w:r>
            <w:r w:rsidRPr="00BA70D2">
              <w:rPr>
                <w:rFonts w:ascii="Calibri" w:hAnsi="Calibri"/>
                <w:sz w:val="20"/>
                <w:lang w:val="en-GB"/>
              </w:rPr>
              <w:t xml:space="preserve">one (1) year for software and </w:t>
            </w:r>
            <w:r w:rsidRPr="00BA70D2">
              <w:rPr>
                <w:rFonts w:ascii="Calibri" w:hAnsi="Calibri"/>
                <w:i/>
                <w:sz w:val="20"/>
                <w:lang w:val="en-GB"/>
              </w:rPr>
              <w:t>five</w:t>
            </w:r>
            <w:r w:rsidRPr="00BA70D2">
              <w:rPr>
                <w:rFonts w:ascii="Calibri" w:hAnsi="Calibri"/>
                <w:sz w:val="20"/>
                <w:lang w:val="en-GB"/>
              </w:rPr>
              <w:t xml:space="preserve"> (5) years for equipment</w:t>
            </w:r>
            <w:r w:rsidRPr="000826FA">
              <w:rPr>
                <w:rFonts w:ascii="Calibri" w:hAnsi="Calibri"/>
                <w:sz w:val="20"/>
                <w:lang w:val="en-GB"/>
              </w:rPr>
              <w:t xml:space="preserve"> after the delivery date, cf. clause 2.5.3.</w:t>
            </w:r>
            <w:r>
              <w:rPr>
                <w:rFonts w:ascii="Calibri" w:hAnsi="Calibri"/>
                <w:sz w:val="20"/>
                <w:lang w:val="en-GB"/>
              </w:rPr>
              <w:t xml:space="preserve"> </w:t>
            </w:r>
            <w:r>
              <w:rPr>
                <w:rFonts w:ascii="Calibri" w:hAnsi="Calibri"/>
                <w:i/>
                <w:sz w:val="20"/>
                <w:lang w:val="en-GB"/>
              </w:rPr>
              <w:t xml:space="preserve">For equipment where parts or components are replaced in accordance with the warranty obligations, the new warranty </w:t>
            </w:r>
            <w:r w:rsidR="004216EB">
              <w:rPr>
                <w:rFonts w:ascii="Calibri" w:hAnsi="Calibri"/>
                <w:i/>
                <w:sz w:val="20"/>
                <w:lang w:val="en-GB"/>
              </w:rPr>
              <w:t xml:space="preserve">period of specified length shall apply. For equipment, the Contractor shall provide replacement </w:t>
            </w:r>
            <w:proofErr w:type="spellStart"/>
            <w:r w:rsidR="004216EB">
              <w:rPr>
                <w:rFonts w:ascii="Calibri" w:hAnsi="Calibri"/>
                <w:i/>
                <w:sz w:val="20"/>
                <w:lang w:val="en-GB"/>
              </w:rPr>
              <w:t>compontents</w:t>
            </w:r>
            <w:proofErr w:type="spellEnd"/>
            <w:r w:rsidR="004216EB">
              <w:rPr>
                <w:rFonts w:ascii="Calibri" w:hAnsi="Calibri"/>
                <w:i/>
                <w:sz w:val="20"/>
                <w:lang w:val="en-GB"/>
              </w:rPr>
              <w:t xml:space="preserve"> until the repair or replacement has been performed.</w:t>
            </w:r>
          </w:p>
        </w:tc>
      </w:tr>
      <w:tr w:rsidR="002D07B1" w:rsidRPr="00827BD3" w14:paraId="68FA7CDA" w14:textId="77777777" w:rsidTr="00467DA4">
        <w:tc>
          <w:tcPr>
            <w:tcW w:w="1271" w:type="dxa"/>
            <w:vAlign w:val="center"/>
          </w:tcPr>
          <w:p w14:paraId="04D9D16F" w14:textId="20D67F86" w:rsidR="002D07B1" w:rsidRPr="007279AD" w:rsidRDefault="002D07B1" w:rsidP="007279AD">
            <w:pPr>
              <w:rPr>
                <w:rFonts w:ascii="Calibri" w:hAnsi="Calibri"/>
                <w:sz w:val="20"/>
                <w:lang w:val="en-GB"/>
              </w:rPr>
            </w:pPr>
            <w:r w:rsidRPr="007279AD">
              <w:rPr>
                <w:rFonts w:ascii="Calibri" w:hAnsi="Calibri"/>
                <w:sz w:val="20"/>
                <w:lang w:val="en-GB"/>
              </w:rPr>
              <w:t>5.1, 4</w:t>
            </w:r>
            <w:r w:rsidRPr="007279AD">
              <w:rPr>
                <w:rFonts w:ascii="Calibri" w:hAnsi="Calibri"/>
                <w:sz w:val="20"/>
                <w:vertAlign w:val="superscript"/>
                <w:lang w:val="en-GB"/>
              </w:rPr>
              <w:t>th</w:t>
            </w:r>
            <w:r w:rsidRPr="007279AD">
              <w:rPr>
                <w:rFonts w:ascii="Calibri" w:hAnsi="Calibri"/>
                <w:sz w:val="20"/>
                <w:lang w:val="en-GB"/>
              </w:rPr>
              <w:t xml:space="preserve"> paragraph</w:t>
            </w:r>
          </w:p>
        </w:tc>
        <w:tc>
          <w:tcPr>
            <w:tcW w:w="3402" w:type="dxa"/>
          </w:tcPr>
          <w:p w14:paraId="334451DD" w14:textId="711F0124" w:rsidR="002D07B1" w:rsidRPr="007279AD" w:rsidRDefault="002D07B1" w:rsidP="007279AD">
            <w:pPr>
              <w:rPr>
                <w:rFonts w:ascii="Calibri" w:hAnsi="Calibri"/>
                <w:sz w:val="20"/>
                <w:lang w:val="en-GB"/>
              </w:rPr>
            </w:pPr>
            <w:r w:rsidRPr="007279AD">
              <w:rPr>
                <w:rFonts w:ascii="Calibri" w:hAnsi="Calibri"/>
                <w:sz w:val="20"/>
                <w:lang w:val="en-GB"/>
              </w:rPr>
              <w:t xml:space="preserve">The provisions of the licence terms and conditions governing right of disposal shall prevail over the provisions governing right of disposal in this Agreement, unless otherwise is explicitly stated in Appendix 8. The Contractor shall, however, ensure that standard software is offered under licence terms and conditions with a right of disposal that satisfy the requirements in respect of the deliverables and their area of use stipulated by the Customer in Appendix 1, and this Agreement's provisions governing right of disposal. To the extent that the provisions of licence terms and conditions governing right of disposal differ from this Agreement's provisions governing right of disposal, the Contractor shall describe this clearly in Appendix 7. In the event of defects in title, the Contractor shall not be liable for damages for defects in title associated with standard software </w:t>
            </w:r>
            <w:r w:rsidRPr="007279AD">
              <w:rPr>
                <w:rFonts w:ascii="Calibri" w:hAnsi="Calibri"/>
                <w:sz w:val="20"/>
                <w:lang w:val="en-GB"/>
              </w:rPr>
              <w:lastRenderedPageBreak/>
              <w:t>beyond that which follows from licence terms and conditions included in Appendix 10 and the coverage of any liability for damages imposed on it in relation to a third party (the rightsholder(s)) pursuant to clause 13.4.</w:t>
            </w:r>
          </w:p>
        </w:tc>
        <w:tc>
          <w:tcPr>
            <w:tcW w:w="4536" w:type="dxa"/>
            <w:shd w:val="clear" w:color="auto" w:fill="auto"/>
          </w:tcPr>
          <w:p w14:paraId="5F054A26" w14:textId="4C5044D4" w:rsidR="002D07B1" w:rsidRPr="007279AD" w:rsidRDefault="002D07B1" w:rsidP="00D9034E">
            <w:pPr>
              <w:rPr>
                <w:rFonts w:ascii="Calibri" w:hAnsi="Calibri"/>
                <w:sz w:val="20"/>
                <w:lang w:val="en-GB"/>
              </w:rPr>
            </w:pPr>
            <w:r w:rsidRPr="007279AD">
              <w:rPr>
                <w:rFonts w:ascii="Calibri" w:hAnsi="Calibri"/>
                <w:sz w:val="20"/>
                <w:lang w:val="en-GB"/>
              </w:rPr>
              <w:lastRenderedPageBreak/>
              <w:t xml:space="preserve">The provisions of the licence terms and conditions </w:t>
            </w:r>
            <w:r w:rsidRPr="007279AD">
              <w:rPr>
                <w:rFonts w:ascii="Calibri" w:hAnsi="Calibri"/>
                <w:i/>
                <w:sz w:val="20"/>
                <w:lang w:val="en-GB"/>
              </w:rPr>
              <w:t>for standard software</w:t>
            </w:r>
            <w:r w:rsidRPr="007279AD">
              <w:rPr>
                <w:rFonts w:ascii="Calibri" w:hAnsi="Calibri"/>
                <w:sz w:val="20"/>
                <w:lang w:val="en-GB"/>
              </w:rPr>
              <w:t xml:space="preserve"> shall prevail over this Agreement, unless otherwise is explicitly stated in Appendix 8. The Contractor shall, however, ensure that standard software is offered under licence terms and conditions with a right of disposal that satisfy the requirements in respect of the deliverables and their area of use stipulated by the Customer in Appendix 1, and this Agreement's provisions governing right of disposal. To the extent that the provisions of licence terms and conditions governing right of </w:t>
            </w:r>
            <w:r w:rsidR="00D9034E">
              <w:rPr>
                <w:rFonts w:ascii="Calibri" w:hAnsi="Calibri"/>
                <w:i/>
                <w:sz w:val="20"/>
                <w:lang w:val="en-GB"/>
              </w:rPr>
              <w:t>use</w:t>
            </w:r>
            <w:r w:rsidR="00D9034E" w:rsidRPr="007279AD">
              <w:rPr>
                <w:rFonts w:ascii="Calibri" w:hAnsi="Calibri"/>
                <w:sz w:val="20"/>
                <w:lang w:val="en-GB"/>
              </w:rPr>
              <w:t xml:space="preserve"> </w:t>
            </w:r>
            <w:r w:rsidRPr="007279AD">
              <w:rPr>
                <w:rFonts w:ascii="Calibri" w:hAnsi="Calibri"/>
                <w:sz w:val="20"/>
                <w:lang w:val="en-GB"/>
              </w:rPr>
              <w:t xml:space="preserve">differ from this Agreement's provisions governing right of </w:t>
            </w:r>
            <w:r w:rsidR="00D9034E">
              <w:rPr>
                <w:rFonts w:ascii="Calibri" w:hAnsi="Calibri"/>
                <w:i/>
                <w:sz w:val="20"/>
                <w:lang w:val="en-GB"/>
              </w:rPr>
              <w:t>use</w:t>
            </w:r>
            <w:r w:rsidRPr="007279AD">
              <w:rPr>
                <w:rFonts w:ascii="Calibri" w:hAnsi="Calibri"/>
                <w:sz w:val="20"/>
                <w:lang w:val="en-GB"/>
              </w:rPr>
              <w:t>, the Contractor shall describe this clearly in Appendix 7. In the event of defects in title, the Contractor shall not be liable for damages for defects in title associated with standard software beyond that which follows from licence terms and conditions included in Appendix 10 and the coverage of any liability for damages imposed on it in relation to a third party (the rightsholder(s)) pursuant to clause 13.4.</w:t>
            </w:r>
          </w:p>
        </w:tc>
      </w:tr>
      <w:tr w:rsidR="002D07B1" w:rsidRPr="00827BD3" w14:paraId="63A6318D" w14:textId="77777777" w:rsidTr="00467DA4">
        <w:tc>
          <w:tcPr>
            <w:tcW w:w="1271" w:type="dxa"/>
            <w:vAlign w:val="center"/>
          </w:tcPr>
          <w:p w14:paraId="7006FC91" w14:textId="17679CFE" w:rsidR="002D07B1" w:rsidRPr="007279AD" w:rsidRDefault="002D07B1" w:rsidP="007279AD">
            <w:pPr>
              <w:rPr>
                <w:rFonts w:ascii="Calibri" w:hAnsi="Calibri"/>
                <w:sz w:val="20"/>
                <w:lang w:val="en-GB"/>
              </w:rPr>
            </w:pPr>
            <w:r w:rsidRPr="007279AD">
              <w:rPr>
                <w:rFonts w:ascii="Calibri" w:hAnsi="Calibri"/>
                <w:sz w:val="20"/>
                <w:lang w:val="en-GB"/>
              </w:rPr>
              <w:t>5.2, 2</w:t>
            </w:r>
            <w:r w:rsidRPr="007279AD">
              <w:rPr>
                <w:rFonts w:ascii="Calibri" w:hAnsi="Calibri"/>
                <w:sz w:val="20"/>
                <w:vertAlign w:val="superscript"/>
                <w:lang w:val="en-GB"/>
              </w:rPr>
              <w:t>nd</w:t>
            </w:r>
            <w:r w:rsidRPr="007279AD">
              <w:rPr>
                <w:rFonts w:ascii="Calibri" w:hAnsi="Calibri"/>
                <w:sz w:val="20"/>
                <w:lang w:val="en-GB"/>
              </w:rPr>
              <w:t xml:space="preserve"> paragraph</w:t>
            </w:r>
          </w:p>
        </w:tc>
        <w:tc>
          <w:tcPr>
            <w:tcW w:w="3402" w:type="dxa"/>
          </w:tcPr>
          <w:p w14:paraId="57144921" w14:textId="2061C837" w:rsidR="002D07B1" w:rsidRPr="007279AD" w:rsidRDefault="002D07B1" w:rsidP="007279AD">
            <w:pPr>
              <w:rPr>
                <w:rFonts w:ascii="Calibri" w:hAnsi="Calibri"/>
                <w:sz w:val="20"/>
                <w:lang w:val="en-GB"/>
              </w:rPr>
            </w:pPr>
            <w:r w:rsidRPr="007279AD">
              <w:rPr>
                <w:rFonts w:ascii="Calibri" w:hAnsi="Calibri"/>
                <w:sz w:val="20"/>
                <w:lang w:val="en-GB"/>
              </w:rPr>
              <w:t>Persons designated as key personnel in Appendix 6 shall not, within the scope of the Contractor’s managerial prerogative as employer, be replaced without the prior approval of the Customer. Such approval shall not be unreasonably withheld. The actual participation of the key personnel in the provision of the deliverables shall not be scaled back without the prior approval of the Customer.</w:t>
            </w:r>
          </w:p>
        </w:tc>
        <w:tc>
          <w:tcPr>
            <w:tcW w:w="4536" w:type="dxa"/>
            <w:shd w:val="clear" w:color="auto" w:fill="auto"/>
          </w:tcPr>
          <w:p w14:paraId="40464A89" w14:textId="24FF02C5" w:rsidR="002D07B1" w:rsidRPr="007279AD" w:rsidRDefault="002D07B1" w:rsidP="007279AD">
            <w:pPr>
              <w:rPr>
                <w:rFonts w:ascii="Calibri" w:hAnsi="Calibri"/>
                <w:sz w:val="20"/>
                <w:lang w:val="en-GB"/>
              </w:rPr>
            </w:pPr>
            <w:r w:rsidRPr="007279AD">
              <w:rPr>
                <w:rFonts w:ascii="Calibri" w:hAnsi="Calibri"/>
                <w:sz w:val="20"/>
                <w:lang w:val="en-GB"/>
              </w:rPr>
              <w:t>Persons designated as key personnel in Appendix 6 shall not, within the scope of the Contractor’s managerial prerogative as employer, be replaced without the prior approval of the Customer. Such approval shall not be unreasonably withheld</w:t>
            </w:r>
            <w:r w:rsidRPr="007279AD">
              <w:rPr>
                <w:rFonts w:ascii="Calibri" w:hAnsi="Calibri"/>
                <w:i/>
                <w:sz w:val="20"/>
                <w:lang w:val="en-GB"/>
              </w:rPr>
              <w:t xml:space="preserve"> and, if applicable, be given within 5 working days from the Contractor’s request for approval</w:t>
            </w:r>
            <w:r w:rsidRPr="007279AD">
              <w:rPr>
                <w:rFonts w:ascii="Calibri" w:hAnsi="Calibri"/>
                <w:sz w:val="20"/>
                <w:lang w:val="en-GB"/>
              </w:rPr>
              <w:t>. The actual participation of the key personnel in the provision of the deliverables shall not be scaled back without the prior approval of the Customer.</w:t>
            </w:r>
          </w:p>
        </w:tc>
      </w:tr>
      <w:tr w:rsidR="002D07B1" w:rsidRPr="00827BD3" w14:paraId="05EFA072" w14:textId="77777777" w:rsidTr="00467DA4">
        <w:tc>
          <w:tcPr>
            <w:tcW w:w="1271" w:type="dxa"/>
            <w:vAlign w:val="center"/>
          </w:tcPr>
          <w:p w14:paraId="463B47B9" w14:textId="47F27A1C" w:rsidR="002D07B1" w:rsidRPr="007279AD" w:rsidRDefault="002D07B1" w:rsidP="007279AD">
            <w:pPr>
              <w:rPr>
                <w:rFonts w:ascii="Calibri" w:hAnsi="Calibri"/>
                <w:sz w:val="20"/>
                <w:lang w:val="en-GB"/>
              </w:rPr>
            </w:pPr>
            <w:r w:rsidRPr="007279AD">
              <w:rPr>
                <w:rFonts w:ascii="Calibri" w:hAnsi="Calibri"/>
                <w:sz w:val="20"/>
                <w:lang w:val="en-GB"/>
              </w:rPr>
              <w:t>5.2, 3</w:t>
            </w:r>
            <w:r w:rsidRPr="007279AD">
              <w:rPr>
                <w:rFonts w:ascii="Calibri" w:hAnsi="Calibri"/>
                <w:sz w:val="20"/>
                <w:vertAlign w:val="superscript"/>
                <w:lang w:val="en-GB"/>
              </w:rPr>
              <w:t>rd</w:t>
            </w:r>
            <w:r w:rsidRPr="007279AD">
              <w:rPr>
                <w:rFonts w:ascii="Calibri" w:hAnsi="Calibri"/>
                <w:sz w:val="20"/>
                <w:lang w:val="en-GB"/>
              </w:rPr>
              <w:t xml:space="preserve"> paragraph</w:t>
            </w:r>
          </w:p>
        </w:tc>
        <w:tc>
          <w:tcPr>
            <w:tcW w:w="3402" w:type="dxa"/>
          </w:tcPr>
          <w:p w14:paraId="6B3B57BE" w14:textId="3F07FE97" w:rsidR="002D07B1" w:rsidRPr="007279AD" w:rsidRDefault="002D07B1" w:rsidP="007279AD">
            <w:pPr>
              <w:rPr>
                <w:rFonts w:ascii="Calibri" w:hAnsi="Calibri"/>
                <w:sz w:val="20"/>
                <w:lang w:val="en-GB"/>
              </w:rPr>
            </w:pPr>
            <w:r w:rsidRPr="007279AD">
              <w:rPr>
                <w:rFonts w:ascii="Calibri" w:hAnsi="Calibri"/>
                <w:sz w:val="20"/>
                <w:lang w:val="en-GB"/>
              </w:rPr>
              <w:t>Personnel that the Customer, for justifiable reasons, does not wish to use, or wishes to have replaced, shall as soon as possible be replaced by alternative personnel with at least corresponding expertise.</w:t>
            </w:r>
          </w:p>
        </w:tc>
        <w:tc>
          <w:tcPr>
            <w:tcW w:w="4536" w:type="dxa"/>
            <w:shd w:val="clear" w:color="auto" w:fill="auto"/>
          </w:tcPr>
          <w:p w14:paraId="5EA1F2E2" w14:textId="6CB6A71D" w:rsidR="002D07B1" w:rsidRPr="007279AD" w:rsidRDefault="002D07B1" w:rsidP="002B0DB9">
            <w:pPr>
              <w:rPr>
                <w:rFonts w:ascii="Calibri" w:hAnsi="Calibri"/>
                <w:sz w:val="20"/>
                <w:lang w:val="en-GB"/>
              </w:rPr>
            </w:pPr>
            <w:r w:rsidRPr="007279AD">
              <w:rPr>
                <w:rFonts w:ascii="Calibri" w:hAnsi="Calibri"/>
                <w:sz w:val="20"/>
                <w:lang w:val="en-GB"/>
              </w:rPr>
              <w:t>Personnel that the Customer, for justifiable reasons, does not wish to use, or wishes to have replaced, shall as soon as possible</w:t>
            </w:r>
            <w:r w:rsidRPr="007279AD">
              <w:rPr>
                <w:rFonts w:ascii="Calibri" w:hAnsi="Calibri"/>
                <w:i/>
                <w:sz w:val="20"/>
                <w:lang w:val="en-GB"/>
              </w:rPr>
              <w:t>, and no later than within</w:t>
            </w:r>
            <w:r w:rsidR="004B6776" w:rsidRPr="007279AD">
              <w:rPr>
                <w:rFonts w:ascii="Calibri" w:hAnsi="Calibri"/>
                <w:i/>
                <w:sz w:val="20"/>
                <w:lang w:val="en-GB"/>
              </w:rPr>
              <w:t xml:space="preserve"> </w:t>
            </w:r>
            <w:r w:rsidR="002B0DB9">
              <w:rPr>
                <w:rFonts w:ascii="Calibri" w:hAnsi="Calibri"/>
                <w:i/>
                <w:sz w:val="20"/>
                <w:lang w:val="en-GB"/>
              </w:rPr>
              <w:t>30</w:t>
            </w:r>
            <w:r w:rsidR="002B0DB9" w:rsidRPr="007279AD">
              <w:rPr>
                <w:rFonts w:ascii="Calibri" w:hAnsi="Calibri"/>
                <w:i/>
                <w:sz w:val="20"/>
                <w:lang w:val="en-GB"/>
              </w:rPr>
              <w:t xml:space="preserve"> </w:t>
            </w:r>
            <w:r w:rsidRPr="007279AD">
              <w:rPr>
                <w:rFonts w:ascii="Calibri" w:hAnsi="Calibri"/>
                <w:i/>
                <w:sz w:val="20"/>
                <w:lang w:val="en-GB"/>
              </w:rPr>
              <w:t>working days,</w:t>
            </w:r>
            <w:r w:rsidRPr="007279AD">
              <w:rPr>
                <w:rFonts w:ascii="Calibri" w:hAnsi="Calibri"/>
                <w:sz w:val="20"/>
                <w:lang w:val="en-GB"/>
              </w:rPr>
              <w:t xml:space="preserve"> be replaced by alternative personnel with at least corresponding expertise.</w:t>
            </w:r>
          </w:p>
        </w:tc>
      </w:tr>
      <w:tr w:rsidR="00B8184A" w:rsidRPr="00827BD3" w14:paraId="1623F902" w14:textId="77777777" w:rsidTr="00467DA4">
        <w:tc>
          <w:tcPr>
            <w:tcW w:w="1271" w:type="dxa"/>
            <w:vAlign w:val="center"/>
          </w:tcPr>
          <w:p w14:paraId="573D8729" w14:textId="2D949574" w:rsidR="00B8184A" w:rsidRPr="00BA70D2" w:rsidRDefault="00B8184A" w:rsidP="007279AD">
            <w:pPr>
              <w:rPr>
                <w:rFonts w:ascii="Calibri" w:hAnsi="Calibri"/>
                <w:sz w:val="20"/>
                <w:lang w:val="en-GB"/>
              </w:rPr>
            </w:pPr>
            <w:r w:rsidRPr="00BA70D2">
              <w:rPr>
                <w:rFonts w:ascii="Calibri" w:hAnsi="Calibri"/>
                <w:sz w:val="20"/>
                <w:lang w:val="en-GB"/>
              </w:rPr>
              <w:t>5.3, insert new 2</w:t>
            </w:r>
            <w:r w:rsidRPr="00BA70D2">
              <w:rPr>
                <w:rFonts w:ascii="Calibri" w:hAnsi="Calibri"/>
                <w:sz w:val="20"/>
                <w:vertAlign w:val="superscript"/>
                <w:lang w:val="en-GB"/>
              </w:rPr>
              <w:t>nd</w:t>
            </w:r>
            <w:r w:rsidRPr="00BA70D2">
              <w:rPr>
                <w:rFonts w:ascii="Calibri" w:hAnsi="Calibri"/>
                <w:sz w:val="20"/>
                <w:lang w:val="en-GB"/>
              </w:rPr>
              <w:t xml:space="preserve"> paragraph</w:t>
            </w:r>
          </w:p>
        </w:tc>
        <w:tc>
          <w:tcPr>
            <w:tcW w:w="3402" w:type="dxa"/>
          </w:tcPr>
          <w:p w14:paraId="6E7701F0" w14:textId="77777777" w:rsidR="00B8184A" w:rsidRPr="00BA70D2" w:rsidRDefault="00B8184A" w:rsidP="007279AD">
            <w:pPr>
              <w:rPr>
                <w:rFonts w:ascii="Calibri" w:hAnsi="Calibri"/>
                <w:sz w:val="20"/>
                <w:lang w:val="en-GB"/>
              </w:rPr>
            </w:pPr>
          </w:p>
        </w:tc>
        <w:tc>
          <w:tcPr>
            <w:tcW w:w="4536" w:type="dxa"/>
            <w:shd w:val="clear" w:color="auto" w:fill="auto"/>
          </w:tcPr>
          <w:p w14:paraId="6692506B" w14:textId="7A252901" w:rsidR="00B8184A" w:rsidRPr="00BA70D2" w:rsidRDefault="00B8184A" w:rsidP="00155107">
            <w:pPr>
              <w:rPr>
                <w:rFonts w:ascii="Calibri" w:hAnsi="Calibri"/>
                <w:i/>
                <w:sz w:val="20"/>
                <w:lang w:val="en-GB"/>
              </w:rPr>
            </w:pPr>
            <w:r w:rsidRPr="00BA70D2">
              <w:rPr>
                <w:rFonts w:ascii="Calibri" w:hAnsi="Calibri"/>
                <w:i/>
                <w:sz w:val="20"/>
                <w:lang w:val="en-GB"/>
              </w:rPr>
              <w:t xml:space="preserve">The Contractor may not use more than </w:t>
            </w:r>
            <w:r w:rsidR="00BA70D2">
              <w:rPr>
                <w:rFonts w:ascii="Calibri" w:hAnsi="Calibri"/>
                <w:i/>
                <w:sz w:val="20"/>
                <w:lang w:val="en-GB"/>
              </w:rPr>
              <w:t>2</w:t>
            </w:r>
            <w:r w:rsidRPr="00BA70D2">
              <w:rPr>
                <w:rFonts w:ascii="Calibri" w:hAnsi="Calibri"/>
                <w:i/>
                <w:sz w:val="20"/>
                <w:lang w:val="en-GB"/>
              </w:rPr>
              <w:t xml:space="preserve"> levels of subcontractors (Customer-Contractor-Subcontractor1-Subcontractor2).</w:t>
            </w:r>
          </w:p>
        </w:tc>
      </w:tr>
      <w:tr w:rsidR="00CE5064" w:rsidRPr="00827BD3" w14:paraId="53B0A203" w14:textId="77777777" w:rsidTr="00467DA4">
        <w:tc>
          <w:tcPr>
            <w:tcW w:w="1271" w:type="dxa"/>
            <w:vAlign w:val="center"/>
          </w:tcPr>
          <w:p w14:paraId="2F3CE56F" w14:textId="1DD4E3E6" w:rsidR="00CE5064" w:rsidRPr="007279AD" w:rsidRDefault="00CE5064" w:rsidP="007279AD">
            <w:pPr>
              <w:rPr>
                <w:rFonts w:ascii="Calibri" w:hAnsi="Calibri"/>
                <w:sz w:val="20"/>
                <w:lang w:val="en-GB"/>
              </w:rPr>
            </w:pPr>
            <w:r w:rsidRPr="007279AD">
              <w:rPr>
                <w:rFonts w:ascii="Calibri" w:hAnsi="Calibri"/>
                <w:sz w:val="20"/>
                <w:lang w:val="en-GB"/>
              </w:rPr>
              <w:t>5.4</w:t>
            </w:r>
          </w:p>
        </w:tc>
        <w:tc>
          <w:tcPr>
            <w:tcW w:w="3402" w:type="dxa"/>
          </w:tcPr>
          <w:p w14:paraId="4E3A97CF" w14:textId="4554E72E" w:rsidR="00CE5064" w:rsidRPr="007279AD" w:rsidRDefault="00CE5064" w:rsidP="007279AD">
            <w:pPr>
              <w:rPr>
                <w:rFonts w:ascii="Calibri" w:hAnsi="Calibri"/>
                <w:sz w:val="20"/>
                <w:lang w:val="en-GB"/>
              </w:rPr>
            </w:pPr>
            <w:r w:rsidRPr="007279AD">
              <w:rPr>
                <w:rFonts w:ascii="Calibri" w:hAnsi="Calibri"/>
                <w:sz w:val="20"/>
                <w:lang w:val="en-GB"/>
              </w:rPr>
              <w:t>However, the Contractor shall be released from the duties mentioned in this clause if the Contractor substantiates that such cooperation will be of material disadvantage for the Contractor's relationship to its existing subcontractors or other business contacts.</w:t>
            </w:r>
          </w:p>
        </w:tc>
        <w:tc>
          <w:tcPr>
            <w:tcW w:w="4536" w:type="dxa"/>
            <w:shd w:val="clear" w:color="auto" w:fill="auto"/>
          </w:tcPr>
          <w:p w14:paraId="38DEBACA" w14:textId="4CA4680A" w:rsidR="00CE5064" w:rsidRPr="007279AD" w:rsidRDefault="00CE5064" w:rsidP="007279AD">
            <w:pPr>
              <w:rPr>
                <w:rFonts w:ascii="Calibri" w:hAnsi="Calibri"/>
                <w:sz w:val="20"/>
                <w:lang w:val="en-GB"/>
              </w:rPr>
            </w:pPr>
            <w:r w:rsidRPr="007279AD">
              <w:rPr>
                <w:rFonts w:ascii="Calibri" w:hAnsi="Calibri"/>
                <w:sz w:val="20"/>
                <w:lang w:val="en-GB"/>
              </w:rPr>
              <w:t>However, the Contractor shall be released from the duties mentioned in this clause if the Contractor substantiates that such cooperation will be of material disadvantage for the Contractor's relationship to its existing sub</w:t>
            </w:r>
            <w:r w:rsidR="00717FBB" w:rsidRPr="007279AD">
              <w:rPr>
                <w:rFonts w:ascii="Calibri" w:hAnsi="Calibri"/>
                <w:sz w:val="20"/>
                <w:lang w:val="en-GB"/>
              </w:rPr>
              <w:t>-</w:t>
            </w:r>
            <w:r w:rsidRPr="007279AD">
              <w:rPr>
                <w:rFonts w:ascii="Calibri" w:hAnsi="Calibri"/>
                <w:sz w:val="20"/>
                <w:lang w:val="en-GB"/>
              </w:rPr>
              <w:t xml:space="preserve">contractors or other business contacts. </w:t>
            </w:r>
            <w:r w:rsidR="00717FBB" w:rsidRPr="007279AD">
              <w:rPr>
                <w:rFonts w:ascii="Calibri" w:hAnsi="Calibri"/>
                <w:i/>
                <w:sz w:val="20"/>
                <w:lang w:val="en-GB"/>
              </w:rPr>
              <w:t>This only applies</w:t>
            </w:r>
            <w:r w:rsidRPr="007279AD">
              <w:rPr>
                <w:rFonts w:ascii="Calibri" w:hAnsi="Calibri"/>
                <w:i/>
                <w:sz w:val="20"/>
                <w:lang w:val="en-GB"/>
              </w:rPr>
              <w:t xml:space="preserve"> however towards third parties not identified in Appendix 6.</w:t>
            </w:r>
          </w:p>
        </w:tc>
      </w:tr>
      <w:tr w:rsidR="0073033C" w:rsidRPr="00827BD3" w14:paraId="4F4FFDCD" w14:textId="77777777" w:rsidTr="00467DA4">
        <w:tc>
          <w:tcPr>
            <w:tcW w:w="1271" w:type="dxa"/>
            <w:vAlign w:val="center"/>
          </w:tcPr>
          <w:p w14:paraId="0F34500E" w14:textId="691D75A8" w:rsidR="0073033C" w:rsidRPr="007279AD" w:rsidRDefault="0073033C" w:rsidP="007279AD">
            <w:pPr>
              <w:rPr>
                <w:rFonts w:ascii="Calibri" w:hAnsi="Calibri"/>
                <w:sz w:val="20"/>
                <w:lang w:val="en-GB"/>
              </w:rPr>
            </w:pPr>
            <w:r w:rsidRPr="007279AD">
              <w:rPr>
                <w:rFonts w:ascii="Calibri" w:hAnsi="Calibri"/>
                <w:sz w:val="20"/>
                <w:lang w:val="en-GB"/>
              </w:rPr>
              <w:t>5.6</w:t>
            </w:r>
          </w:p>
        </w:tc>
        <w:tc>
          <w:tcPr>
            <w:tcW w:w="3402" w:type="dxa"/>
          </w:tcPr>
          <w:p w14:paraId="7AC29D26" w14:textId="77777777" w:rsidR="0073033C" w:rsidRPr="007279AD" w:rsidRDefault="0073033C" w:rsidP="007279AD">
            <w:pPr>
              <w:rPr>
                <w:rFonts w:ascii="Calibri" w:hAnsi="Calibri"/>
                <w:sz w:val="20"/>
                <w:lang w:val="en-GB"/>
              </w:rPr>
            </w:pPr>
          </w:p>
        </w:tc>
        <w:tc>
          <w:tcPr>
            <w:tcW w:w="4536" w:type="dxa"/>
            <w:shd w:val="clear" w:color="auto" w:fill="auto"/>
          </w:tcPr>
          <w:p w14:paraId="16AF2F0F" w14:textId="31B791A6" w:rsidR="0073033C" w:rsidRPr="007279AD" w:rsidRDefault="0073033C" w:rsidP="007279AD">
            <w:pPr>
              <w:rPr>
                <w:rFonts w:ascii="Calibri" w:hAnsi="Calibri"/>
                <w:i/>
                <w:sz w:val="20"/>
                <w:lang w:val="en-GB"/>
              </w:rPr>
            </w:pPr>
            <w:r w:rsidRPr="007279AD">
              <w:rPr>
                <w:rFonts w:ascii="Calibri" w:hAnsi="Calibri"/>
                <w:i/>
                <w:sz w:val="20"/>
                <w:lang w:val="en-GB"/>
              </w:rPr>
              <w:t>New section 5.6 “Code of Conduct”</w:t>
            </w:r>
          </w:p>
          <w:p w14:paraId="51A202BD" w14:textId="5F5E2EAD" w:rsidR="0073033C" w:rsidRPr="007279AD" w:rsidRDefault="0073033C" w:rsidP="007279AD">
            <w:pPr>
              <w:rPr>
                <w:rFonts w:ascii="Calibri" w:hAnsi="Calibri"/>
                <w:sz w:val="20"/>
                <w:lang w:val="en-GB"/>
              </w:rPr>
            </w:pPr>
            <w:r w:rsidRPr="007279AD">
              <w:rPr>
                <w:rFonts w:ascii="Calibri" w:hAnsi="Calibri"/>
                <w:i/>
                <w:sz w:val="20"/>
                <w:lang w:val="en-GB"/>
              </w:rPr>
              <w:t>“The Contractor shall ensure that the deliverables are produced</w:t>
            </w:r>
            <w:r w:rsidR="00AF0843" w:rsidRPr="007279AD">
              <w:rPr>
                <w:rFonts w:ascii="Calibri" w:hAnsi="Calibri"/>
                <w:i/>
                <w:sz w:val="20"/>
                <w:lang w:val="en-GB"/>
              </w:rPr>
              <w:t xml:space="preserve"> </w:t>
            </w:r>
            <w:r w:rsidRPr="007279AD">
              <w:rPr>
                <w:rFonts w:ascii="Calibri" w:hAnsi="Calibri"/>
                <w:i/>
                <w:sz w:val="20"/>
                <w:lang w:val="en-GB"/>
              </w:rPr>
              <w:t>and delivered in accordance with the Code of Conduct as specified in Appendix 11.</w:t>
            </w:r>
          </w:p>
        </w:tc>
      </w:tr>
      <w:tr w:rsidR="0073033C" w:rsidRPr="00827BD3" w14:paraId="4C062B29" w14:textId="77777777" w:rsidTr="00467DA4">
        <w:tc>
          <w:tcPr>
            <w:tcW w:w="1271" w:type="dxa"/>
            <w:vAlign w:val="center"/>
          </w:tcPr>
          <w:p w14:paraId="4AC885F3" w14:textId="6DDC6282" w:rsidR="0073033C" w:rsidRPr="007279AD" w:rsidRDefault="0073033C" w:rsidP="007279AD">
            <w:pPr>
              <w:rPr>
                <w:rFonts w:ascii="Calibri" w:hAnsi="Calibri"/>
                <w:sz w:val="20"/>
                <w:lang w:val="en-GB"/>
              </w:rPr>
            </w:pPr>
            <w:r w:rsidRPr="007279AD">
              <w:rPr>
                <w:rFonts w:ascii="Calibri" w:hAnsi="Calibri"/>
                <w:sz w:val="20"/>
                <w:lang w:val="en-GB"/>
              </w:rPr>
              <w:t>7.3</w:t>
            </w:r>
            <w:r w:rsidR="00581EEA" w:rsidRPr="007279AD">
              <w:rPr>
                <w:rFonts w:ascii="Calibri" w:hAnsi="Calibri"/>
                <w:sz w:val="20"/>
                <w:lang w:val="en-GB"/>
              </w:rPr>
              <w:t>, 6</w:t>
            </w:r>
            <w:r w:rsidR="00581EEA" w:rsidRPr="007279AD">
              <w:rPr>
                <w:rFonts w:ascii="Calibri" w:hAnsi="Calibri"/>
                <w:sz w:val="20"/>
                <w:vertAlign w:val="superscript"/>
                <w:lang w:val="en-GB"/>
              </w:rPr>
              <w:t>th</w:t>
            </w:r>
            <w:r w:rsidR="00581EEA" w:rsidRPr="007279AD">
              <w:rPr>
                <w:rFonts w:ascii="Calibri" w:hAnsi="Calibri"/>
                <w:sz w:val="20"/>
                <w:lang w:val="en-GB"/>
              </w:rPr>
              <w:t xml:space="preserve"> paragraph</w:t>
            </w:r>
          </w:p>
        </w:tc>
        <w:tc>
          <w:tcPr>
            <w:tcW w:w="3402" w:type="dxa"/>
          </w:tcPr>
          <w:p w14:paraId="7EBF44E5" w14:textId="4AAE6E07" w:rsidR="0073033C" w:rsidRPr="007279AD" w:rsidRDefault="00581EEA" w:rsidP="007279AD">
            <w:pPr>
              <w:rPr>
                <w:rFonts w:ascii="Calibri" w:hAnsi="Calibri"/>
                <w:sz w:val="20"/>
                <w:lang w:val="en-GB"/>
              </w:rPr>
            </w:pPr>
            <w:r w:rsidRPr="007279AD">
              <w:rPr>
                <w:rFonts w:ascii="Calibri" w:hAnsi="Calibri"/>
                <w:sz w:val="20"/>
                <w:lang w:val="en-GB"/>
              </w:rPr>
              <w:t xml:space="preserve">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w:t>
            </w:r>
            <w:proofErr w:type="gramStart"/>
            <w:r w:rsidRPr="007279AD">
              <w:rPr>
                <w:rFonts w:ascii="Calibri" w:hAnsi="Calibri"/>
                <w:sz w:val="20"/>
                <w:lang w:val="en-GB"/>
              </w:rPr>
              <w:t>provided that</w:t>
            </w:r>
            <w:proofErr w:type="gramEnd"/>
            <w:r w:rsidRPr="007279AD">
              <w:rPr>
                <w:rFonts w:ascii="Calibri" w:hAnsi="Calibri"/>
                <w:sz w:val="20"/>
                <w:lang w:val="en-GB"/>
              </w:rPr>
              <w:t xml:space="preserve"> they are subjected to a confidentiality obligation corresponding to that stipulated in this clause 7.3.</w:t>
            </w:r>
          </w:p>
        </w:tc>
        <w:tc>
          <w:tcPr>
            <w:tcW w:w="4536" w:type="dxa"/>
            <w:shd w:val="clear" w:color="auto" w:fill="auto"/>
          </w:tcPr>
          <w:p w14:paraId="09C7AB60" w14:textId="7D768046" w:rsidR="0073033C" w:rsidRPr="007279AD" w:rsidRDefault="00581EEA" w:rsidP="00EE0E59">
            <w:pPr>
              <w:rPr>
                <w:rFonts w:ascii="Calibri" w:hAnsi="Calibri"/>
                <w:sz w:val="20"/>
                <w:lang w:val="en-GB"/>
              </w:rPr>
            </w:pPr>
            <w:r w:rsidRPr="007279AD">
              <w:rPr>
                <w:rFonts w:ascii="Calibri" w:hAnsi="Calibri"/>
                <w:sz w:val="20"/>
                <w:lang w:val="en-GB"/>
              </w:rPr>
              <w:t>The confidentiality obligation shall apply to the parties’ employees, sub</w:t>
            </w:r>
            <w:r w:rsidR="00717FBB" w:rsidRPr="007279AD">
              <w:rPr>
                <w:rFonts w:ascii="Calibri" w:hAnsi="Calibri"/>
                <w:sz w:val="20"/>
                <w:lang w:val="en-GB"/>
              </w:rPr>
              <w:t>-</w:t>
            </w:r>
            <w:r w:rsidRPr="007279AD">
              <w:rPr>
                <w:rFonts w:ascii="Calibri" w:hAnsi="Calibri"/>
                <w:sz w:val="20"/>
                <w:lang w:val="en-GB"/>
              </w:rPr>
              <w:t xml:space="preserve">contractors and other third parties </w:t>
            </w:r>
            <w:r w:rsidRPr="007279AD">
              <w:rPr>
                <w:rFonts w:ascii="Calibri" w:hAnsi="Calibri"/>
                <w:i/>
                <w:sz w:val="20"/>
                <w:lang w:val="en-GB"/>
              </w:rPr>
              <w:t>identified in Appendix 6</w:t>
            </w:r>
            <w:r w:rsidRPr="007279AD">
              <w:rPr>
                <w:rFonts w:ascii="Calibri" w:hAnsi="Calibri"/>
                <w:sz w:val="20"/>
                <w:lang w:val="en-GB"/>
              </w:rPr>
              <w:t xml:space="preserve"> who act on behalf of the parties in connection with the implementation of the Agreement. The parties may only transmit confidential information to such sub</w:t>
            </w:r>
            <w:r w:rsidR="00717FBB" w:rsidRPr="007279AD">
              <w:rPr>
                <w:rFonts w:ascii="Calibri" w:hAnsi="Calibri"/>
                <w:sz w:val="20"/>
                <w:lang w:val="en-GB"/>
              </w:rPr>
              <w:t>-</w:t>
            </w:r>
            <w:r w:rsidRPr="007279AD">
              <w:rPr>
                <w:rFonts w:ascii="Calibri" w:hAnsi="Calibri"/>
                <w:sz w:val="20"/>
                <w:lang w:val="en-GB"/>
              </w:rPr>
              <w:t xml:space="preserve">contractors and third parties </w:t>
            </w:r>
            <w:r w:rsidRPr="007279AD">
              <w:rPr>
                <w:rFonts w:ascii="Calibri" w:hAnsi="Calibri"/>
                <w:i/>
                <w:sz w:val="20"/>
                <w:lang w:val="en-GB"/>
              </w:rPr>
              <w:t xml:space="preserve">identified in Appendix 6 </w:t>
            </w:r>
            <w:r w:rsidRPr="007279AD">
              <w:rPr>
                <w:rFonts w:ascii="Calibri" w:hAnsi="Calibri"/>
                <w:sz w:val="20"/>
                <w:lang w:val="en-GB"/>
              </w:rPr>
              <w:t xml:space="preserve">to the extent necessary for the implementation of the Agreement, and </w:t>
            </w:r>
            <w:proofErr w:type="gramStart"/>
            <w:r w:rsidRPr="007279AD">
              <w:rPr>
                <w:rFonts w:ascii="Calibri" w:hAnsi="Calibri"/>
                <w:sz w:val="20"/>
                <w:lang w:val="en-GB"/>
              </w:rPr>
              <w:t>provided that</w:t>
            </w:r>
            <w:proofErr w:type="gramEnd"/>
            <w:r w:rsidRPr="007279AD">
              <w:rPr>
                <w:rFonts w:ascii="Calibri" w:hAnsi="Calibri"/>
                <w:sz w:val="20"/>
                <w:lang w:val="en-GB"/>
              </w:rPr>
              <w:t xml:space="preserve"> they are subjected to a confidentiality obligation corresponding to that stipulated in this clause 7.3.</w:t>
            </w:r>
            <w:r w:rsidR="00954E91">
              <w:rPr>
                <w:rFonts w:ascii="Calibri" w:hAnsi="Calibri"/>
                <w:sz w:val="20"/>
                <w:lang w:val="en-GB"/>
              </w:rPr>
              <w:t xml:space="preserve"> </w:t>
            </w:r>
            <w:r w:rsidR="00954E91" w:rsidRPr="00954E91">
              <w:rPr>
                <w:rFonts w:ascii="Calibri" w:hAnsi="Calibri"/>
                <w:i/>
                <w:sz w:val="20"/>
                <w:lang w:val="en-GB"/>
              </w:rPr>
              <w:t xml:space="preserve">The Customer may </w:t>
            </w:r>
            <w:r w:rsidR="00644ED5">
              <w:rPr>
                <w:rFonts w:ascii="Calibri" w:hAnsi="Calibri"/>
                <w:i/>
                <w:sz w:val="20"/>
                <w:lang w:val="en-GB"/>
              </w:rPr>
              <w:t xml:space="preserve">on the same terms </w:t>
            </w:r>
            <w:r w:rsidR="00954E91" w:rsidRPr="00954E91">
              <w:rPr>
                <w:rFonts w:ascii="Calibri" w:hAnsi="Calibri"/>
                <w:i/>
                <w:sz w:val="20"/>
                <w:lang w:val="en-GB"/>
              </w:rPr>
              <w:t>transmit</w:t>
            </w:r>
            <w:r w:rsidR="00954E91">
              <w:rPr>
                <w:rFonts w:ascii="Calibri" w:hAnsi="Calibri"/>
                <w:i/>
                <w:sz w:val="20"/>
                <w:lang w:val="en-GB"/>
              </w:rPr>
              <w:t xml:space="preserve"> confidential information to relevant public bodies</w:t>
            </w:r>
            <w:r w:rsidR="00DB3DC1">
              <w:rPr>
                <w:rFonts w:ascii="Calibri" w:hAnsi="Calibri"/>
                <w:i/>
                <w:sz w:val="20"/>
                <w:lang w:val="en-GB"/>
              </w:rPr>
              <w:t xml:space="preserve"> and entities involved in the toll charging</w:t>
            </w:r>
            <w:r w:rsidR="00954E91">
              <w:rPr>
                <w:rFonts w:ascii="Calibri" w:hAnsi="Calibri"/>
                <w:i/>
                <w:sz w:val="20"/>
                <w:lang w:val="en-GB"/>
              </w:rPr>
              <w:t>.</w:t>
            </w:r>
            <w:r w:rsidR="00954E91" w:rsidRPr="00954E91">
              <w:rPr>
                <w:rFonts w:ascii="Calibri" w:hAnsi="Calibri"/>
                <w:i/>
                <w:sz w:val="20"/>
                <w:lang w:val="en-GB"/>
              </w:rPr>
              <w:t xml:space="preserve"> </w:t>
            </w:r>
          </w:p>
        </w:tc>
      </w:tr>
      <w:tr w:rsidR="00BF40D4" w:rsidRPr="00BF40D4" w14:paraId="2232AAAC" w14:textId="77777777" w:rsidTr="00467DA4">
        <w:tc>
          <w:tcPr>
            <w:tcW w:w="1271" w:type="dxa"/>
            <w:vAlign w:val="center"/>
          </w:tcPr>
          <w:p w14:paraId="6B3F2A60" w14:textId="67073839" w:rsidR="00BF40D4" w:rsidRPr="007279AD" w:rsidRDefault="00BF40D4" w:rsidP="007279AD">
            <w:pPr>
              <w:rPr>
                <w:rFonts w:ascii="Calibri" w:hAnsi="Calibri"/>
                <w:sz w:val="20"/>
                <w:lang w:val="en-GB"/>
              </w:rPr>
            </w:pPr>
            <w:r>
              <w:rPr>
                <w:rFonts w:ascii="Calibri" w:hAnsi="Calibri"/>
                <w:sz w:val="20"/>
                <w:lang w:val="en-GB"/>
              </w:rPr>
              <w:lastRenderedPageBreak/>
              <w:t>8.5, 1</w:t>
            </w:r>
            <w:r w:rsidRPr="004F357C">
              <w:rPr>
                <w:rFonts w:ascii="Calibri" w:hAnsi="Calibri"/>
                <w:sz w:val="20"/>
                <w:vertAlign w:val="superscript"/>
                <w:lang w:val="en-GB"/>
              </w:rPr>
              <w:t>st</w:t>
            </w:r>
            <w:r>
              <w:rPr>
                <w:rFonts w:ascii="Calibri" w:hAnsi="Calibri"/>
                <w:sz w:val="20"/>
                <w:lang w:val="en-GB"/>
              </w:rPr>
              <w:t xml:space="preserve"> paragraph</w:t>
            </w:r>
          </w:p>
        </w:tc>
        <w:tc>
          <w:tcPr>
            <w:tcW w:w="3402" w:type="dxa"/>
          </w:tcPr>
          <w:p w14:paraId="714993D7" w14:textId="21243455" w:rsidR="00BF40D4" w:rsidRPr="004F357C" w:rsidRDefault="00BF40D4" w:rsidP="007279AD">
            <w:pPr>
              <w:rPr>
                <w:rFonts w:ascii="Calibri" w:hAnsi="Calibri"/>
                <w:sz w:val="20"/>
              </w:rPr>
            </w:pPr>
          </w:p>
        </w:tc>
        <w:tc>
          <w:tcPr>
            <w:tcW w:w="4536" w:type="dxa"/>
            <w:shd w:val="clear" w:color="auto" w:fill="auto"/>
          </w:tcPr>
          <w:p w14:paraId="2EB99FC2" w14:textId="2E3864F1" w:rsidR="00BF40D4" w:rsidRPr="00BF40D4" w:rsidRDefault="00BF40D4" w:rsidP="00BF40D4">
            <w:pPr>
              <w:rPr>
                <w:rFonts w:ascii="Calibri" w:hAnsi="Calibri"/>
                <w:sz w:val="20"/>
                <w:lang w:val="en-GB"/>
              </w:rPr>
            </w:pPr>
            <w:r>
              <w:rPr>
                <w:rFonts w:ascii="Calibri" w:hAnsi="Calibri"/>
                <w:sz w:val="20"/>
                <w:lang w:val="en-GB"/>
              </w:rPr>
              <w:t>D</w:t>
            </w:r>
            <w:r w:rsidRPr="004F357C">
              <w:rPr>
                <w:rFonts w:ascii="Calibri" w:hAnsi="Calibri"/>
                <w:sz w:val="20"/>
                <w:lang w:val="en-GB"/>
              </w:rPr>
              <w:t xml:space="preserve">eleted. </w:t>
            </w:r>
          </w:p>
        </w:tc>
      </w:tr>
      <w:tr w:rsidR="00BF40D4" w:rsidRPr="00827BD3" w14:paraId="47E222FD" w14:textId="77777777" w:rsidTr="00467DA4">
        <w:tc>
          <w:tcPr>
            <w:tcW w:w="1271" w:type="dxa"/>
            <w:vAlign w:val="center"/>
          </w:tcPr>
          <w:p w14:paraId="3A846268" w14:textId="5EE1D57F" w:rsidR="00BF40D4" w:rsidRPr="007279AD" w:rsidRDefault="00BF40D4" w:rsidP="007279AD">
            <w:pPr>
              <w:rPr>
                <w:rFonts w:ascii="Calibri" w:hAnsi="Calibri"/>
                <w:sz w:val="20"/>
                <w:lang w:val="en-GB"/>
              </w:rPr>
            </w:pPr>
            <w:r>
              <w:rPr>
                <w:rFonts w:ascii="Calibri" w:hAnsi="Calibri"/>
                <w:sz w:val="20"/>
                <w:lang w:val="en-GB"/>
              </w:rPr>
              <w:t>8.5, 2nd paragraph</w:t>
            </w:r>
          </w:p>
        </w:tc>
        <w:tc>
          <w:tcPr>
            <w:tcW w:w="3402" w:type="dxa"/>
          </w:tcPr>
          <w:p w14:paraId="1E06C177" w14:textId="77777777" w:rsidR="00BF40D4" w:rsidRPr="004F357C" w:rsidRDefault="00BF40D4" w:rsidP="00BF40D4">
            <w:pPr>
              <w:rPr>
                <w:rFonts w:ascii="Calibri" w:hAnsi="Calibri"/>
                <w:sz w:val="20"/>
                <w:lang w:val="en-GB"/>
              </w:rPr>
            </w:pPr>
            <w:r w:rsidRPr="004F357C">
              <w:rPr>
                <w:rFonts w:ascii="Calibri" w:hAnsi="Calibri"/>
                <w:sz w:val="20"/>
                <w:lang w:val="en-GB"/>
              </w:rPr>
              <w:t xml:space="preserve">The prices may be adjusted to the extent that rules or administrative decisions pertaining to indirect taxes are amended in a way that affects the consideration or costs of the Contractor. </w:t>
            </w:r>
          </w:p>
          <w:p w14:paraId="03BFFDC9" w14:textId="77777777" w:rsidR="00BF40D4" w:rsidRPr="007279AD" w:rsidRDefault="00BF40D4" w:rsidP="007279AD">
            <w:pPr>
              <w:rPr>
                <w:rFonts w:ascii="Calibri" w:hAnsi="Calibri"/>
                <w:sz w:val="20"/>
                <w:lang w:val="en-GB"/>
              </w:rPr>
            </w:pPr>
          </w:p>
        </w:tc>
        <w:tc>
          <w:tcPr>
            <w:tcW w:w="4536" w:type="dxa"/>
            <w:shd w:val="clear" w:color="auto" w:fill="auto"/>
          </w:tcPr>
          <w:p w14:paraId="283E71C6" w14:textId="75403CC1" w:rsidR="00BF40D4" w:rsidRPr="004F357C" w:rsidRDefault="00BF40D4" w:rsidP="00BF40D4">
            <w:pPr>
              <w:rPr>
                <w:rFonts w:ascii="Calibri" w:hAnsi="Calibri"/>
                <w:sz w:val="20"/>
                <w:lang w:val="en-GB"/>
              </w:rPr>
            </w:pPr>
            <w:r w:rsidRPr="004F357C">
              <w:rPr>
                <w:rFonts w:ascii="Calibri" w:hAnsi="Calibri"/>
                <w:sz w:val="20"/>
                <w:lang w:val="en-GB"/>
              </w:rPr>
              <w:t xml:space="preserve">The prices may be adjusted to the extent that rules or administrative decisions pertaining to </w:t>
            </w:r>
            <w:r>
              <w:rPr>
                <w:rFonts w:ascii="Calibri" w:hAnsi="Calibri"/>
                <w:sz w:val="20"/>
                <w:lang w:val="en-GB"/>
              </w:rPr>
              <w:t>public</w:t>
            </w:r>
            <w:r w:rsidRPr="004F357C">
              <w:rPr>
                <w:rFonts w:ascii="Calibri" w:hAnsi="Calibri"/>
                <w:sz w:val="20"/>
                <w:lang w:val="en-GB"/>
              </w:rPr>
              <w:t xml:space="preserve"> taxes</w:t>
            </w:r>
            <w:r w:rsidR="007B1E01">
              <w:rPr>
                <w:rFonts w:ascii="Calibri" w:hAnsi="Calibri"/>
                <w:sz w:val="20"/>
                <w:lang w:val="en-GB"/>
              </w:rPr>
              <w:t xml:space="preserve"> and dues</w:t>
            </w:r>
            <w:r w:rsidRPr="004F357C">
              <w:rPr>
                <w:rFonts w:ascii="Calibri" w:hAnsi="Calibri"/>
                <w:sz w:val="20"/>
                <w:lang w:val="en-GB"/>
              </w:rPr>
              <w:t xml:space="preserve"> are amended in a way that affects the consideration or costs of the Contractor. </w:t>
            </w:r>
          </w:p>
          <w:p w14:paraId="7777BEDD" w14:textId="77777777" w:rsidR="00BF40D4" w:rsidRPr="007279AD" w:rsidRDefault="00BF40D4" w:rsidP="003F2CA6">
            <w:pPr>
              <w:rPr>
                <w:rFonts w:ascii="Calibri" w:hAnsi="Calibri"/>
                <w:sz w:val="20"/>
                <w:lang w:val="en-GB"/>
              </w:rPr>
            </w:pPr>
          </w:p>
        </w:tc>
      </w:tr>
      <w:tr w:rsidR="0005536E" w:rsidRPr="00827BD3" w14:paraId="7447D34B" w14:textId="77777777" w:rsidTr="00467DA4">
        <w:tc>
          <w:tcPr>
            <w:tcW w:w="1271" w:type="dxa"/>
            <w:vAlign w:val="center"/>
          </w:tcPr>
          <w:p w14:paraId="7D58EACF" w14:textId="20FFB912" w:rsidR="0005536E" w:rsidRPr="007279AD" w:rsidRDefault="0005536E" w:rsidP="007279AD">
            <w:pPr>
              <w:rPr>
                <w:rFonts w:ascii="Calibri" w:hAnsi="Calibri"/>
                <w:sz w:val="20"/>
                <w:lang w:val="en-GB"/>
              </w:rPr>
            </w:pPr>
            <w:r w:rsidRPr="007279AD">
              <w:rPr>
                <w:rFonts w:ascii="Calibri" w:hAnsi="Calibri"/>
                <w:sz w:val="20"/>
                <w:lang w:val="en-GB"/>
              </w:rPr>
              <w:t>10.2.1, 3</w:t>
            </w:r>
            <w:r w:rsidRPr="007279AD">
              <w:rPr>
                <w:rFonts w:ascii="Calibri" w:hAnsi="Calibri"/>
                <w:sz w:val="20"/>
                <w:vertAlign w:val="superscript"/>
                <w:lang w:val="en-GB"/>
              </w:rPr>
              <w:t>rd</w:t>
            </w:r>
            <w:r w:rsidRPr="007279AD">
              <w:rPr>
                <w:rFonts w:ascii="Calibri" w:hAnsi="Calibri"/>
                <w:sz w:val="20"/>
                <w:lang w:val="en-GB"/>
              </w:rPr>
              <w:t xml:space="preserve"> paragraph</w:t>
            </w:r>
          </w:p>
        </w:tc>
        <w:tc>
          <w:tcPr>
            <w:tcW w:w="3402" w:type="dxa"/>
          </w:tcPr>
          <w:p w14:paraId="5734F9EA" w14:textId="65F7BD84" w:rsidR="0005536E" w:rsidRPr="007279AD" w:rsidRDefault="0005536E" w:rsidP="007279AD">
            <w:pPr>
              <w:rPr>
                <w:rFonts w:ascii="Calibri" w:hAnsi="Calibri"/>
                <w:sz w:val="20"/>
                <w:lang w:val="en-GB"/>
              </w:rPr>
            </w:pPr>
            <w:r w:rsidRPr="007279AD">
              <w:rPr>
                <w:rFonts w:ascii="Calibri" w:hAnsi="Calibri"/>
                <w:sz w:val="20"/>
                <w:lang w:val="en-GB"/>
              </w:rPr>
              <w:t>Consideration for the right of disposal in respect of the software, including any prerequisites and limitations, for example, in relation to the number of users or the place where the right of disposal is exercised/the equipment used to do so, is described in Appendix 7.</w:t>
            </w:r>
          </w:p>
        </w:tc>
        <w:tc>
          <w:tcPr>
            <w:tcW w:w="4536" w:type="dxa"/>
            <w:shd w:val="clear" w:color="auto" w:fill="auto"/>
          </w:tcPr>
          <w:p w14:paraId="26646372" w14:textId="59045B65" w:rsidR="0005536E" w:rsidRPr="007279AD" w:rsidRDefault="0005536E" w:rsidP="003F2CA6">
            <w:pPr>
              <w:rPr>
                <w:rFonts w:ascii="Calibri" w:hAnsi="Calibri"/>
                <w:sz w:val="20"/>
                <w:lang w:val="en-GB"/>
              </w:rPr>
            </w:pPr>
            <w:r w:rsidRPr="007279AD">
              <w:rPr>
                <w:rFonts w:ascii="Calibri" w:hAnsi="Calibri"/>
                <w:sz w:val="20"/>
                <w:lang w:val="en-GB"/>
              </w:rPr>
              <w:t xml:space="preserve">Consideration for the right of disposal in respect of the software, including any prerequisites and limitations, for example, in relation to the number of users or the place where the right of disposal is exercised/the equipment used to do so, is described in Appendix 7. </w:t>
            </w:r>
            <w:r w:rsidRPr="007279AD">
              <w:rPr>
                <w:rFonts w:ascii="Calibri" w:hAnsi="Calibri"/>
                <w:i/>
                <w:sz w:val="20"/>
                <w:lang w:val="en-GB"/>
              </w:rPr>
              <w:t xml:space="preserve">Any </w:t>
            </w:r>
            <w:r w:rsidR="003F2CA6">
              <w:rPr>
                <w:rFonts w:ascii="Calibri" w:hAnsi="Calibri"/>
                <w:i/>
                <w:sz w:val="20"/>
                <w:lang w:val="en-GB"/>
              </w:rPr>
              <w:t xml:space="preserve">such </w:t>
            </w:r>
            <w:r w:rsidRPr="007279AD">
              <w:rPr>
                <w:rFonts w:ascii="Calibri" w:hAnsi="Calibri"/>
                <w:i/>
                <w:sz w:val="20"/>
                <w:lang w:val="en-GB"/>
              </w:rPr>
              <w:t>prerequisites and limitations in Appendix 7 shall apply only to the extent the prerequisites and limitations are clear and unambiguous. Unclear provisions shall be interpreted in favour of the Customer.</w:t>
            </w:r>
          </w:p>
        </w:tc>
      </w:tr>
      <w:tr w:rsidR="0073033C" w:rsidRPr="007279AD" w14:paraId="121312FB" w14:textId="77777777" w:rsidTr="00467DA4">
        <w:tc>
          <w:tcPr>
            <w:tcW w:w="1271" w:type="dxa"/>
            <w:vAlign w:val="center"/>
          </w:tcPr>
          <w:p w14:paraId="315E99C8" w14:textId="47C0BF14" w:rsidR="0073033C" w:rsidRPr="007279AD" w:rsidRDefault="0073033C" w:rsidP="007279AD">
            <w:pPr>
              <w:rPr>
                <w:rFonts w:ascii="Calibri" w:hAnsi="Calibri"/>
                <w:sz w:val="20"/>
                <w:lang w:val="en-GB"/>
              </w:rPr>
            </w:pPr>
            <w:r w:rsidRPr="007279AD">
              <w:rPr>
                <w:rFonts w:ascii="Calibri" w:hAnsi="Calibri"/>
                <w:sz w:val="20"/>
                <w:lang w:val="en-GB"/>
              </w:rPr>
              <w:t>10.2.3</w:t>
            </w:r>
          </w:p>
        </w:tc>
        <w:tc>
          <w:tcPr>
            <w:tcW w:w="3402" w:type="dxa"/>
          </w:tcPr>
          <w:p w14:paraId="1C2600B8" w14:textId="77777777" w:rsidR="0073033C" w:rsidRPr="007279AD" w:rsidRDefault="0073033C" w:rsidP="007279AD">
            <w:pPr>
              <w:rPr>
                <w:rFonts w:ascii="Calibri" w:hAnsi="Calibri"/>
                <w:sz w:val="20"/>
                <w:lang w:val="en-GB"/>
              </w:rPr>
            </w:pPr>
          </w:p>
        </w:tc>
        <w:tc>
          <w:tcPr>
            <w:tcW w:w="4536" w:type="dxa"/>
            <w:shd w:val="clear" w:color="auto" w:fill="auto"/>
          </w:tcPr>
          <w:p w14:paraId="153E4CC0" w14:textId="1EF445C9" w:rsidR="0073033C" w:rsidRPr="007279AD" w:rsidRDefault="0073033C" w:rsidP="007279AD">
            <w:pPr>
              <w:rPr>
                <w:rFonts w:ascii="Calibri" w:hAnsi="Calibri"/>
                <w:sz w:val="20"/>
                <w:highlight w:val="yellow"/>
                <w:lang w:val="en-GB"/>
              </w:rPr>
            </w:pPr>
            <w:r w:rsidRPr="00D01DB3">
              <w:rPr>
                <w:rFonts w:ascii="Calibri" w:hAnsi="Calibri"/>
                <w:sz w:val="20"/>
                <w:lang w:val="en-GB"/>
              </w:rPr>
              <w:t>Deleted.</w:t>
            </w:r>
          </w:p>
        </w:tc>
      </w:tr>
      <w:tr w:rsidR="000C1459" w:rsidRPr="00827BD3" w14:paraId="7E47262A" w14:textId="77777777" w:rsidTr="00467DA4">
        <w:tc>
          <w:tcPr>
            <w:tcW w:w="1271" w:type="dxa"/>
            <w:vAlign w:val="center"/>
          </w:tcPr>
          <w:p w14:paraId="4EC3E5C5" w14:textId="7072C695" w:rsidR="000C1459" w:rsidRPr="007279AD" w:rsidRDefault="000C1459" w:rsidP="007279AD">
            <w:pPr>
              <w:rPr>
                <w:rFonts w:ascii="Calibri" w:hAnsi="Calibri"/>
                <w:sz w:val="20"/>
                <w:lang w:val="en-GB"/>
              </w:rPr>
            </w:pPr>
            <w:r>
              <w:rPr>
                <w:rFonts w:ascii="Calibri" w:hAnsi="Calibri"/>
                <w:sz w:val="20"/>
                <w:lang w:val="en-GB"/>
              </w:rPr>
              <w:t>10.3.1</w:t>
            </w:r>
          </w:p>
        </w:tc>
        <w:tc>
          <w:tcPr>
            <w:tcW w:w="3402" w:type="dxa"/>
          </w:tcPr>
          <w:p w14:paraId="4C52A695" w14:textId="51F85748" w:rsidR="000C1459" w:rsidRPr="007279AD" w:rsidRDefault="000C1459" w:rsidP="007279AD">
            <w:pPr>
              <w:rPr>
                <w:rFonts w:ascii="Calibri" w:hAnsi="Calibri"/>
                <w:sz w:val="20"/>
                <w:lang w:val="en-GB"/>
              </w:rPr>
            </w:pPr>
            <w:r w:rsidRPr="000C1459">
              <w:rPr>
                <w:rFonts w:ascii="Calibri" w:hAnsi="Calibri"/>
                <w:sz w:val="20"/>
                <w:lang w:val="en-GB"/>
              </w:rPr>
              <w:t xml:space="preserve">The Contractor shall retain the copyright to software that are developed specifically for the Customer unless otherwise agreed in the </w:t>
            </w:r>
            <w:proofErr w:type="gramStart"/>
            <w:r w:rsidRPr="000C1459">
              <w:rPr>
                <w:rFonts w:ascii="Calibri" w:hAnsi="Calibri"/>
                <w:sz w:val="20"/>
                <w:lang w:val="en-GB"/>
              </w:rPr>
              <w:t>particular case</w:t>
            </w:r>
            <w:proofErr w:type="gramEnd"/>
            <w:r w:rsidRPr="000C1459">
              <w:rPr>
                <w:rFonts w:ascii="Calibri" w:hAnsi="Calibri"/>
                <w:sz w:val="20"/>
                <w:lang w:val="en-GB"/>
              </w:rPr>
              <w:t>.</w:t>
            </w:r>
          </w:p>
        </w:tc>
        <w:tc>
          <w:tcPr>
            <w:tcW w:w="4536" w:type="dxa"/>
            <w:shd w:val="clear" w:color="auto" w:fill="auto"/>
          </w:tcPr>
          <w:p w14:paraId="19CD912D" w14:textId="40E52467" w:rsidR="000C1459" w:rsidRPr="00D01DB3" w:rsidRDefault="000C1459" w:rsidP="007279AD">
            <w:pPr>
              <w:rPr>
                <w:rFonts w:ascii="Calibri" w:hAnsi="Calibri"/>
                <w:sz w:val="20"/>
                <w:lang w:val="en-GB"/>
              </w:rPr>
            </w:pPr>
            <w:r w:rsidRPr="000C1459">
              <w:rPr>
                <w:rFonts w:ascii="Calibri" w:hAnsi="Calibri"/>
                <w:sz w:val="20"/>
                <w:lang w:val="en-GB"/>
              </w:rPr>
              <w:t xml:space="preserve">The Contractor shall retain the copyright </w:t>
            </w:r>
            <w:r>
              <w:rPr>
                <w:rFonts w:ascii="Calibri" w:hAnsi="Calibri"/>
                <w:i/>
                <w:sz w:val="20"/>
                <w:lang w:val="en-GB"/>
              </w:rPr>
              <w:t xml:space="preserve">and any other intellectual property rights </w:t>
            </w:r>
            <w:r w:rsidRPr="000C1459">
              <w:rPr>
                <w:rFonts w:ascii="Calibri" w:hAnsi="Calibri"/>
                <w:sz w:val="20"/>
                <w:lang w:val="en-GB"/>
              </w:rPr>
              <w:t xml:space="preserve">to software </w:t>
            </w:r>
            <w:r>
              <w:rPr>
                <w:rFonts w:ascii="Calibri" w:hAnsi="Calibri"/>
                <w:i/>
                <w:sz w:val="20"/>
                <w:lang w:val="en-GB"/>
              </w:rPr>
              <w:t xml:space="preserve">and the documentation </w:t>
            </w:r>
            <w:r w:rsidRPr="000C1459">
              <w:rPr>
                <w:rFonts w:ascii="Calibri" w:hAnsi="Calibri"/>
                <w:sz w:val="20"/>
                <w:lang w:val="en-GB"/>
              </w:rPr>
              <w:t xml:space="preserve">that are developed specifically for the Customer unless otherwise agreed in the </w:t>
            </w:r>
            <w:proofErr w:type="gramStart"/>
            <w:r w:rsidRPr="000C1459">
              <w:rPr>
                <w:rFonts w:ascii="Calibri" w:hAnsi="Calibri"/>
                <w:sz w:val="20"/>
                <w:lang w:val="en-GB"/>
              </w:rPr>
              <w:t>particular case</w:t>
            </w:r>
            <w:proofErr w:type="gramEnd"/>
            <w:r w:rsidRPr="000C1459">
              <w:rPr>
                <w:rFonts w:ascii="Calibri" w:hAnsi="Calibri"/>
                <w:sz w:val="20"/>
                <w:lang w:val="en-GB"/>
              </w:rPr>
              <w:t>.</w:t>
            </w:r>
          </w:p>
        </w:tc>
      </w:tr>
      <w:tr w:rsidR="008501E2" w:rsidRPr="009D7046" w14:paraId="44A4F549" w14:textId="77777777" w:rsidTr="00467DA4">
        <w:tc>
          <w:tcPr>
            <w:tcW w:w="1271" w:type="dxa"/>
            <w:vAlign w:val="center"/>
          </w:tcPr>
          <w:p w14:paraId="49467A50" w14:textId="0065E81B" w:rsidR="008501E2" w:rsidRDefault="008501E2" w:rsidP="007279AD">
            <w:pPr>
              <w:rPr>
                <w:rFonts w:ascii="Calibri" w:hAnsi="Calibri"/>
                <w:sz w:val="20"/>
                <w:lang w:val="en-GB"/>
              </w:rPr>
            </w:pPr>
            <w:r>
              <w:rPr>
                <w:rFonts w:ascii="Calibri" w:hAnsi="Calibri"/>
                <w:sz w:val="20"/>
                <w:lang w:val="en-GB"/>
              </w:rPr>
              <w:t>10.4.4</w:t>
            </w:r>
          </w:p>
        </w:tc>
        <w:tc>
          <w:tcPr>
            <w:tcW w:w="3402" w:type="dxa"/>
          </w:tcPr>
          <w:p w14:paraId="2FCF1C8A" w14:textId="77777777" w:rsidR="008501E2" w:rsidRPr="000C1459" w:rsidRDefault="008501E2" w:rsidP="007279AD">
            <w:pPr>
              <w:rPr>
                <w:rFonts w:ascii="Calibri" w:hAnsi="Calibri"/>
                <w:sz w:val="20"/>
                <w:lang w:val="en-GB"/>
              </w:rPr>
            </w:pPr>
          </w:p>
        </w:tc>
        <w:tc>
          <w:tcPr>
            <w:tcW w:w="4536" w:type="dxa"/>
            <w:shd w:val="clear" w:color="auto" w:fill="auto"/>
          </w:tcPr>
          <w:p w14:paraId="3786ACEE" w14:textId="2C3D4B53" w:rsidR="008501E2" w:rsidRPr="000C1459" w:rsidRDefault="008501E2" w:rsidP="007279AD">
            <w:pPr>
              <w:rPr>
                <w:rFonts w:ascii="Calibri" w:hAnsi="Calibri"/>
                <w:sz w:val="20"/>
                <w:lang w:val="en-GB"/>
              </w:rPr>
            </w:pPr>
            <w:r>
              <w:rPr>
                <w:rFonts w:ascii="Calibri" w:hAnsi="Calibri"/>
                <w:sz w:val="20"/>
                <w:lang w:val="en-GB"/>
              </w:rPr>
              <w:t>Deleted.</w:t>
            </w:r>
          </w:p>
        </w:tc>
      </w:tr>
      <w:tr w:rsidR="0073033C" w:rsidRPr="00827BD3" w14:paraId="617B3D6C" w14:textId="77777777" w:rsidTr="00467DA4">
        <w:tc>
          <w:tcPr>
            <w:tcW w:w="1271" w:type="dxa"/>
            <w:vAlign w:val="center"/>
          </w:tcPr>
          <w:p w14:paraId="34F6109F" w14:textId="7AF68683" w:rsidR="0073033C" w:rsidRPr="007279AD" w:rsidRDefault="0073033C" w:rsidP="007279AD">
            <w:pPr>
              <w:rPr>
                <w:rFonts w:ascii="Calibri" w:hAnsi="Calibri"/>
                <w:sz w:val="20"/>
                <w:lang w:val="en-GB"/>
              </w:rPr>
            </w:pPr>
            <w:r w:rsidRPr="007279AD">
              <w:rPr>
                <w:rFonts w:ascii="Calibri" w:hAnsi="Calibri"/>
                <w:sz w:val="20"/>
                <w:lang w:val="en-GB"/>
              </w:rPr>
              <w:t>10.7.6</w:t>
            </w:r>
            <w:r w:rsidR="002F2308" w:rsidRPr="007279AD">
              <w:rPr>
                <w:rFonts w:ascii="Calibri" w:hAnsi="Calibri"/>
                <w:sz w:val="20"/>
                <w:lang w:val="en-GB"/>
              </w:rPr>
              <w:t>, 1</w:t>
            </w:r>
            <w:r w:rsidR="002F2308" w:rsidRPr="007279AD">
              <w:rPr>
                <w:rFonts w:ascii="Calibri" w:hAnsi="Calibri"/>
                <w:sz w:val="20"/>
                <w:vertAlign w:val="superscript"/>
                <w:lang w:val="en-GB"/>
              </w:rPr>
              <w:t>st</w:t>
            </w:r>
            <w:r w:rsidR="002F2308" w:rsidRPr="007279AD">
              <w:rPr>
                <w:rFonts w:ascii="Calibri" w:hAnsi="Calibri"/>
                <w:sz w:val="20"/>
                <w:lang w:val="en-GB"/>
              </w:rPr>
              <w:t xml:space="preserve"> paragraph</w:t>
            </w:r>
          </w:p>
        </w:tc>
        <w:tc>
          <w:tcPr>
            <w:tcW w:w="3402" w:type="dxa"/>
          </w:tcPr>
          <w:p w14:paraId="0A361C2A" w14:textId="083D654E" w:rsidR="0073033C" w:rsidRPr="007279AD" w:rsidRDefault="002F2308" w:rsidP="007279AD">
            <w:pPr>
              <w:rPr>
                <w:rFonts w:ascii="Calibri" w:hAnsi="Calibri"/>
                <w:sz w:val="20"/>
                <w:lang w:val="en-GB"/>
              </w:rPr>
            </w:pPr>
            <w:r w:rsidRPr="007279AD">
              <w:rPr>
                <w:rFonts w:ascii="Calibri" w:hAnsi="Calibri"/>
                <w:sz w:val="20"/>
                <w:lang w:val="en-GB"/>
              </w:rPr>
              <w:t>If the Customer requires the use of specific free software as part of the deliverables, the Customer shall itself pay any costs resulting from inadequate functionality caused by errors or defects in the free software.</w:t>
            </w:r>
          </w:p>
        </w:tc>
        <w:tc>
          <w:tcPr>
            <w:tcW w:w="4536" w:type="dxa"/>
            <w:shd w:val="clear" w:color="auto" w:fill="auto"/>
          </w:tcPr>
          <w:p w14:paraId="623D3731" w14:textId="28ED4DB2" w:rsidR="0073033C" w:rsidRPr="007279AD" w:rsidRDefault="002F2308" w:rsidP="007279AD">
            <w:pPr>
              <w:rPr>
                <w:rFonts w:ascii="Calibri" w:hAnsi="Calibri"/>
                <w:sz w:val="20"/>
                <w:lang w:val="en-GB"/>
              </w:rPr>
            </w:pPr>
            <w:r w:rsidRPr="007279AD">
              <w:rPr>
                <w:rFonts w:ascii="Calibri" w:hAnsi="Calibri"/>
                <w:sz w:val="20"/>
                <w:lang w:val="en-GB"/>
              </w:rPr>
              <w:t xml:space="preserve">If the Customer </w:t>
            </w:r>
            <w:r w:rsidRPr="007279AD">
              <w:rPr>
                <w:rFonts w:ascii="Calibri" w:hAnsi="Calibri"/>
                <w:i/>
                <w:sz w:val="20"/>
                <w:lang w:val="en-GB"/>
              </w:rPr>
              <w:t xml:space="preserve">in Appendix 1 </w:t>
            </w:r>
            <w:r w:rsidRPr="007279AD">
              <w:rPr>
                <w:rFonts w:ascii="Calibri" w:hAnsi="Calibri"/>
                <w:sz w:val="20"/>
                <w:lang w:val="en-GB"/>
              </w:rPr>
              <w:t>requires the use of specific free software as part of the deliverables, the Customer shall itself pay any costs resulting from inadequate functionality caused by errors or defects in the free software.</w:t>
            </w:r>
            <w:r w:rsidR="0073033C" w:rsidRPr="007279AD" w:rsidDel="0033265B">
              <w:rPr>
                <w:rFonts w:ascii="Calibri" w:hAnsi="Calibri"/>
                <w:sz w:val="20"/>
                <w:lang w:val="en-GB"/>
              </w:rPr>
              <w:t xml:space="preserve"> </w:t>
            </w:r>
          </w:p>
        </w:tc>
      </w:tr>
      <w:tr w:rsidR="0073033C" w:rsidRPr="00827BD3" w14:paraId="58162F3E" w14:textId="77777777" w:rsidTr="00467DA4">
        <w:tc>
          <w:tcPr>
            <w:tcW w:w="1271" w:type="dxa"/>
            <w:vAlign w:val="center"/>
          </w:tcPr>
          <w:p w14:paraId="4FF04448" w14:textId="65DA29EB" w:rsidR="0073033C" w:rsidRPr="007279AD" w:rsidRDefault="0073033C" w:rsidP="007279AD">
            <w:pPr>
              <w:rPr>
                <w:rFonts w:ascii="Calibri" w:hAnsi="Calibri"/>
                <w:sz w:val="20"/>
                <w:lang w:val="en-GB"/>
              </w:rPr>
            </w:pPr>
            <w:r w:rsidRPr="007279AD">
              <w:rPr>
                <w:rFonts w:ascii="Calibri" w:hAnsi="Calibri"/>
                <w:sz w:val="20"/>
                <w:lang w:val="en-GB"/>
              </w:rPr>
              <w:t>11.2</w:t>
            </w:r>
            <w:r w:rsidR="007609F2" w:rsidRPr="007279AD">
              <w:rPr>
                <w:rFonts w:ascii="Calibri" w:hAnsi="Calibri"/>
                <w:sz w:val="20"/>
                <w:lang w:val="en-GB"/>
              </w:rPr>
              <w:t>, 2</w:t>
            </w:r>
            <w:r w:rsidR="007609F2" w:rsidRPr="007279AD">
              <w:rPr>
                <w:rFonts w:ascii="Calibri" w:hAnsi="Calibri"/>
                <w:sz w:val="20"/>
                <w:vertAlign w:val="superscript"/>
                <w:lang w:val="en-GB"/>
              </w:rPr>
              <w:t>nd</w:t>
            </w:r>
            <w:r w:rsidR="007609F2" w:rsidRPr="007279AD">
              <w:rPr>
                <w:rFonts w:ascii="Calibri" w:hAnsi="Calibri"/>
                <w:sz w:val="20"/>
                <w:lang w:val="en-GB"/>
              </w:rPr>
              <w:t xml:space="preserve"> paragraph</w:t>
            </w:r>
          </w:p>
        </w:tc>
        <w:tc>
          <w:tcPr>
            <w:tcW w:w="3402" w:type="dxa"/>
          </w:tcPr>
          <w:p w14:paraId="1E473BD5" w14:textId="5463894F" w:rsidR="0073033C" w:rsidRPr="007279AD" w:rsidRDefault="00321D73" w:rsidP="007279AD">
            <w:pPr>
              <w:rPr>
                <w:rFonts w:ascii="Calibri" w:hAnsi="Calibri"/>
                <w:sz w:val="20"/>
                <w:lang w:val="en-GB"/>
              </w:rPr>
            </w:pPr>
            <w:r w:rsidRPr="007279AD">
              <w:rPr>
                <w:rFonts w:ascii="Calibri" w:hAnsi="Calibri"/>
                <w:sz w:val="20"/>
                <w:lang w:val="en-GB"/>
              </w:rPr>
              <w:t>No damages or other remedies for breach of contract may be claimed for circumstances that have not been notified at the latest prior to the expiry of the warranty period. Nevertheless, this shall not apply to any liability for damages imposed in relation to a third party in respect of defects in title pursuant to clause 13.4.</w:t>
            </w:r>
          </w:p>
        </w:tc>
        <w:tc>
          <w:tcPr>
            <w:tcW w:w="4536" w:type="dxa"/>
            <w:shd w:val="clear" w:color="auto" w:fill="auto"/>
          </w:tcPr>
          <w:p w14:paraId="56676839" w14:textId="48928764" w:rsidR="0073033C" w:rsidRPr="007279AD" w:rsidRDefault="00321D73" w:rsidP="007279AD">
            <w:pPr>
              <w:rPr>
                <w:rFonts w:ascii="Calibri" w:hAnsi="Calibri"/>
                <w:sz w:val="20"/>
                <w:lang w:val="en-GB"/>
              </w:rPr>
            </w:pPr>
            <w:r w:rsidRPr="007279AD">
              <w:rPr>
                <w:rFonts w:ascii="Calibri" w:hAnsi="Calibri"/>
                <w:sz w:val="20"/>
                <w:lang w:val="en-GB"/>
              </w:rPr>
              <w:t xml:space="preserve">No damages or other remedies for breach of contract may be claimed for circumstances that have not been notified at the latest prior to the expiry of the warranty period. Nevertheless, this shall not apply to any liability for damages imposed in relation to a third party in respect of defects in title pursuant to clause 13.4 </w:t>
            </w:r>
            <w:r w:rsidRPr="007279AD">
              <w:rPr>
                <w:rFonts w:ascii="Calibri" w:hAnsi="Calibri"/>
                <w:i/>
                <w:sz w:val="20"/>
                <w:lang w:val="en-GB"/>
              </w:rPr>
              <w:t>or if the breach is caused by gross negligence or wilful misconduct</w:t>
            </w:r>
            <w:r w:rsidRPr="007279AD">
              <w:rPr>
                <w:rFonts w:ascii="Calibri" w:hAnsi="Calibri"/>
                <w:sz w:val="20"/>
                <w:lang w:val="en-GB"/>
              </w:rPr>
              <w:t>.</w:t>
            </w:r>
          </w:p>
        </w:tc>
      </w:tr>
      <w:tr w:rsidR="002511F4" w:rsidRPr="00827BD3" w14:paraId="421CC51B" w14:textId="77777777" w:rsidTr="00467DA4">
        <w:tc>
          <w:tcPr>
            <w:tcW w:w="1271" w:type="dxa"/>
            <w:vAlign w:val="center"/>
          </w:tcPr>
          <w:p w14:paraId="08A1D50B" w14:textId="6B0818ED" w:rsidR="002511F4" w:rsidRPr="007279AD" w:rsidRDefault="002511F4" w:rsidP="007279AD">
            <w:pPr>
              <w:rPr>
                <w:rFonts w:ascii="Calibri" w:hAnsi="Calibri"/>
                <w:sz w:val="20"/>
                <w:lang w:val="en-GB"/>
              </w:rPr>
            </w:pPr>
            <w:r w:rsidRPr="007279AD">
              <w:rPr>
                <w:rFonts w:ascii="Calibri" w:hAnsi="Calibri"/>
                <w:sz w:val="20"/>
                <w:lang w:val="en-GB"/>
              </w:rPr>
              <w:t>11.5.2, 1</w:t>
            </w:r>
            <w:r w:rsidRPr="007279AD">
              <w:rPr>
                <w:rFonts w:ascii="Calibri" w:hAnsi="Calibri"/>
                <w:sz w:val="20"/>
                <w:vertAlign w:val="superscript"/>
                <w:lang w:val="en-GB"/>
              </w:rPr>
              <w:t>st</w:t>
            </w:r>
            <w:r w:rsidRPr="007279AD">
              <w:rPr>
                <w:rFonts w:ascii="Calibri" w:hAnsi="Calibri"/>
                <w:sz w:val="20"/>
                <w:lang w:val="en-GB"/>
              </w:rPr>
              <w:t xml:space="preserve"> paragraph</w:t>
            </w:r>
          </w:p>
        </w:tc>
        <w:tc>
          <w:tcPr>
            <w:tcW w:w="3402" w:type="dxa"/>
          </w:tcPr>
          <w:p w14:paraId="4376AC9C" w14:textId="721CCDE2" w:rsidR="002511F4" w:rsidRPr="007279AD" w:rsidRDefault="002511F4" w:rsidP="007279AD">
            <w:pPr>
              <w:rPr>
                <w:rFonts w:ascii="Calibri" w:hAnsi="Calibri"/>
                <w:sz w:val="20"/>
                <w:lang w:val="en-GB"/>
              </w:rPr>
            </w:pPr>
            <w:r w:rsidRPr="007279AD">
              <w:rPr>
                <w:rFonts w:ascii="Calibri" w:hAnsi="Calibri"/>
                <w:sz w:val="20"/>
                <w:lang w:val="en-GB"/>
              </w:rPr>
              <w:t xml:space="preserve">If the agreed detailed specification approval date, solution ready for acceptance test date, acceptance test approval date, delivery date, or some other deadline in respect of which the parties have stipulated liquidated damages in Appendix 4 is not complied with, and this is not caused by force majeure or circumstances related to the Customer, there is a delay on the part of </w:t>
            </w:r>
            <w:r w:rsidRPr="007279AD">
              <w:rPr>
                <w:rFonts w:ascii="Calibri" w:hAnsi="Calibri"/>
                <w:sz w:val="20"/>
                <w:lang w:val="en-GB"/>
              </w:rPr>
              <w:lastRenderedPageBreak/>
              <w:t>the Contractor that triggers liquidated damages.</w:t>
            </w:r>
          </w:p>
        </w:tc>
        <w:tc>
          <w:tcPr>
            <w:tcW w:w="4536" w:type="dxa"/>
            <w:shd w:val="clear" w:color="auto" w:fill="auto"/>
          </w:tcPr>
          <w:p w14:paraId="3AC8BD8E" w14:textId="75DAD5FB" w:rsidR="002511F4" w:rsidRPr="007279AD" w:rsidRDefault="002511F4" w:rsidP="007279AD">
            <w:pPr>
              <w:rPr>
                <w:rFonts w:ascii="Calibri" w:hAnsi="Calibri"/>
                <w:sz w:val="20"/>
                <w:lang w:val="en-GB"/>
              </w:rPr>
            </w:pPr>
            <w:r w:rsidRPr="007279AD">
              <w:rPr>
                <w:rFonts w:ascii="Calibri" w:hAnsi="Calibri"/>
                <w:sz w:val="20"/>
                <w:lang w:val="en-GB"/>
              </w:rPr>
              <w:lastRenderedPageBreak/>
              <w:t>If the agreed solution ready for acceptance test date, acceptance test approval date, delivery date, or some other deadline in respect of which the parties have stipulated liquidated damages in Appendix 4 is not complied with, and this is not caused by force majeure or circumstances related to the Customer, there is a delay on the part of the Contractor that triggers liquidated damages.</w:t>
            </w:r>
          </w:p>
        </w:tc>
      </w:tr>
      <w:tr w:rsidR="000B490C" w:rsidRPr="00827BD3" w14:paraId="695C1D62" w14:textId="77777777" w:rsidTr="00467DA4">
        <w:tc>
          <w:tcPr>
            <w:tcW w:w="1271" w:type="dxa"/>
            <w:vAlign w:val="center"/>
          </w:tcPr>
          <w:p w14:paraId="41DED48A" w14:textId="27A711B0" w:rsidR="000B490C" w:rsidRPr="007279AD" w:rsidRDefault="000B490C" w:rsidP="007279AD">
            <w:pPr>
              <w:rPr>
                <w:rFonts w:ascii="Calibri" w:hAnsi="Calibri"/>
                <w:sz w:val="20"/>
                <w:lang w:val="en-GB"/>
              </w:rPr>
            </w:pPr>
            <w:r>
              <w:rPr>
                <w:rFonts w:ascii="Calibri" w:hAnsi="Calibri"/>
                <w:sz w:val="20"/>
                <w:lang w:val="en-GB"/>
              </w:rPr>
              <w:t>1</w:t>
            </w:r>
            <w:r w:rsidR="00B405A9">
              <w:rPr>
                <w:rFonts w:ascii="Calibri" w:hAnsi="Calibri"/>
                <w:sz w:val="20"/>
                <w:lang w:val="en-GB"/>
              </w:rPr>
              <w:t>1.</w:t>
            </w:r>
            <w:r>
              <w:rPr>
                <w:rFonts w:ascii="Calibri" w:hAnsi="Calibri"/>
                <w:sz w:val="20"/>
                <w:lang w:val="en-GB"/>
              </w:rPr>
              <w:t>5.2, 2</w:t>
            </w:r>
            <w:r w:rsidRPr="000B490C">
              <w:rPr>
                <w:rFonts w:ascii="Calibri" w:hAnsi="Calibri"/>
                <w:sz w:val="20"/>
                <w:vertAlign w:val="superscript"/>
                <w:lang w:val="en-GB"/>
              </w:rPr>
              <w:t>nd</w:t>
            </w:r>
            <w:r>
              <w:rPr>
                <w:rFonts w:ascii="Calibri" w:hAnsi="Calibri"/>
                <w:sz w:val="20"/>
                <w:lang w:val="en-GB"/>
              </w:rPr>
              <w:t xml:space="preserve"> paragraph</w:t>
            </w:r>
          </w:p>
        </w:tc>
        <w:tc>
          <w:tcPr>
            <w:tcW w:w="3402" w:type="dxa"/>
          </w:tcPr>
          <w:p w14:paraId="1C8C7978" w14:textId="6C6F011E" w:rsidR="000B490C" w:rsidRPr="00FE460E" w:rsidRDefault="000B490C" w:rsidP="007279AD">
            <w:pPr>
              <w:rPr>
                <w:lang w:val="en-US"/>
              </w:rPr>
            </w:pPr>
            <w:r w:rsidRPr="000B490C">
              <w:rPr>
                <w:rFonts w:ascii="Calibri" w:hAnsi="Calibri"/>
                <w:sz w:val="20"/>
                <w:lang w:val="en-GB"/>
              </w:rPr>
              <w:t xml:space="preserve">If the Contractor is delayed </w:t>
            </w:r>
            <w:proofErr w:type="gramStart"/>
            <w:r w:rsidRPr="000B490C">
              <w:rPr>
                <w:rFonts w:ascii="Calibri" w:hAnsi="Calibri"/>
                <w:sz w:val="20"/>
                <w:lang w:val="en-GB"/>
              </w:rPr>
              <w:t>with regard to</w:t>
            </w:r>
            <w:proofErr w:type="gramEnd"/>
            <w:r w:rsidRPr="000B490C">
              <w:rPr>
                <w:rFonts w:ascii="Calibri" w:hAnsi="Calibri"/>
                <w:sz w:val="20"/>
                <w:lang w:val="en-GB"/>
              </w:rPr>
              <w:t xml:space="preserve"> the detailed specification approval milestone or later milestones for which the parties have stipulated liquidated damages, later deadlines shall be extended corresponding to the number of calendar days of the liquidated damages. If the Contractor, through acceleration, manages to meet the milestone solution ready for acceptance testing at the originally agreed time, the previously accrued liquidated damages shall be cancelled.</w:t>
            </w:r>
          </w:p>
        </w:tc>
        <w:tc>
          <w:tcPr>
            <w:tcW w:w="4536" w:type="dxa"/>
            <w:shd w:val="clear" w:color="auto" w:fill="auto"/>
          </w:tcPr>
          <w:p w14:paraId="541CA112" w14:textId="277F1785" w:rsidR="000B490C" w:rsidRPr="007279AD" w:rsidRDefault="000B490C" w:rsidP="000B490C">
            <w:pPr>
              <w:rPr>
                <w:rFonts w:ascii="Calibri" w:hAnsi="Calibri"/>
                <w:sz w:val="20"/>
                <w:lang w:val="en-GB"/>
              </w:rPr>
            </w:pPr>
            <w:r w:rsidRPr="000B490C">
              <w:rPr>
                <w:rFonts w:ascii="Calibri" w:hAnsi="Calibri"/>
                <w:sz w:val="20"/>
                <w:lang w:val="en-GB"/>
              </w:rPr>
              <w:t xml:space="preserve">If the Contractor is delayed </w:t>
            </w:r>
            <w:proofErr w:type="gramStart"/>
            <w:r w:rsidRPr="000B490C">
              <w:rPr>
                <w:rFonts w:ascii="Calibri" w:hAnsi="Calibri"/>
                <w:sz w:val="20"/>
                <w:lang w:val="en-GB"/>
              </w:rPr>
              <w:t>with regard to</w:t>
            </w:r>
            <w:proofErr w:type="gramEnd"/>
            <w:r w:rsidRPr="000B490C">
              <w:rPr>
                <w:rFonts w:ascii="Calibri" w:hAnsi="Calibri"/>
                <w:sz w:val="20"/>
                <w:lang w:val="en-GB"/>
              </w:rPr>
              <w:t xml:space="preserve"> the milestones for which the parties have stipulated liquidated damages, later deadlines shall be extended corresponding to the number of calendar days of the liquidated damages. If the Contractor, through acceleration, manages to meet the milestone solution ready for acceptance testing at the originally agreed time, the previously accrued liquidated damages shall be cancelled.</w:t>
            </w:r>
          </w:p>
        </w:tc>
      </w:tr>
      <w:tr w:rsidR="002511F4" w:rsidRPr="00827BD3" w14:paraId="417B9C74" w14:textId="77777777" w:rsidTr="00467DA4">
        <w:tc>
          <w:tcPr>
            <w:tcW w:w="1271" w:type="dxa"/>
            <w:vAlign w:val="center"/>
          </w:tcPr>
          <w:p w14:paraId="38B2A1D0" w14:textId="4A0C9C3B" w:rsidR="002511F4" w:rsidRPr="007279AD" w:rsidRDefault="002511F4" w:rsidP="007279AD">
            <w:pPr>
              <w:rPr>
                <w:rFonts w:ascii="Calibri" w:hAnsi="Calibri"/>
                <w:sz w:val="20"/>
                <w:lang w:val="en-GB"/>
              </w:rPr>
            </w:pPr>
            <w:r w:rsidRPr="007279AD">
              <w:rPr>
                <w:rFonts w:ascii="Calibri" w:hAnsi="Calibri"/>
                <w:sz w:val="20"/>
                <w:lang w:val="en-GB"/>
              </w:rPr>
              <w:t>11.5.2, 3</w:t>
            </w:r>
            <w:r w:rsidRPr="007279AD">
              <w:rPr>
                <w:rFonts w:ascii="Calibri" w:hAnsi="Calibri"/>
                <w:sz w:val="20"/>
                <w:vertAlign w:val="superscript"/>
                <w:lang w:val="en-GB"/>
              </w:rPr>
              <w:t>rd</w:t>
            </w:r>
            <w:r w:rsidRPr="007279AD">
              <w:rPr>
                <w:rFonts w:ascii="Calibri" w:hAnsi="Calibri"/>
                <w:sz w:val="20"/>
                <w:lang w:val="en-GB"/>
              </w:rPr>
              <w:t xml:space="preserve"> paragraph</w:t>
            </w:r>
          </w:p>
        </w:tc>
        <w:tc>
          <w:tcPr>
            <w:tcW w:w="3402" w:type="dxa"/>
          </w:tcPr>
          <w:p w14:paraId="37F68D91" w14:textId="7750D988" w:rsidR="002511F4" w:rsidRPr="007279AD" w:rsidRDefault="002511F4" w:rsidP="007279AD">
            <w:pPr>
              <w:rPr>
                <w:rFonts w:ascii="Calibri" w:hAnsi="Calibri"/>
                <w:sz w:val="20"/>
                <w:lang w:val="en-GB"/>
              </w:rPr>
            </w:pPr>
            <w:r w:rsidRPr="007279AD">
              <w:rPr>
                <w:rFonts w:ascii="Calibri" w:hAnsi="Calibri"/>
                <w:sz w:val="20"/>
                <w:lang w:val="en-GB"/>
              </w:rPr>
              <w:t>The liquidated damages shall accumulate automatically. The liquidated damages amount to 0.15 per cent of the total consideration payable for the deliverables (the contract price), excluding Value Added Tax, for each calendar day of delay, but albeit limited to a maximum of one hundred (100) calendar days. If the delay pertains to a partial delivery, the liquidated damages shall amount to 0.15 per cent of the total consideration (exclusive of Value Added Tax) for the partial delivery in question for each calendar day the delay lasts, but limited to a maximum of one hundred (100) calendar days. If no price has been quoted for the partial delivery in Appendix 7, the liquidated damages shall be calculated based on the partial delivery's relative share of the consideration for the total delivery. In the case of the final, comprehensive acceptance test, liquidated damages shall be calculated based on the total consideration for the deliverables. The sum of previously accumulated liquidated damages for the partial deliveries and the comprehensive acceptance test may not exceed 15 per cent of the total consideration for the deliverables.</w:t>
            </w:r>
          </w:p>
        </w:tc>
        <w:tc>
          <w:tcPr>
            <w:tcW w:w="4536" w:type="dxa"/>
            <w:shd w:val="clear" w:color="auto" w:fill="auto"/>
          </w:tcPr>
          <w:p w14:paraId="08A1C7D3" w14:textId="1DF4BF12" w:rsidR="002511F4" w:rsidRPr="007279AD" w:rsidRDefault="002511F4" w:rsidP="00A91DCB">
            <w:pPr>
              <w:rPr>
                <w:rFonts w:ascii="Calibri" w:hAnsi="Calibri"/>
                <w:sz w:val="20"/>
                <w:lang w:val="en-GB"/>
              </w:rPr>
            </w:pPr>
            <w:r w:rsidRPr="007279AD">
              <w:rPr>
                <w:rFonts w:ascii="Calibri" w:hAnsi="Calibri"/>
                <w:sz w:val="20"/>
                <w:lang w:val="en-GB"/>
              </w:rPr>
              <w:t xml:space="preserve">The liquidated damages shall accumulate automatically. The liquidated damages amount to 0.15 per cent of the total consideration payable for the deliverables (the contract price), excluding Value Added Tax, for each calendar day of delay, but albeit limited to a maximum of one hundred (100) calendar days. If the delay pertains to a partial delivery, the liquidated damages shall amount to 0.15 per cent of the total consideration (exclusive of Value Added Tax) for the partial delivery in question for each calendar day the delay lasts, but limited to a maximum of one hundred (100) calendar days. If no price has been quoted for the partial delivery in Appendix 7, the liquidated damages shall be calculated based on the partial delivery's relative share of the consideration for the total delivery. In the case of the final, </w:t>
            </w:r>
            <w:r w:rsidRPr="00A91DCB">
              <w:rPr>
                <w:rFonts w:ascii="Calibri" w:hAnsi="Calibri"/>
                <w:sz w:val="20"/>
                <w:lang w:val="en-GB"/>
              </w:rPr>
              <w:t xml:space="preserve">comprehensive </w:t>
            </w:r>
            <w:r w:rsidR="00B84044" w:rsidRPr="00A91DCB">
              <w:rPr>
                <w:rFonts w:ascii="Calibri" w:hAnsi="Calibri"/>
                <w:i/>
                <w:sz w:val="20"/>
                <w:lang w:val="en-GB"/>
              </w:rPr>
              <w:t xml:space="preserve">(i.e. </w:t>
            </w:r>
            <w:r w:rsidR="00C74519" w:rsidRPr="00A91DCB">
              <w:rPr>
                <w:rFonts w:ascii="Calibri" w:hAnsi="Calibri"/>
                <w:i/>
                <w:sz w:val="20"/>
                <w:lang w:val="en-GB"/>
              </w:rPr>
              <w:t xml:space="preserve">covering </w:t>
            </w:r>
            <w:r w:rsidR="00E8183D">
              <w:rPr>
                <w:rFonts w:ascii="Calibri" w:hAnsi="Calibri"/>
                <w:i/>
                <w:sz w:val="20"/>
                <w:lang w:val="en-GB"/>
              </w:rPr>
              <w:t>all</w:t>
            </w:r>
            <w:r w:rsidR="00A91DCB" w:rsidRPr="00A91DCB">
              <w:rPr>
                <w:rFonts w:ascii="Calibri" w:hAnsi="Calibri"/>
                <w:i/>
                <w:sz w:val="20"/>
                <w:lang w:val="en-GB"/>
              </w:rPr>
              <w:t xml:space="preserve"> partial deliveries)</w:t>
            </w:r>
            <w:r w:rsidR="00B84044" w:rsidRPr="00A91DCB">
              <w:rPr>
                <w:rFonts w:ascii="Calibri" w:hAnsi="Calibri"/>
                <w:i/>
                <w:sz w:val="20"/>
                <w:lang w:val="en-GB"/>
              </w:rPr>
              <w:t xml:space="preserve"> </w:t>
            </w:r>
            <w:r w:rsidRPr="007279AD">
              <w:rPr>
                <w:rFonts w:ascii="Calibri" w:hAnsi="Calibri"/>
                <w:sz w:val="20"/>
                <w:lang w:val="en-GB"/>
              </w:rPr>
              <w:t>acceptance test</w:t>
            </w:r>
            <w:r w:rsidR="00EA2DED" w:rsidRPr="007279AD">
              <w:rPr>
                <w:rFonts w:ascii="Calibri" w:hAnsi="Calibri"/>
                <w:sz w:val="20"/>
                <w:lang w:val="en-GB"/>
              </w:rPr>
              <w:t xml:space="preserve"> </w:t>
            </w:r>
            <w:r w:rsidR="00EA2DED" w:rsidRPr="007279AD">
              <w:rPr>
                <w:rFonts w:ascii="Calibri" w:hAnsi="Calibri"/>
                <w:i/>
                <w:sz w:val="20"/>
                <w:lang w:val="en-GB"/>
              </w:rPr>
              <w:t>and approval period</w:t>
            </w:r>
            <w:r w:rsidRPr="007279AD">
              <w:rPr>
                <w:rFonts w:ascii="Calibri" w:hAnsi="Calibri"/>
                <w:sz w:val="20"/>
                <w:lang w:val="en-GB"/>
              </w:rPr>
              <w:t>, liquidated damages shall be calculated based on the total consideration for the deliverables</w:t>
            </w:r>
            <w:r w:rsidR="000A4C75" w:rsidRPr="007279AD">
              <w:rPr>
                <w:rFonts w:ascii="Calibri" w:hAnsi="Calibri"/>
                <w:i/>
                <w:sz w:val="20"/>
                <w:lang w:val="en-GB"/>
              </w:rPr>
              <w:t>, and not the consideration for the final partial delivery</w:t>
            </w:r>
            <w:r w:rsidRPr="007279AD">
              <w:rPr>
                <w:rFonts w:ascii="Calibri" w:hAnsi="Calibri"/>
                <w:sz w:val="20"/>
                <w:lang w:val="en-GB"/>
              </w:rPr>
              <w:t xml:space="preserve">. The </w:t>
            </w:r>
            <w:r w:rsidR="000E4722" w:rsidRPr="007279AD">
              <w:rPr>
                <w:rFonts w:ascii="Calibri" w:hAnsi="Calibri"/>
                <w:i/>
                <w:sz w:val="20"/>
                <w:lang w:val="en-GB"/>
              </w:rPr>
              <w:t>total</w:t>
            </w:r>
            <w:r w:rsidR="008D3A89" w:rsidRPr="007279AD">
              <w:rPr>
                <w:rFonts w:ascii="Calibri" w:hAnsi="Calibri"/>
                <w:b/>
                <w:i/>
                <w:sz w:val="20"/>
                <w:lang w:val="en-GB"/>
              </w:rPr>
              <w:t xml:space="preserve"> </w:t>
            </w:r>
            <w:r w:rsidR="008D3A89" w:rsidRPr="007279AD">
              <w:rPr>
                <w:rFonts w:ascii="Calibri" w:hAnsi="Calibri"/>
                <w:i/>
                <w:sz w:val="20"/>
                <w:lang w:val="en-GB"/>
              </w:rPr>
              <w:t>accumulated</w:t>
            </w:r>
            <w:r w:rsidR="000E4722" w:rsidRPr="007279AD">
              <w:rPr>
                <w:rFonts w:ascii="Calibri" w:hAnsi="Calibri"/>
                <w:i/>
                <w:sz w:val="20"/>
                <w:lang w:val="en-GB"/>
              </w:rPr>
              <w:t xml:space="preserve"> </w:t>
            </w:r>
            <w:r w:rsidRPr="007279AD">
              <w:rPr>
                <w:rFonts w:ascii="Calibri" w:hAnsi="Calibri"/>
                <w:sz w:val="20"/>
                <w:lang w:val="en-GB"/>
              </w:rPr>
              <w:t xml:space="preserve">sum of liquidated damages for the partial deliveries and the comprehensive acceptance test </w:t>
            </w:r>
            <w:r w:rsidR="00EA2DED" w:rsidRPr="007279AD">
              <w:rPr>
                <w:rFonts w:ascii="Calibri" w:hAnsi="Calibri"/>
                <w:i/>
                <w:sz w:val="20"/>
                <w:lang w:val="en-GB"/>
              </w:rPr>
              <w:t xml:space="preserve">and approval period </w:t>
            </w:r>
            <w:r w:rsidRPr="007279AD">
              <w:rPr>
                <w:rFonts w:ascii="Calibri" w:hAnsi="Calibri"/>
                <w:sz w:val="20"/>
                <w:lang w:val="en-GB"/>
              </w:rPr>
              <w:t>may not exceed 15 per cent of the total consideration for the deliverables.</w:t>
            </w:r>
          </w:p>
        </w:tc>
      </w:tr>
      <w:tr w:rsidR="0073033C" w:rsidRPr="00827BD3" w14:paraId="34236B3F" w14:textId="77777777" w:rsidTr="00467DA4">
        <w:tc>
          <w:tcPr>
            <w:tcW w:w="1271" w:type="dxa"/>
            <w:vAlign w:val="center"/>
          </w:tcPr>
          <w:p w14:paraId="661F43E0" w14:textId="00B5B2AC" w:rsidR="0073033C" w:rsidRPr="007279AD" w:rsidRDefault="0073033C" w:rsidP="007279AD">
            <w:pPr>
              <w:rPr>
                <w:rFonts w:ascii="Calibri" w:hAnsi="Calibri"/>
                <w:sz w:val="20"/>
                <w:lang w:val="en-GB"/>
              </w:rPr>
            </w:pPr>
            <w:r w:rsidRPr="007279AD">
              <w:rPr>
                <w:rFonts w:ascii="Calibri" w:hAnsi="Calibri"/>
                <w:sz w:val="20"/>
                <w:lang w:val="en-GB"/>
              </w:rPr>
              <w:t>11.5.2</w:t>
            </w:r>
            <w:r w:rsidR="002511F4" w:rsidRPr="007279AD">
              <w:rPr>
                <w:rFonts w:ascii="Calibri" w:hAnsi="Calibri"/>
                <w:sz w:val="20"/>
                <w:lang w:val="en-GB"/>
              </w:rPr>
              <w:t>, 6</w:t>
            </w:r>
            <w:r w:rsidR="002511F4" w:rsidRPr="007279AD">
              <w:rPr>
                <w:rFonts w:ascii="Calibri" w:hAnsi="Calibri"/>
                <w:sz w:val="20"/>
                <w:vertAlign w:val="superscript"/>
                <w:lang w:val="en-GB"/>
              </w:rPr>
              <w:t>th</w:t>
            </w:r>
            <w:r w:rsidR="002511F4" w:rsidRPr="007279AD">
              <w:rPr>
                <w:rFonts w:ascii="Calibri" w:hAnsi="Calibri"/>
                <w:sz w:val="20"/>
                <w:lang w:val="en-GB"/>
              </w:rPr>
              <w:t xml:space="preserve"> paragraph</w:t>
            </w:r>
          </w:p>
        </w:tc>
        <w:tc>
          <w:tcPr>
            <w:tcW w:w="3402" w:type="dxa"/>
          </w:tcPr>
          <w:p w14:paraId="7E7DF7C2" w14:textId="53E59493" w:rsidR="0073033C" w:rsidRPr="007279AD" w:rsidRDefault="00D05513" w:rsidP="007279AD">
            <w:pPr>
              <w:rPr>
                <w:rFonts w:ascii="Calibri" w:hAnsi="Calibri"/>
                <w:sz w:val="20"/>
                <w:lang w:val="en-GB"/>
              </w:rPr>
            </w:pPr>
            <w:r w:rsidRPr="007279AD">
              <w:rPr>
                <w:rFonts w:ascii="Calibri" w:hAnsi="Calibri"/>
                <w:sz w:val="20"/>
                <w:lang w:val="en-GB"/>
              </w:rPr>
              <w:t>If only parts of the agreed deliverables are delayed, the Contractor may request a reduction in the liquidated damages proportional to the ability of the Customer to utilise the part of the deliverables that has been delivered.</w:t>
            </w:r>
          </w:p>
        </w:tc>
        <w:tc>
          <w:tcPr>
            <w:tcW w:w="4536" w:type="dxa"/>
            <w:shd w:val="clear" w:color="auto" w:fill="auto"/>
          </w:tcPr>
          <w:p w14:paraId="5C794A47" w14:textId="34F90F72" w:rsidR="0073033C" w:rsidRPr="007279AD" w:rsidRDefault="00D05513" w:rsidP="007279AD">
            <w:pPr>
              <w:rPr>
                <w:rFonts w:ascii="Calibri" w:hAnsi="Calibri"/>
                <w:sz w:val="20"/>
                <w:lang w:val="en-GB"/>
              </w:rPr>
            </w:pPr>
            <w:r w:rsidRPr="007279AD">
              <w:rPr>
                <w:rFonts w:ascii="Calibri" w:hAnsi="Calibri"/>
                <w:sz w:val="20"/>
                <w:lang w:val="en-GB"/>
              </w:rPr>
              <w:t xml:space="preserve">If only </w:t>
            </w:r>
            <w:r w:rsidRPr="007279AD">
              <w:rPr>
                <w:rFonts w:ascii="Calibri" w:hAnsi="Calibri"/>
                <w:i/>
                <w:sz w:val="20"/>
                <w:lang w:val="en-GB"/>
              </w:rPr>
              <w:t xml:space="preserve">minor </w:t>
            </w:r>
            <w:r w:rsidRPr="007279AD">
              <w:rPr>
                <w:rFonts w:ascii="Calibri" w:hAnsi="Calibri"/>
                <w:sz w:val="20"/>
                <w:lang w:val="en-GB"/>
              </w:rPr>
              <w:t>parts of the agreed deliverables are delayed, the Contractor may request a reduction in the liquidated damages proportional to the ability of the Customer to utilise the part of the deliverables that has been delivered.</w:t>
            </w:r>
          </w:p>
        </w:tc>
      </w:tr>
      <w:tr w:rsidR="0073033C" w:rsidRPr="00827BD3" w14:paraId="2ED3A92A" w14:textId="77777777" w:rsidTr="00467DA4">
        <w:tc>
          <w:tcPr>
            <w:tcW w:w="1271" w:type="dxa"/>
            <w:vAlign w:val="center"/>
          </w:tcPr>
          <w:p w14:paraId="40D7B6C7" w14:textId="792A36E7" w:rsidR="0073033C" w:rsidRPr="007279AD" w:rsidRDefault="0073033C" w:rsidP="007279AD">
            <w:pPr>
              <w:rPr>
                <w:rFonts w:ascii="Calibri" w:hAnsi="Calibri"/>
                <w:sz w:val="20"/>
                <w:lang w:val="en-GB"/>
              </w:rPr>
            </w:pPr>
            <w:r w:rsidRPr="007279AD">
              <w:rPr>
                <w:rFonts w:ascii="Calibri" w:hAnsi="Calibri"/>
                <w:sz w:val="20"/>
                <w:lang w:val="en-GB"/>
              </w:rPr>
              <w:lastRenderedPageBreak/>
              <w:t>11.5.4</w:t>
            </w:r>
            <w:r w:rsidR="00341D4D" w:rsidRPr="007279AD">
              <w:rPr>
                <w:rFonts w:ascii="Calibri" w:hAnsi="Calibri"/>
                <w:sz w:val="20"/>
                <w:lang w:val="en-GB"/>
              </w:rPr>
              <w:t>, 3</w:t>
            </w:r>
            <w:r w:rsidR="00341D4D" w:rsidRPr="007279AD">
              <w:rPr>
                <w:rFonts w:ascii="Calibri" w:hAnsi="Calibri"/>
                <w:sz w:val="20"/>
                <w:vertAlign w:val="superscript"/>
                <w:lang w:val="en-GB"/>
              </w:rPr>
              <w:t>rd</w:t>
            </w:r>
            <w:r w:rsidR="00341D4D" w:rsidRPr="007279AD">
              <w:rPr>
                <w:rFonts w:ascii="Calibri" w:hAnsi="Calibri"/>
                <w:sz w:val="20"/>
                <w:lang w:val="en-GB"/>
              </w:rPr>
              <w:t xml:space="preserve"> paragraph</w:t>
            </w:r>
          </w:p>
        </w:tc>
        <w:tc>
          <w:tcPr>
            <w:tcW w:w="3402" w:type="dxa"/>
          </w:tcPr>
          <w:p w14:paraId="4F9CF222" w14:textId="27009D63" w:rsidR="0073033C" w:rsidRPr="007279AD" w:rsidRDefault="006237C5" w:rsidP="007279AD">
            <w:pPr>
              <w:rPr>
                <w:rFonts w:ascii="Calibri" w:hAnsi="Calibri"/>
                <w:sz w:val="20"/>
                <w:lang w:val="en-GB"/>
              </w:rPr>
            </w:pPr>
            <w:r w:rsidRPr="007279AD">
              <w:rPr>
                <w:rFonts w:ascii="Calibri" w:hAnsi="Calibri"/>
                <w:sz w:val="20"/>
                <w:lang w:val="en-GB"/>
              </w:rPr>
              <w:t>The Customer may terminate the Agreement for breach for a partial delivery when the period for the liquidated damages for the specific partial delivery has expired. If the delay is of such a type that the delivery as a whole must be deemed to be substantially delayed, for example, because that which is already delivered or which shall be delivered later cannot be used without that which is covered by the right to terminate for breach, the Customer may terminate the total delivery for breach.</w:t>
            </w:r>
          </w:p>
        </w:tc>
        <w:tc>
          <w:tcPr>
            <w:tcW w:w="4536" w:type="dxa"/>
            <w:shd w:val="clear" w:color="auto" w:fill="auto"/>
          </w:tcPr>
          <w:p w14:paraId="7F4901B6" w14:textId="422A7E9B" w:rsidR="0073033C" w:rsidRPr="007279AD" w:rsidRDefault="006237C5" w:rsidP="007279AD">
            <w:pPr>
              <w:rPr>
                <w:rFonts w:ascii="Calibri" w:hAnsi="Calibri"/>
                <w:sz w:val="20"/>
                <w:lang w:val="en-GB"/>
              </w:rPr>
            </w:pPr>
            <w:r w:rsidRPr="007279AD">
              <w:rPr>
                <w:rFonts w:ascii="Calibri" w:hAnsi="Calibri"/>
                <w:sz w:val="20"/>
                <w:lang w:val="en-GB"/>
              </w:rPr>
              <w:t xml:space="preserve">The Customer may terminate the Agreement for breach for a partial delivery when the period for the liquidated damages for the specific partial delivery has expired. If the delay is of such a type that the delivery as a whole must be deemed to be </w:t>
            </w:r>
            <w:r w:rsidRPr="007279AD">
              <w:rPr>
                <w:rFonts w:ascii="Calibri" w:hAnsi="Calibri"/>
                <w:i/>
                <w:sz w:val="20"/>
                <w:lang w:val="en-GB"/>
              </w:rPr>
              <w:t>in material breach</w:t>
            </w:r>
            <w:r w:rsidRPr="007279AD">
              <w:rPr>
                <w:rFonts w:ascii="Calibri" w:hAnsi="Calibri"/>
                <w:sz w:val="20"/>
                <w:lang w:val="en-GB"/>
              </w:rPr>
              <w:t xml:space="preserve">, for example, that </w:t>
            </w:r>
            <w:r w:rsidRPr="007279AD">
              <w:rPr>
                <w:rFonts w:ascii="Calibri" w:hAnsi="Calibri"/>
                <w:i/>
                <w:sz w:val="20"/>
                <w:lang w:val="en-GB"/>
              </w:rPr>
              <w:t xml:space="preserve">a partial delivery </w:t>
            </w:r>
            <w:r w:rsidRPr="007279AD">
              <w:rPr>
                <w:rFonts w:ascii="Calibri" w:hAnsi="Calibri"/>
                <w:sz w:val="20"/>
                <w:lang w:val="en-GB"/>
              </w:rPr>
              <w:t xml:space="preserve">which is already delivered or which shall be delivered later cannot be used without the </w:t>
            </w:r>
            <w:r w:rsidRPr="007279AD">
              <w:rPr>
                <w:rFonts w:ascii="Calibri" w:hAnsi="Calibri"/>
                <w:i/>
                <w:sz w:val="20"/>
                <w:lang w:val="en-GB"/>
              </w:rPr>
              <w:t>deliverables</w:t>
            </w:r>
            <w:r w:rsidRPr="007279AD">
              <w:rPr>
                <w:rFonts w:ascii="Calibri" w:hAnsi="Calibri"/>
                <w:sz w:val="20"/>
                <w:lang w:val="en-GB"/>
              </w:rPr>
              <w:t xml:space="preserve"> which are covered by the right to terminate for breach, the Customer may terminate the total delivery for breach.</w:t>
            </w:r>
          </w:p>
        </w:tc>
      </w:tr>
      <w:tr w:rsidR="0073033C" w:rsidRPr="00827BD3" w14:paraId="657641B0" w14:textId="77777777" w:rsidTr="00467DA4">
        <w:tc>
          <w:tcPr>
            <w:tcW w:w="1271" w:type="dxa"/>
            <w:vAlign w:val="center"/>
          </w:tcPr>
          <w:p w14:paraId="7591D11D" w14:textId="36BCE9DC" w:rsidR="0073033C" w:rsidRPr="007279AD" w:rsidRDefault="0073033C" w:rsidP="007279AD">
            <w:pPr>
              <w:rPr>
                <w:rFonts w:ascii="Calibri" w:hAnsi="Calibri"/>
                <w:sz w:val="20"/>
                <w:lang w:val="en-GB"/>
              </w:rPr>
            </w:pPr>
            <w:r w:rsidRPr="007279AD">
              <w:rPr>
                <w:rFonts w:ascii="Calibri" w:hAnsi="Calibri"/>
                <w:sz w:val="20"/>
                <w:lang w:val="en-GB"/>
              </w:rPr>
              <w:t>11.5.6</w:t>
            </w:r>
            <w:r w:rsidR="00DA24DA" w:rsidRPr="007279AD">
              <w:rPr>
                <w:rFonts w:ascii="Calibri" w:hAnsi="Calibri"/>
                <w:sz w:val="20"/>
                <w:lang w:val="en-GB"/>
              </w:rPr>
              <w:t>, 3</w:t>
            </w:r>
            <w:r w:rsidR="00DA24DA" w:rsidRPr="007279AD">
              <w:rPr>
                <w:rFonts w:ascii="Calibri" w:hAnsi="Calibri"/>
                <w:sz w:val="20"/>
                <w:vertAlign w:val="superscript"/>
                <w:lang w:val="en-GB"/>
              </w:rPr>
              <w:t>rd</w:t>
            </w:r>
            <w:r w:rsidR="00DA24DA" w:rsidRPr="007279AD">
              <w:rPr>
                <w:rFonts w:ascii="Calibri" w:hAnsi="Calibri"/>
                <w:sz w:val="20"/>
                <w:lang w:val="en-GB"/>
              </w:rPr>
              <w:t xml:space="preserve"> paragraph</w:t>
            </w:r>
          </w:p>
        </w:tc>
        <w:tc>
          <w:tcPr>
            <w:tcW w:w="3402" w:type="dxa"/>
          </w:tcPr>
          <w:p w14:paraId="3798390E" w14:textId="00CC19E2" w:rsidR="0073033C" w:rsidRPr="007279AD" w:rsidRDefault="00DA24DA" w:rsidP="007279AD">
            <w:pPr>
              <w:rPr>
                <w:rFonts w:ascii="Calibri" w:hAnsi="Calibri"/>
                <w:sz w:val="20"/>
                <w:lang w:val="en-GB"/>
              </w:rPr>
            </w:pPr>
            <w:r w:rsidRPr="007279AD">
              <w:rPr>
                <w:rFonts w:ascii="Calibri" w:hAnsi="Calibri"/>
                <w:sz w:val="20"/>
                <w:lang w:val="en-GB"/>
              </w:rPr>
              <w:t>The said limitations of damages shall not apply in the case of gross negligence or wilful misconduct on the part of the Contractor or anyone for whom the Contractor is responsible.</w:t>
            </w:r>
          </w:p>
        </w:tc>
        <w:tc>
          <w:tcPr>
            <w:tcW w:w="4536" w:type="dxa"/>
            <w:shd w:val="clear" w:color="auto" w:fill="auto"/>
          </w:tcPr>
          <w:p w14:paraId="76102C09" w14:textId="2ED80C47" w:rsidR="0073033C" w:rsidRPr="007279AD" w:rsidRDefault="00DA24DA" w:rsidP="009C7E2A">
            <w:pPr>
              <w:rPr>
                <w:rFonts w:ascii="Calibri" w:hAnsi="Calibri"/>
                <w:sz w:val="20"/>
                <w:lang w:val="en-GB"/>
              </w:rPr>
            </w:pPr>
            <w:r w:rsidRPr="007279AD">
              <w:rPr>
                <w:rFonts w:ascii="Calibri" w:hAnsi="Calibri"/>
                <w:sz w:val="20"/>
                <w:lang w:val="en-GB"/>
              </w:rPr>
              <w:t>The said limitations of damages shall not apply in the case of</w:t>
            </w:r>
            <w:r w:rsidR="00FE19C3" w:rsidRPr="007279AD">
              <w:rPr>
                <w:rFonts w:ascii="Calibri" w:hAnsi="Calibri"/>
                <w:sz w:val="20"/>
                <w:lang w:val="en-GB"/>
              </w:rPr>
              <w:t xml:space="preserve"> </w:t>
            </w:r>
            <w:r w:rsidR="00FE19C3" w:rsidRPr="007279AD">
              <w:rPr>
                <w:rFonts w:ascii="Calibri" w:hAnsi="Calibri"/>
                <w:i/>
                <w:sz w:val="20"/>
                <w:lang w:val="en-GB"/>
              </w:rPr>
              <w:t>data protection breaches, cf. section 9.3, breaches of confidentiality, cf. section 7.3 or</w:t>
            </w:r>
            <w:r w:rsidRPr="007279AD">
              <w:rPr>
                <w:rFonts w:ascii="Calibri" w:hAnsi="Calibri"/>
                <w:sz w:val="20"/>
                <w:lang w:val="en-GB"/>
              </w:rPr>
              <w:t xml:space="preserve"> gross negligence or wilful misconduct on the part of the Contractor or anyone for whom the Contractor is responsible.</w:t>
            </w:r>
          </w:p>
        </w:tc>
      </w:tr>
      <w:tr w:rsidR="0073033C" w:rsidRPr="00827BD3" w14:paraId="0CBF9A25" w14:textId="77777777" w:rsidTr="00467DA4">
        <w:tc>
          <w:tcPr>
            <w:tcW w:w="1271" w:type="dxa"/>
            <w:vAlign w:val="center"/>
          </w:tcPr>
          <w:p w14:paraId="090D8874" w14:textId="46D29637" w:rsidR="0073033C" w:rsidRPr="007279AD" w:rsidRDefault="0073033C" w:rsidP="007279AD">
            <w:pPr>
              <w:rPr>
                <w:rFonts w:ascii="Calibri" w:hAnsi="Calibri"/>
                <w:sz w:val="20"/>
                <w:lang w:val="en-GB"/>
              </w:rPr>
            </w:pPr>
            <w:r w:rsidRPr="007279AD">
              <w:rPr>
                <w:rFonts w:ascii="Calibri" w:hAnsi="Calibri"/>
                <w:sz w:val="20"/>
                <w:lang w:val="en-GB"/>
              </w:rPr>
              <w:t>12.3</w:t>
            </w:r>
          </w:p>
        </w:tc>
        <w:tc>
          <w:tcPr>
            <w:tcW w:w="3402" w:type="dxa"/>
          </w:tcPr>
          <w:p w14:paraId="374F1ED5" w14:textId="388D11A3" w:rsidR="0073033C" w:rsidRPr="007279AD" w:rsidRDefault="00114E8D" w:rsidP="007279AD">
            <w:pPr>
              <w:rPr>
                <w:rFonts w:ascii="Calibri" w:hAnsi="Calibri"/>
                <w:sz w:val="20"/>
                <w:lang w:val="en-GB"/>
              </w:rPr>
            </w:pPr>
            <w:r w:rsidRPr="007279AD">
              <w:rPr>
                <w:rFonts w:ascii="Calibri" w:hAnsi="Calibri"/>
                <w:sz w:val="20"/>
                <w:lang w:val="en-GB"/>
              </w:rPr>
              <w:t>The Contractor shall not suspend any performance as the result of breach of contract on the part of the Customer, unless the breach is material, cf. clause 12.4.</w:t>
            </w:r>
          </w:p>
        </w:tc>
        <w:tc>
          <w:tcPr>
            <w:tcW w:w="4536" w:type="dxa"/>
            <w:shd w:val="clear" w:color="auto" w:fill="auto"/>
          </w:tcPr>
          <w:p w14:paraId="4D6091A1" w14:textId="4D605754" w:rsidR="0073033C" w:rsidRPr="007279AD" w:rsidRDefault="00114E8D" w:rsidP="007279AD">
            <w:pPr>
              <w:rPr>
                <w:rFonts w:ascii="Calibri" w:hAnsi="Calibri"/>
                <w:sz w:val="20"/>
                <w:lang w:val="en-GB"/>
              </w:rPr>
            </w:pPr>
            <w:r w:rsidRPr="007279AD">
              <w:rPr>
                <w:rFonts w:ascii="Calibri" w:hAnsi="Calibri"/>
                <w:sz w:val="20"/>
                <w:lang w:val="en-GB"/>
              </w:rPr>
              <w:t xml:space="preserve">The Contractor shall not suspend any performance as the result of breach of contract on the part of the Customer, unless the breach is material, cf. clause 12.4. </w:t>
            </w:r>
            <w:r w:rsidR="0073033C" w:rsidRPr="007279AD">
              <w:rPr>
                <w:rFonts w:ascii="Calibri" w:hAnsi="Calibri"/>
                <w:i/>
                <w:sz w:val="20"/>
                <w:lang w:val="en-GB"/>
              </w:rPr>
              <w:t>The Contractor shall notify any suspension of performance in writing with at least 10 working days’ prior notice.</w:t>
            </w:r>
          </w:p>
        </w:tc>
      </w:tr>
      <w:tr w:rsidR="0073033C" w:rsidRPr="00827BD3" w14:paraId="44821724" w14:textId="77777777" w:rsidTr="00467DA4">
        <w:tc>
          <w:tcPr>
            <w:tcW w:w="1271" w:type="dxa"/>
            <w:vAlign w:val="center"/>
          </w:tcPr>
          <w:p w14:paraId="12A21CC8" w14:textId="6C1DC252" w:rsidR="0073033C" w:rsidRPr="007279AD" w:rsidRDefault="0073033C" w:rsidP="007279AD">
            <w:pPr>
              <w:rPr>
                <w:rFonts w:ascii="Calibri" w:hAnsi="Calibri"/>
                <w:sz w:val="20"/>
                <w:lang w:val="en-GB"/>
              </w:rPr>
            </w:pPr>
            <w:r w:rsidRPr="007279AD">
              <w:rPr>
                <w:rFonts w:ascii="Calibri" w:hAnsi="Calibri"/>
                <w:sz w:val="20"/>
                <w:lang w:val="en-GB"/>
              </w:rPr>
              <w:t>13.2</w:t>
            </w:r>
            <w:r w:rsidR="00BA464C" w:rsidRPr="007279AD">
              <w:rPr>
                <w:rFonts w:ascii="Calibri" w:hAnsi="Calibri"/>
                <w:sz w:val="20"/>
                <w:lang w:val="en-GB"/>
              </w:rPr>
              <w:t>, 2</w:t>
            </w:r>
            <w:r w:rsidR="00BA464C" w:rsidRPr="007279AD">
              <w:rPr>
                <w:rFonts w:ascii="Calibri" w:hAnsi="Calibri"/>
                <w:sz w:val="20"/>
                <w:vertAlign w:val="superscript"/>
                <w:lang w:val="en-GB"/>
              </w:rPr>
              <w:t>nd</w:t>
            </w:r>
            <w:r w:rsidR="00BA464C" w:rsidRPr="007279AD">
              <w:rPr>
                <w:rFonts w:ascii="Calibri" w:hAnsi="Calibri"/>
                <w:sz w:val="20"/>
                <w:lang w:val="en-GB"/>
              </w:rPr>
              <w:t xml:space="preserve"> paragraph</w:t>
            </w:r>
          </w:p>
        </w:tc>
        <w:tc>
          <w:tcPr>
            <w:tcW w:w="3402" w:type="dxa"/>
          </w:tcPr>
          <w:p w14:paraId="54465E45" w14:textId="0CD3420D" w:rsidR="0073033C" w:rsidRPr="007279AD" w:rsidRDefault="00ED5473" w:rsidP="007279AD">
            <w:pPr>
              <w:rPr>
                <w:rFonts w:ascii="Calibri" w:hAnsi="Calibri"/>
                <w:sz w:val="20"/>
                <w:lang w:val="en-GB"/>
              </w:rPr>
            </w:pPr>
            <w:r w:rsidRPr="007279AD">
              <w:rPr>
                <w:rFonts w:ascii="Calibri" w:hAnsi="Calibri"/>
                <w:sz w:val="20"/>
                <w:lang w:val="en-GB"/>
              </w:rPr>
              <w:t>The responsible party shall deal with the claim at its own expense. The other party shall assist the relevant party with this task to a reasonable extent.</w:t>
            </w:r>
          </w:p>
        </w:tc>
        <w:tc>
          <w:tcPr>
            <w:tcW w:w="4536" w:type="dxa"/>
            <w:shd w:val="clear" w:color="auto" w:fill="auto"/>
          </w:tcPr>
          <w:p w14:paraId="407E3348" w14:textId="059DA2F2" w:rsidR="0073033C" w:rsidRPr="007279AD" w:rsidRDefault="0073033C" w:rsidP="007279AD">
            <w:pPr>
              <w:rPr>
                <w:rFonts w:ascii="Calibri" w:hAnsi="Calibri"/>
                <w:sz w:val="20"/>
                <w:lang w:val="en-GB"/>
              </w:rPr>
            </w:pPr>
            <w:r w:rsidRPr="007279AD">
              <w:rPr>
                <w:rFonts w:ascii="Calibri" w:hAnsi="Calibri"/>
                <w:sz w:val="20"/>
                <w:lang w:val="en-GB"/>
              </w:rPr>
              <w:t xml:space="preserve">The responsible party shall </w:t>
            </w:r>
            <w:r w:rsidRPr="007279AD">
              <w:rPr>
                <w:rFonts w:ascii="Calibri" w:hAnsi="Calibri"/>
                <w:i/>
                <w:sz w:val="20"/>
                <w:lang w:val="en-GB"/>
              </w:rPr>
              <w:t>have full authority to handle the claim and</w:t>
            </w:r>
            <w:r w:rsidRPr="007279AD">
              <w:rPr>
                <w:rFonts w:ascii="Calibri" w:hAnsi="Calibri"/>
                <w:sz w:val="20"/>
                <w:lang w:val="en-GB"/>
              </w:rPr>
              <w:t xml:space="preserve"> deal with the claim at its own expense. The other party shall assist the relevant party with this task to a reasonable extent </w:t>
            </w:r>
            <w:r w:rsidRPr="007279AD">
              <w:rPr>
                <w:rFonts w:ascii="Calibri" w:hAnsi="Calibri"/>
                <w:i/>
                <w:sz w:val="20"/>
                <w:lang w:val="en-GB"/>
              </w:rPr>
              <w:t>and may not accept a settlement or otherwise settle the claim without the responsible party’s approval.</w:t>
            </w:r>
          </w:p>
        </w:tc>
      </w:tr>
      <w:tr w:rsidR="004F7596" w:rsidRPr="00827BD3" w14:paraId="2E4A113F" w14:textId="77777777" w:rsidTr="00467DA4">
        <w:tc>
          <w:tcPr>
            <w:tcW w:w="1271" w:type="dxa"/>
            <w:vAlign w:val="center"/>
          </w:tcPr>
          <w:p w14:paraId="113C47DA" w14:textId="1A7D7FB7" w:rsidR="004F7596" w:rsidRPr="007279AD" w:rsidRDefault="004F7596" w:rsidP="007279AD">
            <w:pPr>
              <w:rPr>
                <w:rFonts w:ascii="Calibri" w:hAnsi="Calibri"/>
                <w:sz w:val="20"/>
                <w:lang w:val="en-GB"/>
              </w:rPr>
            </w:pPr>
            <w:r>
              <w:rPr>
                <w:rFonts w:ascii="Calibri" w:hAnsi="Calibri"/>
                <w:sz w:val="20"/>
                <w:lang w:val="en-GB"/>
              </w:rPr>
              <w:t>15.1, 1</w:t>
            </w:r>
            <w:r w:rsidRPr="00D944B8">
              <w:rPr>
                <w:rFonts w:ascii="Calibri" w:hAnsi="Calibri"/>
                <w:sz w:val="20"/>
                <w:vertAlign w:val="superscript"/>
                <w:lang w:val="en-GB"/>
              </w:rPr>
              <w:t>st</w:t>
            </w:r>
            <w:r>
              <w:rPr>
                <w:rFonts w:ascii="Calibri" w:hAnsi="Calibri"/>
                <w:sz w:val="20"/>
                <w:lang w:val="en-GB"/>
              </w:rPr>
              <w:t xml:space="preserve"> paragraph</w:t>
            </w:r>
          </w:p>
        </w:tc>
        <w:tc>
          <w:tcPr>
            <w:tcW w:w="3402" w:type="dxa"/>
          </w:tcPr>
          <w:p w14:paraId="509D1FDB" w14:textId="731B446C" w:rsidR="004F7596" w:rsidRPr="007279AD" w:rsidRDefault="004F7596" w:rsidP="007279AD">
            <w:pPr>
              <w:rPr>
                <w:rFonts w:ascii="Calibri" w:hAnsi="Calibri"/>
                <w:sz w:val="20"/>
                <w:lang w:val="en-GB"/>
              </w:rPr>
            </w:pPr>
            <w:r w:rsidRPr="004F7596">
              <w:rPr>
                <w:rFonts w:ascii="Calibri" w:hAnsi="Calibri"/>
                <w:sz w:val="20"/>
                <w:lang w:val="en-GB"/>
              </w:rPr>
              <w:t>The risk of damage to equipment and delivered software copies, etc., due to an accidental occurrence, shall pass to the Customer on the date they are physically handed over to, or downloaded at, the Customer. The Contractor is responsible for maintaining insurance cover for the period up to this date.</w:t>
            </w:r>
          </w:p>
        </w:tc>
        <w:tc>
          <w:tcPr>
            <w:tcW w:w="4536" w:type="dxa"/>
            <w:shd w:val="clear" w:color="auto" w:fill="auto"/>
          </w:tcPr>
          <w:p w14:paraId="36DBEE19" w14:textId="4BDF1657" w:rsidR="004F7596" w:rsidRPr="007279AD" w:rsidRDefault="004F7596" w:rsidP="004F7596">
            <w:pPr>
              <w:rPr>
                <w:rFonts w:ascii="Calibri" w:hAnsi="Calibri"/>
                <w:sz w:val="20"/>
                <w:lang w:val="en-GB"/>
              </w:rPr>
            </w:pPr>
            <w:r w:rsidRPr="004F7596">
              <w:rPr>
                <w:rFonts w:ascii="Calibri" w:hAnsi="Calibri"/>
                <w:sz w:val="20"/>
                <w:lang w:val="en-GB"/>
              </w:rPr>
              <w:t xml:space="preserve">The risk of damage to equipment and delivered software copies, etc., due to an accidental occurrence, shall pass to the Customer on the </w:t>
            </w:r>
            <w:r>
              <w:rPr>
                <w:rFonts w:ascii="Calibri" w:hAnsi="Calibri"/>
                <w:i/>
                <w:sz w:val="20"/>
                <w:lang w:val="en-GB"/>
              </w:rPr>
              <w:t>completion of the Customer acceptance test (SAT).</w:t>
            </w:r>
            <w:r w:rsidRPr="004F7596">
              <w:rPr>
                <w:rFonts w:ascii="Calibri" w:hAnsi="Calibri"/>
                <w:sz w:val="20"/>
                <w:lang w:val="en-GB"/>
              </w:rPr>
              <w:t xml:space="preserve"> The Contractor is responsible for maintaining insurance cover for the period up to this date.</w:t>
            </w:r>
          </w:p>
        </w:tc>
      </w:tr>
    </w:tbl>
    <w:p w14:paraId="052F393D" w14:textId="6B3EB0A7" w:rsidR="00651A91" w:rsidRDefault="00651A91" w:rsidP="00CC5C98">
      <w:pPr>
        <w:rPr>
          <w:rFonts w:ascii="Calibri" w:hAnsi="Calibri" w:cstheme="majorHAnsi"/>
          <w:lang w:val="en-GB"/>
        </w:rPr>
      </w:pPr>
    </w:p>
    <w:p w14:paraId="5F0BEEB4" w14:textId="06C15757" w:rsidR="00651A91" w:rsidRDefault="00651A91" w:rsidP="00651A91">
      <w:pPr>
        <w:rPr>
          <w:rFonts w:ascii="Calibri" w:hAnsi="Calibri" w:cstheme="majorHAnsi"/>
          <w:lang w:val="en-GB"/>
        </w:rPr>
      </w:pPr>
    </w:p>
    <w:p w14:paraId="17998566" w14:textId="567C0E10" w:rsidR="00651A91" w:rsidRPr="00D01D03" w:rsidRDefault="00651A91" w:rsidP="00651A91">
      <w:pPr>
        <w:pStyle w:val="Overskrift1"/>
        <w:rPr>
          <w:rFonts w:ascii="Calibri" w:hAnsi="Calibri"/>
        </w:rPr>
      </w:pPr>
      <w:bookmarkStart w:id="3" w:name="_Toc22103733"/>
      <w:r w:rsidRPr="00817EF3">
        <w:rPr>
          <w:rFonts w:ascii="Calibri" w:hAnsi="Calibri"/>
          <w:lang w:val="en-GB"/>
        </w:rPr>
        <w:t>Reservations</w:t>
      </w:r>
      <w:r w:rsidR="00E842D4">
        <w:rPr>
          <w:rFonts w:ascii="Calibri" w:hAnsi="Calibri"/>
          <w:lang w:val="en-GB"/>
        </w:rPr>
        <w:t>/Change Proposals</w:t>
      </w:r>
      <w:r w:rsidRPr="00D01D03">
        <w:rPr>
          <w:rFonts w:ascii="Calibri" w:hAnsi="Calibri"/>
        </w:rPr>
        <w:t xml:space="preserve"> to the general contractual wording</w:t>
      </w:r>
      <w:r w:rsidRPr="0030153B">
        <w:rPr>
          <w:rFonts w:ascii="Calibri" w:hAnsi="Calibri"/>
          <w:lang w:val="en-GB"/>
        </w:rPr>
        <w:t xml:space="preserve"> Made by the Contractor</w:t>
      </w:r>
      <w:bookmarkEnd w:id="3"/>
    </w:p>
    <w:p w14:paraId="779F656E" w14:textId="37CD3BC3" w:rsidR="00651A91" w:rsidRDefault="00651A91" w:rsidP="00651A91">
      <w:pPr>
        <w:rPr>
          <w:rFonts w:ascii="Calibri" w:hAnsi="Calibri"/>
          <w:i/>
          <w:color w:val="0070C0"/>
          <w:lang w:val="en-GB"/>
        </w:rPr>
      </w:pPr>
      <w:r w:rsidRPr="00D01D03">
        <w:rPr>
          <w:rFonts w:ascii="Calibri" w:hAnsi="Calibri"/>
          <w:b/>
          <w:i/>
          <w:color w:val="0070C0"/>
          <w:u w:val="single"/>
          <w:lang w:val="en-GB"/>
        </w:rPr>
        <w:t>Instruction to Bidder:</w:t>
      </w:r>
      <w:r>
        <w:rPr>
          <w:rFonts w:ascii="Calibri" w:hAnsi="Calibri"/>
          <w:i/>
          <w:color w:val="0070C0"/>
          <w:lang w:val="en-GB"/>
        </w:rPr>
        <w:t xml:space="preserve"> To the extent Bidder has any </w:t>
      </w:r>
      <w:r w:rsidR="001E2AC2">
        <w:rPr>
          <w:rFonts w:ascii="Calibri" w:hAnsi="Calibri"/>
          <w:i/>
          <w:color w:val="0070C0"/>
          <w:lang w:val="en-GB"/>
        </w:rPr>
        <w:t>reservations</w:t>
      </w:r>
      <w:r w:rsidR="000F0396">
        <w:rPr>
          <w:rFonts w:ascii="Calibri" w:hAnsi="Calibri"/>
          <w:i/>
          <w:color w:val="0070C0"/>
          <w:lang w:val="en-GB"/>
        </w:rPr>
        <w:t xml:space="preserve"> to SSA-T, including Customers proposed changes in section 1</w:t>
      </w:r>
      <w:r>
        <w:rPr>
          <w:rFonts w:ascii="Calibri" w:hAnsi="Calibri"/>
          <w:i/>
          <w:color w:val="0070C0"/>
          <w:lang w:val="en-GB"/>
        </w:rPr>
        <w:t xml:space="preserve">, these shall be included in the table below. </w:t>
      </w:r>
    </w:p>
    <w:p w14:paraId="390322D3" w14:textId="77777777" w:rsidR="00651A91" w:rsidRDefault="00651A91" w:rsidP="00651A91">
      <w:pPr>
        <w:rPr>
          <w:rFonts w:ascii="Calibri" w:hAnsi="Calibri"/>
          <w:i/>
          <w:color w:val="0070C0"/>
          <w:lang w:val="en-G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46"/>
        <w:gridCol w:w="2090"/>
        <w:gridCol w:w="2091"/>
        <w:gridCol w:w="2090"/>
        <w:gridCol w:w="2091"/>
      </w:tblGrid>
      <w:tr w:rsidR="000F0396" w:rsidRPr="00D01D03" w14:paraId="0DF04B46" w14:textId="77777777" w:rsidTr="00FE460E">
        <w:trPr>
          <w:trHeight w:val="369"/>
        </w:trPr>
        <w:tc>
          <w:tcPr>
            <w:tcW w:w="846" w:type="dxa"/>
            <w:shd w:val="clear" w:color="auto" w:fill="DBE5F1" w:themeFill="accent1" w:themeFillTint="33"/>
            <w:vAlign w:val="center"/>
          </w:tcPr>
          <w:p w14:paraId="485BC7DA" w14:textId="77777777" w:rsidR="000F0396" w:rsidRPr="00D01D03" w:rsidRDefault="000F0396" w:rsidP="00390A7C">
            <w:pPr>
              <w:jc w:val="center"/>
              <w:rPr>
                <w:rFonts w:ascii="Calibri" w:hAnsi="Calibri" w:cstheme="majorHAnsi"/>
                <w:b/>
                <w:sz w:val="20"/>
                <w:lang w:val="en-GB"/>
              </w:rPr>
            </w:pPr>
            <w:r w:rsidRPr="00D01D03">
              <w:rPr>
                <w:rFonts w:ascii="Calibri" w:hAnsi="Calibri" w:cstheme="majorHAnsi"/>
                <w:b/>
                <w:sz w:val="20"/>
                <w:lang w:val="en-GB"/>
              </w:rPr>
              <w:lastRenderedPageBreak/>
              <w:t>Ref.</w:t>
            </w:r>
          </w:p>
        </w:tc>
        <w:tc>
          <w:tcPr>
            <w:tcW w:w="2090" w:type="dxa"/>
            <w:shd w:val="clear" w:color="auto" w:fill="DBE5F1" w:themeFill="accent1" w:themeFillTint="33"/>
            <w:vAlign w:val="center"/>
          </w:tcPr>
          <w:p w14:paraId="040ECFD0" w14:textId="77777777" w:rsidR="000F0396" w:rsidRPr="00D01D03" w:rsidRDefault="000F0396" w:rsidP="00390A7C">
            <w:pPr>
              <w:jc w:val="center"/>
              <w:rPr>
                <w:rFonts w:ascii="Calibri" w:hAnsi="Calibri" w:cstheme="majorHAnsi"/>
                <w:b/>
                <w:sz w:val="20"/>
                <w:lang w:val="en-GB"/>
              </w:rPr>
            </w:pPr>
            <w:r w:rsidRPr="00D01D03">
              <w:rPr>
                <w:rFonts w:ascii="Calibri" w:hAnsi="Calibri" w:cstheme="majorHAnsi"/>
                <w:b/>
                <w:sz w:val="20"/>
                <w:lang w:val="en-GB"/>
              </w:rPr>
              <w:t>Original wording</w:t>
            </w:r>
          </w:p>
        </w:tc>
        <w:tc>
          <w:tcPr>
            <w:tcW w:w="2091" w:type="dxa"/>
            <w:shd w:val="clear" w:color="auto" w:fill="DBE5F1" w:themeFill="accent1" w:themeFillTint="33"/>
          </w:tcPr>
          <w:p w14:paraId="1DC0D18D" w14:textId="4292AF6A" w:rsidR="000F0396" w:rsidRPr="00D01D03" w:rsidRDefault="000F0396" w:rsidP="00390A7C">
            <w:pPr>
              <w:jc w:val="center"/>
              <w:rPr>
                <w:rFonts w:ascii="Calibri" w:hAnsi="Calibri" w:cstheme="majorHAnsi"/>
                <w:b/>
                <w:sz w:val="20"/>
                <w:lang w:val="en-GB"/>
              </w:rPr>
            </w:pPr>
            <w:r w:rsidRPr="00D01D03">
              <w:rPr>
                <w:rFonts w:ascii="Calibri" w:hAnsi="Calibri" w:cstheme="majorHAnsi"/>
                <w:b/>
                <w:sz w:val="20"/>
                <w:lang w:val="en-GB"/>
              </w:rPr>
              <w:t>Changed wording</w:t>
            </w:r>
          </w:p>
        </w:tc>
        <w:tc>
          <w:tcPr>
            <w:tcW w:w="2090" w:type="dxa"/>
            <w:shd w:val="clear" w:color="auto" w:fill="DBE5F1" w:themeFill="accent1" w:themeFillTint="33"/>
          </w:tcPr>
          <w:p w14:paraId="5F668A3B" w14:textId="3A19EDCC" w:rsidR="000F0396" w:rsidRPr="00D01D03" w:rsidRDefault="000F0396" w:rsidP="000F0396">
            <w:pPr>
              <w:jc w:val="center"/>
              <w:rPr>
                <w:rFonts w:ascii="Calibri" w:hAnsi="Calibri" w:cstheme="majorHAnsi"/>
                <w:b/>
                <w:sz w:val="20"/>
                <w:lang w:val="en-GB"/>
              </w:rPr>
            </w:pPr>
            <w:r>
              <w:rPr>
                <w:rFonts w:ascii="Calibri" w:hAnsi="Calibri" w:cstheme="majorHAnsi"/>
                <w:b/>
                <w:sz w:val="20"/>
                <w:lang w:val="en-GB"/>
              </w:rPr>
              <w:t>Potential consequences</w:t>
            </w:r>
          </w:p>
        </w:tc>
        <w:tc>
          <w:tcPr>
            <w:tcW w:w="2091" w:type="dxa"/>
            <w:shd w:val="clear" w:color="auto" w:fill="DBE5F1" w:themeFill="accent1" w:themeFillTint="33"/>
            <w:vAlign w:val="center"/>
          </w:tcPr>
          <w:p w14:paraId="47471B54" w14:textId="5DA2C486" w:rsidR="000F0396" w:rsidRPr="00D01D03" w:rsidRDefault="000F0396" w:rsidP="000F0396">
            <w:pPr>
              <w:jc w:val="center"/>
              <w:rPr>
                <w:rFonts w:ascii="Calibri" w:hAnsi="Calibri" w:cstheme="majorHAnsi"/>
                <w:b/>
                <w:sz w:val="20"/>
                <w:lang w:val="en-GB"/>
              </w:rPr>
            </w:pPr>
            <w:r>
              <w:rPr>
                <w:rFonts w:ascii="Calibri" w:hAnsi="Calibri" w:cstheme="majorHAnsi"/>
                <w:b/>
                <w:sz w:val="20"/>
                <w:lang w:val="en-GB"/>
              </w:rPr>
              <w:t>Reason for proposal</w:t>
            </w:r>
          </w:p>
        </w:tc>
      </w:tr>
      <w:tr w:rsidR="000F0396" w:rsidRPr="00C25ECD" w14:paraId="69BB68A9" w14:textId="77777777" w:rsidTr="00FE460E">
        <w:trPr>
          <w:trHeight w:val="369"/>
        </w:trPr>
        <w:tc>
          <w:tcPr>
            <w:tcW w:w="846" w:type="dxa"/>
            <w:vAlign w:val="center"/>
          </w:tcPr>
          <w:p w14:paraId="5684632B" w14:textId="77777777" w:rsidR="000F0396" w:rsidRPr="00D01D03" w:rsidRDefault="000F0396" w:rsidP="00390A7C">
            <w:pPr>
              <w:rPr>
                <w:rFonts w:ascii="Calibri" w:hAnsi="Calibri"/>
                <w:sz w:val="20"/>
                <w:lang w:val="en-GB"/>
              </w:rPr>
            </w:pPr>
          </w:p>
        </w:tc>
        <w:tc>
          <w:tcPr>
            <w:tcW w:w="2090" w:type="dxa"/>
            <w:vAlign w:val="center"/>
          </w:tcPr>
          <w:p w14:paraId="2FDD3EF1" w14:textId="77777777" w:rsidR="000F0396" w:rsidRPr="00D01D03" w:rsidRDefault="000F0396" w:rsidP="00390A7C">
            <w:pPr>
              <w:rPr>
                <w:rFonts w:ascii="Calibri" w:hAnsi="Calibri"/>
                <w:sz w:val="20"/>
                <w:lang w:val="en-GB"/>
              </w:rPr>
            </w:pPr>
          </w:p>
        </w:tc>
        <w:tc>
          <w:tcPr>
            <w:tcW w:w="2091" w:type="dxa"/>
          </w:tcPr>
          <w:p w14:paraId="69A2C2F8" w14:textId="77777777" w:rsidR="000F0396" w:rsidRPr="00D01D03" w:rsidRDefault="000F0396" w:rsidP="00390A7C">
            <w:pPr>
              <w:rPr>
                <w:rFonts w:ascii="Calibri" w:hAnsi="Calibri"/>
                <w:sz w:val="20"/>
                <w:lang w:val="en-GB"/>
              </w:rPr>
            </w:pPr>
          </w:p>
        </w:tc>
        <w:tc>
          <w:tcPr>
            <w:tcW w:w="2090" w:type="dxa"/>
          </w:tcPr>
          <w:p w14:paraId="390E64A2" w14:textId="77777777" w:rsidR="000F0396" w:rsidRPr="00D01D03" w:rsidRDefault="000F0396" w:rsidP="00390A7C">
            <w:pPr>
              <w:rPr>
                <w:rFonts w:ascii="Calibri" w:hAnsi="Calibri"/>
                <w:sz w:val="20"/>
                <w:lang w:val="en-GB"/>
              </w:rPr>
            </w:pPr>
          </w:p>
        </w:tc>
        <w:tc>
          <w:tcPr>
            <w:tcW w:w="2091" w:type="dxa"/>
            <w:shd w:val="clear" w:color="auto" w:fill="auto"/>
            <w:vAlign w:val="center"/>
          </w:tcPr>
          <w:p w14:paraId="55C4609E" w14:textId="1A869BA9" w:rsidR="000F0396" w:rsidRPr="00D01D03" w:rsidRDefault="000F0396" w:rsidP="00390A7C">
            <w:pPr>
              <w:rPr>
                <w:rFonts w:ascii="Calibri" w:hAnsi="Calibri"/>
                <w:sz w:val="20"/>
                <w:lang w:val="en-GB"/>
              </w:rPr>
            </w:pPr>
          </w:p>
        </w:tc>
      </w:tr>
      <w:tr w:rsidR="000F0396" w:rsidRPr="00C25ECD" w14:paraId="14ED1E83" w14:textId="77777777" w:rsidTr="00FE460E">
        <w:trPr>
          <w:trHeight w:val="369"/>
        </w:trPr>
        <w:tc>
          <w:tcPr>
            <w:tcW w:w="846" w:type="dxa"/>
            <w:vAlign w:val="center"/>
          </w:tcPr>
          <w:p w14:paraId="55AAFE60" w14:textId="77777777" w:rsidR="000F0396" w:rsidRDefault="000F0396" w:rsidP="00390A7C">
            <w:pPr>
              <w:rPr>
                <w:rFonts w:ascii="Calibri" w:hAnsi="Calibri"/>
                <w:sz w:val="20"/>
                <w:lang w:val="en-GB"/>
              </w:rPr>
            </w:pPr>
          </w:p>
        </w:tc>
        <w:tc>
          <w:tcPr>
            <w:tcW w:w="2090" w:type="dxa"/>
            <w:vAlign w:val="center"/>
          </w:tcPr>
          <w:p w14:paraId="1BED80B2" w14:textId="77777777" w:rsidR="000F0396" w:rsidRPr="00F0018A" w:rsidRDefault="000F0396" w:rsidP="00390A7C">
            <w:pPr>
              <w:rPr>
                <w:rFonts w:ascii="Calibri" w:hAnsi="Calibri"/>
                <w:sz w:val="20"/>
                <w:lang w:val="en-GB"/>
              </w:rPr>
            </w:pPr>
          </w:p>
        </w:tc>
        <w:tc>
          <w:tcPr>
            <w:tcW w:w="2091" w:type="dxa"/>
          </w:tcPr>
          <w:p w14:paraId="66B3E88C" w14:textId="77777777" w:rsidR="000F0396" w:rsidRPr="00F0018A" w:rsidRDefault="000F0396" w:rsidP="00390A7C">
            <w:pPr>
              <w:rPr>
                <w:rFonts w:ascii="Calibri" w:hAnsi="Calibri"/>
                <w:sz w:val="20"/>
                <w:lang w:val="en-GB"/>
              </w:rPr>
            </w:pPr>
          </w:p>
        </w:tc>
        <w:tc>
          <w:tcPr>
            <w:tcW w:w="2090" w:type="dxa"/>
          </w:tcPr>
          <w:p w14:paraId="26C09E31" w14:textId="77777777" w:rsidR="000F0396" w:rsidRPr="00F0018A" w:rsidRDefault="000F0396" w:rsidP="00390A7C">
            <w:pPr>
              <w:rPr>
                <w:rFonts w:ascii="Calibri" w:hAnsi="Calibri"/>
                <w:sz w:val="20"/>
                <w:lang w:val="en-GB"/>
              </w:rPr>
            </w:pPr>
          </w:p>
        </w:tc>
        <w:tc>
          <w:tcPr>
            <w:tcW w:w="2091" w:type="dxa"/>
            <w:shd w:val="clear" w:color="auto" w:fill="auto"/>
            <w:vAlign w:val="center"/>
          </w:tcPr>
          <w:p w14:paraId="016EDBA6" w14:textId="6B11D90C" w:rsidR="000F0396" w:rsidRPr="00F0018A" w:rsidRDefault="000F0396" w:rsidP="00390A7C">
            <w:pPr>
              <w:rPr>
                <w:rFonts w:ascii="Calibri" w:hAnsi="Calibri"/>
                <w:sz w:val="20"/>
                <w:lang w:val="en-GB"/>
              </w:rPr>
            </w:pPr>
          </w:p>
        </w:tc>
      </w:tr>
      <w:tr w:rsidR="000F0396" w:rsidRPr="00C25ECD" w14:paraId="4153463A" w14:textId="77777777" w:rsidTr="00FE460E">
        <w:trPr>
          <w:trHeight w:val="369"/>
        </w:trPr>
        <w:tc>
          <w:tcPr>
            <w:tcW w:w="846" w:type="dxa"/>
            <w:vAlign w:val="center"/>
          </w:tcPr>
          <w:p w14:paraId="67B84BB3" w14:textId="77777777" w:rsidR="000F0396" w:rsidRDefault="000F0396" w:rsidP="00390A7C">
            <w:pPr>
              <w:rPr>
                <w:rFonts w:ascii="Calibri" w:hAnsi="Calibri"/>
                <w:sz w:val="20"/>
                <w:lang w:val="en-GB"/>
              </w:rPr>
            </w:pPr>
          </w:p>
        </w:tc>
        <w:tc>
          <w:tcPr>
            <w:tcW w:w="2090" w:type="dxa"/>
            <w:vAlign w:val="center"/>
          </w:tcPr>
          <w:p w14:paraId="243CFBA4" w14:textId="77777777" w:rsidR="000F0396" w:rsidRPr="00D01D03" w:rsidRDefault="000F0396" w:rsidP="00390A7C">
            <w:pPr>
              <w:rPr>
                <w:rFonts w:ascii="Calibri" w:hAnsi="Calibri"/>
                <w:sz w:val="20"/>
                <w:lang w:val="en-GB"/>
              </w:rPr>
            </w:pPr>
          </w:p>
        </w:tc>
        <w:tc>
          <w:tcPr>
            <w:tcW w:w="2091" w:type="dxa"/>
          </w:tcPr>
          <w:p w14:paraId="1CBE5FF2" w14:textId="77777777" w:rsidR="000F0396" w:rsidRPr="00F0018A" w:rsidRDefault="000F0396" w:rsidP="00390A7C">
            <w:pPr>
              <w:rPr>
                <w:rFonts w:ascii="Calibri" w:hAnsi="Calibri"/>
                <w:sz w:val="20"/>
                <w:lang w:val="en-GB"/>
              </w:rPr>
            </w:pPr>
          </w:p>
        </w:tc>
        <w:tc>
          <w:tcPr>
            <w:tcW w:w="2090" w:type="dxa"/>
          </w:tcPr>
          <w:p w14:paraId="732CEF09" w14:textId="77777777" w:rsidR="000F0396" w:rsidRPr="00F0018A" w:rsidRDefault="000F0396" w:rsidP="00390A7C">
            <w:pPr>
              <w:rPr>
                <w:rFonts w:ascii="Calibri" w:hAnsi="Calibri"/>
                <w:sz w:val="20"/>
                <w:lang w:val="en-GB"/>
              </w:rPr>
            </w:pPr>
          </w:p>
        </w:tc>
        <w:tc>
          <w:tcPr>
            <w:tcW w:w="2091" w:type="dxa"/>
            <w:shd w:val="clear" w:color="auto" w:fill="auto"/>
            <w:vAlign w:val="center"/>
          </w:tcPr>
          <w:p w14:paraId="528E8A0F" w14:textId="2E0AE62C" w:rsidR="000F0396" w:rsidRPr="00F0018A" w:rsidRDefault="000F0396" w:rsidP="00390A7C">
            <w:pPr>
              <w:rPr>
                <w:rFonts w:ascii="Calibri" w:hAnsi="Calibri"/>
                <w:sz w:val="20"/>
                <w:lang w:val="en-GB"/>
              </w:rPr>
            </w:pPr>
          </w:p>
        </w:tc>
      </w:tr>
      <w:tr w:rsidR="000F0396" w:rsidRPr="00C25ECD" w14:paraId="381D4FFC" w14:textId="77777777" w:rsidTr="00FE460E">
        <w:trPr>
          <w:trHeight w:val="369"/>
        </w:trPr>
        <w:tc>
          <w:tcPr>
            <w:tcW w:w="846" w:type="dxa"/>
            <w:vAlign w:val="center"/>
          </w:tcPr>
          <w:p w14:paraId="32BA04AD" w14:textId="77777777" w:rsidR="000F0396" w:rsidRDefault="000F0396" w:rsidP="00390A7C">
            <w:pPr>
              <w:rPr>
                <w:rFonts w:ascii="Calibri" w:hAnsi="Calibri"/>
                <w:sz w:val="20"/>
                <w:lang w:val="en-GB"/>
              </w:rPr>
            </w:pPr>
          </w:p>
        </w:tc>
        <w:tc>
          <w:tcPr>
            <w:tcW w:w="2090" w:type="dxa"/>
            <w:vAlign w:val="center"/>
          </w:tcPr>
          <w:p w14:paraId="25522004" w14:textId="77777777" w:rsidR="000F0396" w:rsidRPr="00F0018A" w:rsidRDefault="000F0396" w:rsidP="00390A7C">
            <w:pPr>
              <w:rPr>
                <w:rFonts w:ascii="Calibri" w:hAnsi="Calibri"/>
                <w:sz w:val="20"/>
                <w:lang w:val="en-GB"/>
              </w:rPr>
            </w:pPr>
          </w:p>
        </w:tc>
        <w:tc>
          <w:tcPr>
            <w:tcW w:w="2091" w:type="dxa"/>
          </w:tcPr>
          <w:p w14:paraId="33F3C6F2" w14:textId="77777777" w:rsidR="000F0396" w:rsidRPr="00F0018A" w:rsidRDefault="000F0396" w:rsidP="00390A7C">
            <w:pPr>
              <w:rPr>
                <w:rFonts w:ascii="Calibri" w:hAnsi="Calibri"/>
                <w:sz w:val="20"/>
                <w:lang w:val="en-GB"/>
              </w:rPr>
            </w:pPr>
          </w:p>
        </w:tc>
        <w:tc>
          <w:tcPr>
            <w:tcW w:w="2090" w:type="dxa"/>
          </w:tcPr>
          <w:p w14:paraId="7EAF703B" w14:textId="77777777" w:rsidR="000F0396" w:rsidRPr="00F0018A" w:rsidRDefault="000F0396" w:rsidP="00390A7C">
            <w:pPr>
              <w:rPr>
                <w:rFonts w:ascii="Calibri" w:hAnsi="Calibri"/>
                <w:sz w:val="20"/>
                <w:lang w:val="en-GB"/>
              </w:rPr>
            </w:pPr>
          </w:p>
        </w:tc>
        <w:tc>
          <w:tcPr>
            <w:tcW w:w="2091" w:type="dxa"/>
            <w:shd w:val="clear" w:color="auto" w:fill="auto"/>
            <w:vAlign w:val="center"/>
          </w:tcPr>
          <w:p w14:paraId="5AA2F1A6" w14:textId="1A13A50C" w:rsidR="000F0396" w:rsidRPr="00F0018A" w:rsidRDefault="000F0396" w:rsidP="00390A7C">
            <w:pPr>
              <w:rPr>
                <w:rFonts w:ascii="Calibri" w:hAnsi="Calibri"/>
                <w:sz w:val="20"/>
                <w:lang w:val="en-GB"/>
              </w:rPr>
            </w:pPr>
          </w:p>
        </w:tc>
      </w:tr>
      <w:tr w:rsidR="000F0396" w:rsidRPr="00C25ECD" w14:paraId="351E8C73" w14:textId="77777777" w:rsidTr="00FE460E">
        <w:trPr>
          <w:trHeight w:val="369"/>
        </w:trPr>
        <w:tc>
          <w:tcPr>
            <w:tcW w:w="846" w:type="dxa"/>
            <w:vAlign w:val="center"/>
          </w:tcPr>
          <w:p w14:paraId="579258DA" w14:textId="77777777" w:rsidR="000F0396" w:rsidRDefault="000F0396" w:rsidP="00390A7C">
            <w:pPr>
              <w:rPr>
                <w:rFonts w:ascii="Calibri" w:hAnsi="Calibri"/>
                <w:sz w:val="20"/>
                <w:lang w:val="en-GB"/>
              </w:rPr>
            </w:pPr>
          </w:p>
        </w:tc>
        <w:tc>
          <w:tcPr>
            <w:tcW w:w="2090" w:type="dxa"/>
            <w:vAlign w:val="center"/>
          </w:tcPr>
          <w:p w14:paraId="24678906" w14:textId="77777777" w:rsidR="000F0396" w:rsidRPr="00A7132C" w:rsidRDefault="000F0396" w:rsidP="00390A7C">
            <w:pPr>
              <w:rPr>
                <w:rFonts w:ascii="Calibri" w:hAnsi="Calibri"/>
                <w:sz w:val="20"/>
                <w:lang w:val="en-GB"/>
              </w:rPr>
            </w:pPr>
          </w:p>
        </w:tc>
        <w:tc>
          <w:tcPr>
            <w:tcW w:w="2091" w:type="dxa"/>
          </w:tcPr>
          <w:p w14:paraId="01923578" w14:textId="77777777" w:rsidR="000F0396" w:rsidRPr="00A7132C" w:rsidRDefault="000F0396" w:rsidP="00390A7C">
            <w:pPr>
              <w:rPr>
                <w:rFonts w:ascii="Calibri" w:hAnsi="Calibri"/>
                <w:sz w:val="20"/>
                <w:lang w:val="en-GB"/>
              </w:rPr>
            </w:pPr>
          </w:p>
        </w:tc>
        <w:tc>
          <w:tcPr>
            <w:tcW w:w="2090" w:type="dxa"/>
          </w:tcPr>
          <w:p w14:paraId="613BA03D" w14:textId="77777777" w:rsidR="000F0396" w:rsidRPr="00A7132C" w:rsidRDefault="000F0396" w:rsidP="00390A7C">
            <w:pPr>
              <w:rPr>
                <w:rFonts w:ascii="Calibri" w:hAnsi="Calibri"/>
                <w:sz w:val="20"/>
                <w:lang w:val="en-GB"/>
              </w:rPr>
            </w:pPr>
          </w:p>
        </w:tc>
        <w:tc>
          <w:tcPr>
            <w:tcW w:w="2091" w:type="dxa"/>
            <w:shd w:val="clear" w:color="auto" w:fill="auto"/>
            <w:vAlign w:val="center"/>
          </w:tcPr>
          <w:p w14:paraId="33007F40" w14:textId="4DC6DDE6" w:rsidR="000F0396" w:rsidRPr="00A7132C" w:rsidRDefault="000F0396" w:rsidP="00390A7C">
            <w:pPr>
              <w:rPr>
                <w:rFonts w:ascii="Calibri" w:hAnsi="Calibri"/>
                <w:sz w:val="20"/>
                <w:lang w:val="en-GB"/>
              </w:rPr>
            </w:pPr>
          </w:p>
        </w:tc>
      </w:tr>
      <w:tr w:rsidR="000F0396" w:rsidRPr="00D01D03" w14:paraId="5E2D86B5" w14:textId="77777777" w:rsidTr="00FE460E">
        <w:trPr>
          <w:trHeight w:val="369"/>
        </w:trPr>
        <w:tc>
          <w:tcPr>
            <w:tcW w:w="846" w:type="dxa"/>
            <w:vAlign w:val="center"/>
          </w:tcPr>
          <w:p w14:paraId="6FFED537" w14:textId="77777777" w:rsidR="000F0396" w:rsidRPr="003B2642" w:rsidRDefault="000F0396" w:rsidP="00390A7C">
            <w:pPr>
              <w:rPr>
                <w:rFonts w:ascii="Calibri" w:hAnsi="Calibri"/>
                <w:sz w:val="20"/>
                <w:highlight w:val="yellow"/>
                <w:lang w:val="en-GB"/>
              </w:rPr>
            </w:pPr>
          </w:p>
        </w:tc>
        <w:tc>
          <w:tcPr>
            <w:tcW w:w="2090" w:type="dxa"/>
            <w:vAlign w:val="center"/>
          </w:tcPr>
          <w:p w14:paraId="1E469D16" w14:textId="77777777" w:rsidR="000F0396" w:rsidRPr="003B2642" w:rsidRDefault="000F0396" w:rsidP="00390A7C">
            <w:pPr>
              <w:rPr>
                <w:rFonts w:ascii="Calibri" w:hAnsi="Calibri"/>
                <w:sz w:val="20"/>
                <w:highlight w:val="yellow"/>
                <w:lang w:val="en-GB"/>
              </w:rPr>
            </w:pPr>
          </w:p>
        </w:tc>
        <w:tc>
          <w:tcPr>
            <w:tcW w:w="2091" w:type="dxa"/>
          </w:tcPr>
          <w:p w14:paraId="7CE223C2" w14:textId="77777777" w:rsidR="000F0396" w:rsidRPr="003B2642" w:rsidRDefault="000F0396" w:rsidP="00390A7C">
            <w:pPr>
              <w:rPr>
                <w:rFonts w:ascii="Calibri" w:hAnsi="Calibri"/>
                <w:sz w:val="20"/>
                <w:highlight w:val="yellow"/>
                <w:lang w:val="en-GB"/>
              </w:rPr>
            </w:pPr>
          </w:p>
        </w:tc>
        <w:tc>
          <w:tcPr>
            <w:tcW w:w="2090" w:type="dxa"/>
          </w:tcPr>
          <w:p w14:paraId="793D9D15" w14:textId="77777777" w:rsidR="000F0396" w:rsidRPr="003B2642" w:rsidRDefault="000F0396" w:rsidP="00390A7C">
            <w:pPr>
              <w:rPr>
                <w:rFonts w:ascii="Calibri" w:hAnsi="Calibri"/>
                <w:sz w:val="20"/>
                <w:highlight w:val="yellow"/>
                <w:lang w:val="en-GB"/>
              </w:rPr>
            </w:pPr>
          </w:p>
        </w:tc>
        <w:tc>
          <w:tcPr>
            <w:tcW w:w="2091" w:type="dxa"/>
            <w:shd w:val="clear" w:color="auto" w:fill="auto"/>
            <w:vAlign w:val="center"/>
          </w:tcPr>
          <w:p w14:paraId="16052372" w14:textId="4B759763" w:rsidR="000F0396" w:rsidRPr="003B2642" w:rsidRDefault="000F0396" w:rsidP="00390A7C">
            <w:pPr>
              <w:rPr>
                <w:rFonts w:ascii="Calibri" w:hAnsi="Calibri"/>
                <w:sz w:val="20"/>
                <w:highlight w:val="yellow"/>
                <w:lang w:val="en-GB"/>
              </w:rPr>
            </w:pPr>
          </w:p>
        </w:tc>
      </w:tr>
    </w:tbl>
    <w:p w14:paraId="1395B3BC" w14:textId="77777777" w:rsidR="00651A91" w:rsidRPr="00D01D03" w:rsidRDefault="00651A91" w:rsidP="00651A91">
      <w:pPr>
        <w:rPr>
          <w:rFonts w:ascii="Calibri" w:hAnsi="Calibri"/>
          <w:i/>
          <w:color w:val="0070C0"/>
          <w:lang w:val="en-GB"/>
        </w:rPr>
      </w:pPr>
    </w:p>
    <w:p w14:paraId="711CEEF0" w14:textId="65B6DC5C" w:rsidR="00651A91" w:rsidRPr="00D01D03" w:rsidRDefault="00651A91" w:rsidP="00651A91">
      <w:pPr>
        <w:pStyle w:val="Overskrift1"/>
        <w:rPr>
          <w:rFonts w:ascii="Calibri" w:hAnsi="Calibri"/>
        </w:rPr>
      </w:pPr>
      <w:bookmarkStart w:id="4" w:name="_Toc22103734"/>
      <w:r w:rsidRPr="0030153B">
        <w:rPr>
          <w:rFonts w:ascii="Calibri" w:hAnsi="Calibri"/>
          <w:lang w:val="en-GB"/>
        </w:rPr>
        <w:t>Reservations</w:t>
      </w:r>
      <w:r w:rsidR="00E842D4">
        <w:rPr>
          <w:rFonts w:ascii="Calibri" w:hAnsi="Calibri"/>
          <w:lang w:val="en-GB"/>
        </w:rPr>
        <w:t>/Change Proposals</w:t>
      </w:r>
      <w:r w:rsidRPr="00D01D03">
        <w:rPr>
          <w:rFonts w:ascii="Calibri" w:hAnsi="Calibri"/>
        </w:rPr>
        <w:t xml:space="preserve"> to the </w:t>
      </w:r>
      <w:r w:rsidRPr="0030153B">
        <w:rPr>
          <w:rFonts w:ascii="Calibri" w:hAnsi="Calibri"/>
          <w:lang w:val="en-GB"/>
        </w:rPr>
        <w:t>Appendixes made by Contractor</w:t>
      </w:r>
      <w:bookmarkEnd w:id="4"/>
    </w:p>
    <w:p w14:paraId="7E075D80" w14:textId="6520C5F9" w:rsidR="00651A91" w:rsidRDefault="00651A91" w:rsidP="00651A91">
      <w:pPr>
        <w:rPr>
          <w:rFonts w:ascii="Calibri" w:hAnsi="Calibri"/>
          <w:i/>
          <w:color w:val="0070C0"/>
          <w:lang w:val="en-GB"/>
        </w:rPr>
      </w:pPr>
      <w:r w:rsidRPr="00D01D03">
        <w:rPr>
          <w:rFonts w:ascii="Calibri" w:hAnsi="Calibri"/>
          <w:b/>
          <w:i/>
          <w:color w:val="0070C0"/>
          <w:u w:val="single"/>
          <w:lang w:val="en-GB"/>
        </w:rPr>
        <w:t>Instruction to Bidder:</w:t>
      </w:r>
      <w:r>
        <w:rPr>
          <w:rFonts w:ascii="Calibri" w:hAnsi="Calibri"/>
          <w:i/>
          <w:color w:val="0070C0"/>
          <w:lang w:val="en-GB"/>
        </w:rPr>
        <w:t xml:space="preserve"> To the extent Bidder has any </w:t>
      </w:r>
      <w:r w:rsidR="001E2AC2">
        <w:rPr>
          <w:rFonts w:ascii="Calibri" w:hAnsi="Calibri"/>
          <w:i/>
          <w:color w:val="0070C0"/>
          <w:lang w:val="en-GB"/>
        </w:rPr>
        <w:t>reservations</w:t>
      </w:r>
      <w:r>
        <w:rPr>
          <w:rFonts w:ascii="Calibri" w:hAnsi="Calibri"/>
          <w:i/>
          <w:color w:val="0070C0"/>
          <w:lang w:val="en-GB"/>
        </w:rPr>
        <w:t xml:space="preserve"> to appendix 3-12, or annexes to</w:t>
      </w:r>
      <w:r w:rsidR="00C97E1A">
        <w:rPr>
          <w:rFonts w:ascii="Calibri" w:hAnsi="Calibri"/>
          <w:i/>
          <w:color w:val="0070C0"/>
          <w:lang w:val="en-GB"/>
        </w:rPr>
        <w:t xml:space="preserve"> these</w:t>
      </w:r>
      <w:r>
        <w:rPr>
          <w:rFonts w:ascii="Calibri" w:hAnsi="Calibri"/>
          <w:i/>
          <w:color w:val="0070C0"/>
          <w:lang w:val="en-GB"/>
        </w:rPr>
        <w:t xml:space="preserve"> appendixes, such </w:t>
      </w:r>
      <w:proofErr w:type="spellStart"/>
      <w:r w:rsidR="001E2AC2">
        <w:rPr>
          <w:rFonts w:ascii="Calibri" w:hAnsi="Calibri"/>
          <w:i/>
          <w:color w:val="0070C0"/>
          <w:lang w:val="en-GB"/>
        </w:rPr>
        <w:t>reservations</w:t>
      </w:r>
      <w:r>
        <w:rPr>
          <w:rFonts w:ascii="Calibri" w:hAnsi="Calibri"/>
          <w:i/>
          <w:color w:val="0070C0"/>
          <w:lang w:val="en-GB"/>
        </w:rPr>
        <w:t>shall</w:t>
      </w:r>
      <w:proofErr w:type="spellEnd"/>
      <w:r>
        <w:rPr>
          <w:rFonts w:ascii="Calibri" w:hAnsi="Calibri"/>
          <w:i/>
          <w:color w:val="0070C0"/>
          <w:lang w:val="en-GB"/>
        </w:rPr>
        <w:t xml:space="preserve"> be included here in the bid phase. The </w:t>
      </w:r>
      <w:r w:rsidR="001E2AC2">
        <w:rPr>
          <w:rFonts w:ascii="Calibri" w:hAnsi="Calibri"/>
          <w:i/>
          <w:color w:val="0070C0"/>
          <w:lang w:val="en-GB"/>
        </w:rPr>
        <w:t>reservations</w:t>
      </w:r>
      <w:r w:rsidR="00453F87">
        <w:rPr>
          <w:rFonts w:ascii="Calibri" w:hAnsi="Calibri"/>
          <w:i/>
          <w:color w:val="0070C0"/>
          <w:lang w:val="en-GB"/>
        </w:rPr>
        <w:t xml:space="preserve"> </w:t>
      </w:r>
      <w:r>
        <w:rPr>
          <w:rFonts w:ascii="Calibri" w:hAnsi="Calibri"/>
          <w:i/>
          <w:color w:val="0070C0"/>
          <w:lang w:val="en-GB"/>
        </w:rPr>
        <w:t xml:space="preserve">remaining after BAFO will be moved to the relevant appendix/annex before contract signature with the </w:t>
      </w:r>
      <w:proofErr w:type="spellStart"/>
      <w:r>
        <w:rPr>
          <w:rFonts w:ascii="Calibri" w:hAnsi="Calibri"/>
          <w:i/>
          <w:color w:val="0070C0"/>
          <w:lang w:val="en-GB"/>
        </w:rPr>
        <w:t>choosen</w:t>
      </w:r>
      <w:proofErr w:type="spellEnd"/>
      <w:r>
        <w:rPr>
          <w:rFonts w:ascii="Calibri" w:hAnsi="Calibri"/>
          <w:i/>
          <w:color w:val="0070C0"/>
          <w:lang w:val="en-GB"/>
        </w:rPr>
        <w:t xml:space="preserve"> Bidder</w:t>
      </w:r>
    </w:p>
    <w:p w14:paraId="7B9B027D" w14:textId="77777777" w:rsidR="00651A91" w:rsidRDefault="00651A91" w:rsidP="00651A91">
      <w:pPr>
        <w:rPr>
          <w:rFonts w:ascii="Calibri" w:hAnsi="Calibri"/>
          <w:i/>
          <w:color w:val="0070C0"/>
          <w:lang w:val="en-G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46"/>
        <w:gridCol w:w="2090"/>
        <w:gridCol w:w="2091"/>
        <w:gridCol w:w="2090"/>
        <w:gridCol w:w="2091"/>
      </w:tblGrid>
      <w:tr w:rsidR="000F0396" w:rsidRPr="00D01D03" w14:paraId="09CD20DC" w14:textId="77777777" w:rsidTr="005904FF">
        <w:trPr>
          <w:trHeight w:val="369"/>
        </w:trPr>
        <w:tc>
          <w:tcPr>
            <w:tcW w:w="846" w:type="dxa"/>
            <w:shd w:val="clear" w:color="auto" w:fill="DBE5F1" w:themeFill="accent1" w:themeFillTint="33"/>
            <w:vAlign w:val="center"/>
          </w:tcPr>
          <w:p w14:paraId="49EA7A47" w14:textId="77777777" w:rsidR="000F0396" w:rsidRPr="00D01D03" w:rsidRDefault="000F0396" w:rsidP="005904FF">
            <w:pPr>
              <w:jc w:val="center"/>
              <w:rPr>
                <w:rFonts w:ascii="Calibri" w:hAnsi="Calibri" w:cstheme="majorHAnsi"/>
                <w:b/>
                <w:sz w:val="20"/>
                <w:lang w:val="en-GB"/>
              </w:rPr>
            </w:pPr>
            <w:r w:rsidRPr="00D01D03">
              <w:rPr>
                <w:rFonts w:ascii="Calibri" w:hAnsi="Calibri" w:cstheme="majorHAnsi"/>
                <w:b/>
                <w:sz w:val="20"/>
                <w:lang w:val="en-GB"/>
              </w:rPr>
              <w:t>Ref.</w:t>
            </w:r>
          </w:p>
        </w:tc>
        <w:tc>
          <w:tcPr>
            <w:tcW w:w="2090" w:type="dxa"/>
            <w:shd w:val="clear" w:color="auto" w:fill="DBE5F1" w:themeFill="accent1" w:themeFillTint="33"/>
            <w:vAlign w:val="center"/>
          </w:tcPr>
          <w:p w14:paraId="4361D720" w14:textId="77777777" w:rsidR="000F0396" w:rsidRPr="00D01D03" w:rsidRDefault="000F0396" w:rsidP="005904FF">
            <w:pPr>
              <w:jc w:val="center"/>
              <w:rPr>
                <w:rFonts w:ascii="Calibri" w:hAnsi="Calibri" w:cstheme="majorHAnsi"/>
                <w:b/>
                <w:sz w:val="20"/>
                <w:lang w:val="en-GB"/>
              </w:rPr>
            </w:pPr>
            <w:r w:rsidRPr="00D01D03">
              <w:rPr>
                <w:rFonts w:ascii="Calibri" w:hAnsi="Calibri" w:cstheme="majorHAnsi"/>
                <w:b/>
                <w:sz w:val="20"/>
                <w:lang w:val="en-GB"/>
              </w:rPr>
              <w:t>Original wording</w:t>
            </w:r>
          </w:p>
        </w:tc>
        <w:tc>
          <w:tcPr>
            <w:tcW w:w="2091" w:type="dxa"/>
            <w:shd w:val="clear" w:color="auto" w:fill="DBE5F1" w:themeFill="accent1" w:themeFillTint="33"/>
          </w:tcPr>
          <w:p w14:paraId="1B86BE98" w14:textId="77777777" w:rsidR="000F0396" w:rsidRPr="00D01D03" w:rsidRDefault="000F0396" w:rsidP="005904FF">
            <w:pPr>
              <w:jc w:val="center"/>
              <w:rPr>
                <w:rFonts w:ascii="Calibri" w:hAnsi="Calibri" w:cstheme="majorHAnsi"/>
                <w:b/>
                <w:sz w:val="20"/>
                <w:lang w:val="en-GB"/>
              </w:rPr>
            </w:pPr>
            <w:r w:rsidRPr="00D01D03">
              <w:rPr>
                <w:rFonts w:ascii="Calibri" w:hAnsi="Calibri" w:cstheme="majorHAnsi"/>
                <w:b/>
                <w:sz w:val="20"/>
                <w:lang w:val="en-GB"/>
              </w:rPr>
              <w:t>Changed wording</w:t>
            </w:r>
          </w:p>
        </w:tc>
        <w:tc>
          <w:tcPr>
            <w:tcW w:w="2090" w:type="dxa"/>
            <w:shd w:val="clear" w:color="auto" w:fill="DBE5F1" w:themeFill="accent1" w:themeFillTint="33"/>
          </w:tcPr>
          <w:p w14:paraId="1B4A8A23" w14:textId="77777777" w:rsidR="000F0396" w:rsidRPr="00D01D03" w:rsidRDefault="000F0396" w:rsidP="005904FF">
            <w:pPr>
              <w:jc w:val="center"/>
              <w:rPr>
                <w:rFonts w:ascii="Calibri" w:hAnsi="Calibri" w:cstheme="majorHAnsi"/>
                <w:b/>
                <w:sz w:val="20"/>
                <w:lang w:val="en-GB"/>
              </w:rPr>
            </w:pPr>
            <w:r>
              <w:rPr>
                <w:rFonts w:ascii="Calibri" w:hAnsi="Calibri" w:cstheme="majorHAnsi"/>
                <w:b/>
                <w:sz w:val="20"/>
                <w:lang w:val="en-GB"/>
              </w:rPr>
              <w:t>Potential consequences</w:t>
            </w:r>
          </w:p>
        </w:tc>
        <w:tc>
          <w:tcPr>
            <w:tcW w:w="2091" w:type="dxa"/>
            <w:shd w:val="clear" w:color="auto" w:fill="DBE5F1" w:themeFill="accent1" w:themeFillTint="33"/>
            <w:vAlign w:val="center"/>
          </w:tcPr>
          <w:p w14:paraId="15A22E0B" w14:textId="77777777" w:rsidR="000F0396" w:rsidRPr="00D01D03" w:rsidRDefault="000F0396" w:rsidP="005904FF">
            <w:pPr>
              <w:jc w:val="center"/>
              <w:rPr>
                <w:rFonts w:ascii="Calibri" w:hAnsi="Calibri" w:cstheme="majorHAnsi"/>
                <w:b/>
                <w:sz w:val="20"/>
                <w:lang w:val="en-GB"/>
              </w:rPr>
            </w:pPr>
            <w:r>
              <w:rPr>
                <w:rFonts w:ascii="Calibri" w:hAnsi="Calibri" w:cstheme="majorHAnsi"/>
                <w:b/>
                <w:sz w:val="20"/>
                <w:lang w:val="en-GB"/>
              </w:rPr>
              <w:t>Reason for proposal</w:t>
            </w:r>
          </w:p>
        </w:tc>
      </w:tr>
      <w:tr w:rsidR="000F0396" w:rsidRPr="00C25ECD" w14:paraId="3E16FEE5" w14:textId="77777777" w:rsidTr="005904FF">
        <w:trPr>
          <w:trHeight w:val="369"/>
        </w:trPr>
        <w:tc>
          <w:tcPr>
            <w:tcW w:w="846" w:type="dxa"/>
            <w:vAlign w:val="center"/>
          </w:tcPr>
          <w:p w14:paraId="1D7248A1" w14:textId="77777777" w:rsidR="000F0396" w:rsidRPr="00D01D03" w:rsidRDefault="000F0396" w:rsidP="005904FF">
            <w:pPr>
              <w:rPr>
                <w:rFonts w:ascii="Calibri" w:hAnsi="Calibri"/>
                <w:sz w:val="20"/>
                <w:lang w:val="en-GB"/>
              </w:rPr>
            </w:pPr>
          </w:p>
        </w:tc>
        <w:tc>
          <w:tcPr>
            <w:tcW w:w="2090" w:type="dxa"/>
            <w:vAlign w:val="center"/>
          </w:tcPr>
          <w:p w14:paraId="4458FE83" w14:textId="77777777" w:rsidR="000F0396" w:rsidRPr="00D01D03" w:rsidRDefault="000F0396" w:rsidP="005904FF">
            <w:pPr>
              <w:rPr>
                <w:rFonts w:ascii="Calibri" w:hAnsi="Calibri"/>
                <w:sz w:val="20"/>
                <w:lang w:val="en-GB"/>
              </w:rPr>
            </w:pPr>
          </w:p>
        </w:tc>
        <w:tc>
          <w:tcPr>
            <w:tcW w:w="2091" w:type="dxa"/>
          </w:tcPr>
          <w:p w14:paraId="2528C002" w14:textId="77777777" w:rsidR="000F0396" w:rsidRPr="00D01D03" w:rsidRDefault="000F0396" w:rsidP="005904FF">
            <w:pPr>
              <w:rPr>
                <w:rFonts w:ascii="Calibri" w:hAnsi="Calibri"/>
                <w:sz w:val="20"/>
                <w:lang w:val="en-GB"/>
              </w:rPr>
            </w:pPr>
          </w:p>
        </w:tc>
        <w:tc>
          <w:tcPr>
            <w:tcW w:w="2090" w:type="dxa"/>
          </w:tcPr>
          <w:p w14:paraId="275ACD18" w14:textId="77777777" w:rsidR="000F0396" w:rsidRPr="00D01D03" w:rsidRDefault="000F0396" w:rsidP="005904FF">
            <w:pPr>
              <w:rPr>
                <w:rFonts w:ascii="Calibri" w:hAnsi="Calibri"/>
                <w:sz w:val="20"/>
                <w:lang w:val="en-GB"/>
              </w:rPr>
            </w:pPr>
          </w:p>
        </w:tc>
        <w:tc>
          <w:tcPr>
            <w:tcW w:w="2091" w:type="dxa"/>
            <w:shd w:val="clear" w:color="auto" w:fill="auto"/>
            <w:vAlign w:val="center"/>
          </w:tcPr>
          <w:p w14:paraId="617AC651" w14:textId="77777777" w:rsidR="000F0396" w:rsidRPr="00D01D03" w:rsidRDefault="000F0396" w:rsidP="005904FF">
            <w:pPr>
              <w:rPr>
                <w:rFonts w:ascii="Calibri" w:hAnsi="Calibri"/>
                <w:sz w:val="20"/>
                <w:lang w:val="en-GB"/>
              </w:rPr>
            </w:pPr>
          </w:p>
        </w:tc>
      </w:tr>
      <w:tr w:rsidR="000F0396" w:rsidRPr="00C25ECD" w14:paraId="3CCACA3A" w14:textId="77777777" w:rsidTr="005904FF">
        <w:trPr>
          <w:trHeight w:val="369"/>
        </w:trPr>
        <w:tc>
          <w:tcPr>
            <w:tcW w:w="846" w:type="dxa"/>
            <w:vAlign w:val="center"/>
          </w:tcPr>
          <w:p w14:paraId="133D7F7F" w14:textId="77777777" w:rsidR="000F0396" w:rsidRDefault="000F0396" w:rsidP="005904FF">
            <w:pPr>
              <w:rPr>
                <w:rFonts w:ascii="Calibri" w:hAnsi="Calibri"/>
                <w:sz w:val="20"/>
                <w:lang w:val="en-GB"/>
              </w:rPr>
            </w:pPr>
          </w:p>
        </w:tc>
        <w:tc>
          <w:tcPr>
            <w:tcW w:w="2090" w:type="dxa"/>
            <w:vAlign w:val="center"/>
          </w:tcPr>
          <w:p w14:paraId="3950D89E" w14:textId="77777777" w:rsidR="000F0396" w:rsidRPr="00F0018A" w:rsidRDefault="000F0396" w:rsidP="005904FF">
            <w:pPr>
              <w:rPr>
                <w:rFonts w:ascii="Calibri" w:hAnsi="Calibri"/>
                <w:sz w:val="20"/>
                <w:lang w:val="en-GB"/>
              </w:rPr>
            </w:pPr>
          </w:p>
        </w:tc>
        <w:tc>
          <w:tcPr>
            <w:tcW w:w="2091" w:type="dxa"/>
          </w:tcPr>
          <w:p w14:paraId="6D93090D" w14:textId="77777777" w:rsidR="000F0396" w:rsidRPr="00F0018A" w:rsidRDefault="000F0396" w:rsidP="005904FF">
            <w:pPr>
              <w:rPr>
                <w:rFonts w:ascii="Calibri" w:hAnsi="Calibri"/>
                <w:sz w:val="20"/>
                <w:lang w:val="en-GB"/>
              </w:rPr>
            </w:pPr>
          </w:p>
        </w:tc>
        <w:tc>
          <w:tcPr>
            <w:tcW w:w="2090" w:type="dxa"/>
          </w:tcPr>
          <w:p w14:paraId="3CCF27E4" w14:textId="77777777" w:rsidR="000F0396" w:rsidRPr="00F0018A" w:rsidRDefault="000F0396" w:rsidP="005904FF">
            <w:pPr>
              <w:rPr>
                <w:rFonts w:ascii="Calibri" w:hAnsi="Calibri"/>
                <w:sz w:val="20"/>
                <w:lang w:val="en-GB"/>
              </w:rPr>
            </w:pPr>
          </w:p>
        </w:tc>
        <w:tc>
          <w:tcPr>
            <w:tcW w:w="2091" w:type="dxa"/>
            <w:shd w:val="clear" w:color="auto" w:fill="auto"/>
            <w:vAlign w:val="center"/>
          </w:tcPr>
          <w:p w14:paraId="723A2C84" w14:textId="77777777" w:rsidR="000F0396" w:rsidRPr="00F0018A" w:rsidRDefault="000F0396" w:rsidP="005904FF">
            <w:pPr>
              <w:rPr>
                <w:rFonts w:ascii="Calibri" w:hAnsi="Calibri"/>
                <w:sz w:val="20"/>
                <w:lang w:val="en-GB"/>
              </w:rPr>
            </w:pPr>
          </w:p>
        </w:tc>
      </w:tr>
      <w:tr w:rsidR="000F0396" w:rsidRPr="00C25ECD" w14:paraId="15597CAA" w14:textId="77777777" w:rsidTr="005904FF">
        <w:trPr>
          <w:trHeight w:val="369"/>
        </w:trPr>
        <w:tc>
          <w:tcPr>
            <w:tcW w:w="846" w:type="dxa"/>
            <w:vAlign w:val="center"/>
          </w:tcPr>
          <w:p w14:paraId="4ABCD9BA" w14:textId="77777777" w:rsidR="000F0396" w:rsidRDefault="000F0396" w:rsidP="005904FF">
            <w:pPr>
              <w:rPr>
                <w:rFonts w:ascii="Calibri" w:hAnsi="Calibri"/>
                <w:sz w:val="20"/>
                <w:lang w:val="en-GB"/>
              </w:rPr>
            </w:pPr>
          </w:p>
        </w:tc>
        <w:tc>
          <w:tcPr>
            <w:tcW w:w="2090" w:type="dxa"/>
            <w:vAlign w:val="center"/>
          </w:tcPr>
          <w:p w14:paraId="49F9996C" w14:textId="77777777" w:rsidR="000F0396" w:rsidRPr="00D01D03" w:rsidRDefault="000F0396" w:rsidP="005904FF">
            <w:pPr>
              <w:rPr>
                <w:rFonts w:ascii="Calibri" w:hAnsi="Calibri"/>
                <w:sz w:val="20"/>
                <w:lang w:val="en-GB"/>
              </w:rPr>
            </w:pPr>
          </w:p>
        </w:tc>
        <w:tc>
          <w:tcPr>
            <w:tcW w:w="2091" w:type="dxa"/>
          </w:tcPr>
          <w:p w14:paraId="077FB0CF" w14:textId="77777777" w:rsidR="000F0396" w:rsidRPr="00F0018A" w:rsidRDefault="000F0396" w:rsidP="005904FF">
            <w:pPr>
              <w:rPr>
                <w:rFonts w:ascii="Calibri" w:hAnsi="Calibri"/>
                <w:sz w:val="20"/>
                <w:lang w:val="en-GB"/>
              </w:rPr>
            </w:pPr>
          </w:p>
        </w:tc>
        <w:tc>
          <w:tcPr>
            <w:tcW w:w="2090" w:type="dxa"/>
          </w:tcPr>
          <w:p w14:paraId="48AEB03E" w14:textId="77777777" w:rsidR="000F0396" w:rsidRPr="00F0018A" w:rsidRDefault="000F0396" w:rsidP="005904FF">
            <w:pPr>
              <w:rPr>
                <w:rFonts w:ascii="Calibri" w:hAnsi="Calibri"/>
                <w:sz w:val="20"/>
                <w:lang w:val="en-GB"/>
              </w:rPr>
            </w:pPr>
          </w:p>
        </w:tc>
        <w:tc>
          <w:tcPr>
            <w:tcW w:w="2091" w:type="dxa"/>
            <w:shd w:val="clear" w:color="auto" w:fill="auto"/>
            <w:vAlign w:val="center"/>
          </w:tcPr>
          <w:p w14:paraId="70AC1974" w14:textId="77777777" w:rsidR="000F0396" w:rsidRPr="00F0018A" w:rsidRDefault="000F0396" w:rsidP="005904FF">
            <w:pPr>
              <w:rPr>
                <w:rFonts w:ascii="Calibri" w:hAnsi="Calibri"/>
                <w:sz w:val="20"/>
                <w:lang w:val="en-GB"/>
              </w:rPr>
            </w:pPr>
          </w:p>
        </w:tc>
      </w:tr>
      <w:tr w:rsidR="000F0396" w:rsidRPr="00C25ECD" w14:paraId="35136A83" w14:textId="77777777" w:rsidTr="005904FF">
        <w:trPr>
          <w:trHeight w:val="369"/>
        </w:trPr>
        <w:tc>
          <w:tcPr>
            <w:tcW w:w="846" w:type="dxa"/>
            <w:vAlign w:val="center"/>
          </w:tcPr>
          <w:p w14:paraId="2510539C" w14:textId="77777777" w:rsidR="000F0396" w:rsidRDefault="000F0396" w:rsidP="005904FF">
            <w:pPr>
              <w:rPr>
                <w:rFonts w:ascii="Calibri" w:hAnsi="Calibri"/>
                <w:sz w:val="20"/>
                <w:lang w:val="en-GB"/>
              </w:rPr>
            </w:pPr>
          </w:p>
        </w:tc>
        <w:tc>
          <w:tcPr>
            <w:tcW w:w="2090" w:type="dxa"/>
            <w:vAlign w:val="center"/>
          </w:tcPr>
          <w:p w14:paraId="7E6456F1" w14:textId="77777777" w:rsidR="000F0396" w:rsidRPr="00F0018A" w:rsidRDefault="000F0396" w:rsidP="005904FF">
            <w:pPr>
              <w:rPr>
                <w:rFonts w:ascii="Calibri" w:hAnsi="Calibri"/>
                <w:sz w:val="20"/>
                <w:lang w:val="en-GB"/>
              </w:rPr>
            </w:pPr>
          </w:p>
        </w:tc>
        <w:tc>
          <w:tcPr>
            <w:tcW w:w="2091" w:type="dxa"/>
          </w:tcPr>
          <w:p w14:paraId="6A68627F" w14:textId="77777777" w:rsidR="000F0396" w:rsidRPr="00F0018A" w:rsidRDefault="000F0396" w:rsidP="005904FF">
            <w:pPr>
              <w:rPr>
                <w:rFonts w:ascii="Calibri" w:hAnsi="Calibri"/>
                <w:sz w:val="20"/>
                <w:lang w:val="en-GB"/>
              </w:rPr>
            </w:pPr>
          </w:p>
        </w:tc>
        <w:tc>
          <w:tcPr>
            <w:tcW w:w="2090" w:type="dxa"/>
          </w:tcPr>
          <w:p w14:paraId="41978139" w14:textId="77777777" w:rsidR="000F0396" w:rsidRPr="00F0018A" w:rsidRDefault="000F0396" w:rsidP="005904FF">
            <w:pPr>
              <w:rPr>
                <w:rFonts w:ascii="Calibri" w:hAnsi="Calibri"/>
                <w:sz w:val="20"/>
                <w:lang w:val="en-GB"/>
              </w:rPr>
            </w:pPr>
          </w:p>
        </w:tc>
        <w:tc>
          <w:tcPr>
            <w:tcW w:w="2091" w:type="dxa"/>
            <w:shd w:val="clear" w:color="auto" w:fill="auto"/>
            <w:vAlign w:val="center"/>
          </w:tcPr>
          <w:p w14:paraId="6C452E70" w14:textId="77777777" w:rsidR="000F0396" w:rsidRPr="00F0018A" w:rsidRDefault="000F0396" w:rsidP="005904FF">
            <w:pPr>
              <w:rPr>
                <w:rFonts w:ascii="Calibri" w:hAnsi="Calibri"/>
                <w:sz w:val="20"/>
                <w:lang w:val="en-GB"/>
              </w:rPr>
            </w:pPr>
          </w:p>
        </w:tc>
      </w:tr>
      <w:tr w:rsidR="000F0396" w:rsidRPr="00C25ECD" w14:paraId="50A1C57B" w14:textId="77777777" w:rsidTr="005904FF">
        <w:trPr>
          <w:trHeight w:val="369"/>
        </w:trPr>
        <w:tc>
          <w:tcPr>
            <w:tcW w:w="846" w:type="dxa"/>
            <w:vAlign w:val="center"/>
          </w:tcPr>
          <w:p w14:paraId="44E9E5C0" w14:textId="77777777" w:rsidR="000F0396" w:rsidRDefault="000F0396" w:rsidP="005904FF">
            <w:pPr>
              <w:rPr>
                <w:rFonts w:ascii="Calibri" w:hAnsi="Calibri"/>
                <w:sz w:val="20"/>
                <w:lang w:val="en-GB"/>
              </w:rPr>
            </w:pPr>
          </w:p>
        </w:tc>
        <w:tc>
          <w:tcPr>
            <w:tcW w:w="2090" w:type="dxa"/>
            <w:vAlign w:val="center"/>
          </w:tcPr>
          <w:p w14:paraId="5C1FDF80" w14:textId="77777777" w:rsidR="000F0396" w:rsidRPr="00A7132C" w:rsidRDefault="000F0396" w:rsidP="005904FF">
            <w:pPr>
              <w:rPr>
                <w:rFonts w:ascii="Calibri" w:hAnsi="Calibri"/>
                <w:sz w:val="20"/>
                <w:lang w:val="en-GB"/>
              </w:rPr>
            </w:pPr>
          </w:p>
        </w:tc>
        <w:tc>
          <w:tcPr>
            <w:tcW w:w="2091" w:type="dxa"/>
          </w:tcPr>
          <w:p w14:paraId="4DCE08CA" w14:textId="77777777" w:rsidR="000F0396" w:rsidRPr="00A7132C" w:rsidRDefault="000F0396" w:rsidP="005904FF">
            <w:pPr>
              <w:rPr>
                <w:rFonts w:ascii="Calibri" w:hAnsi="Calibri"/>
                <w:sz w:val="20"/>
                <w:lang w:val="en-GB"/>
              </w:rPr>
            </w:pPr>
          </w:p>
        </w:tc>
        <w:tc>
          <w:tcPr>
            <w:tcW w:w="2090" w:type="dxa"/>
          </w:tcPr>
          <w:p w14:paraId="74341EAC" w14:textId="77777777" w:rsidR="000F0396" w:rsidRPr="00A7132C" w:rsidRDefault="000F0396" w:rsidP="005904FF">
            <w:pPr>
              <w:rPr>
                <w:rFonts w:ascii="Calibri" w:hAnsi="Calibri"/>
                <w:sz w:val="20"/>
                <w:lang w:val="en-GB"/>
              </w:rPr>
            </w:pPr>
          </w:p>
        </w:tc>
        <w:tc>
          <w:tcPr>
            <w:tcW w:w="2091" w:type="dxa"/>
            <w:shd w:val="clear" w:color="auto" w:fill="auto"/>
            <w:vAlign w:val="center"/>
          </w:tcPr>
          <w:p w14:paraId="0E899EE7" w14:textId="77777777" w:rsidR="000F0396" w:rsidRPr="00A7132C" w:rsidRDefault="000F0396" w:rsidP="005904FF">
            <w:pPr>
              <w:rPr>
                <w:rFonts w:ascii="Calibri" w:hAnsi="Calibri"/>
                <w:sz w:val="20"/>
                <w:lang w:val="en-GB"/>
              </w:rPr>
            </w:pPr>
          </w:p>
        </w:tc>
      </w:tr>
      <w:tr w:rsidR="000F0396" w:rsidRPr="00D01D03" w14:paraId="17561E4D" w14:textId="77777777" w:rsidTr="005904FF">
        <w:trPr>
          <w:trHeight w:val="369"/>
        </w:trPr>
        <w:tc>
          <w:tcPr>
            <w:tcW w:w="846" w:type="dxa"/>
            <w:vAlign w:val="center"/>
          </w:tcPr>
          <w:p w14:paraId="6921D70C" w14:textId="77777777" w:rsidR="000F0396" w:rsidRPr="003B2642" w:rsidRDefault="000F0396" w:rsidP="005904FF">
            <w:pPr>
              <w:rPr>
                <w:rFonts w:ascii="Calibri" w:hAnsi="Calibri"/>
                <w:sz w:val="20"/>
                <w:highlight w:val="yellow"/>
                <w:lang w:val="en-GB"/>
              </w:rPr>
            </w:pPr>
          </w:p>
        </w:tc>
        <w:tc>
          <w:tcPr>
            <w:tcW w:w="2090" w:type="dxa"/>
            <w:vAlign w:val="center"/>
          </w:tcPr>
          <w:p w14:paraId="5243DF9E" w14:textId="77777777" w:rsidR="000F0396" w:rsidRPr="003B2642" w:rsidRDefault="000F0396" w:rsidP="005904FF">
            <w:pPr>
              <w:rPr>
                <w:rFonts w:ascii="Calibri" w:hAnsi="Calibri"/>
                <w:sz w:val="20"/>
                <w:highlight w:val="yellow"/>
                <w:lang w:val="en-GB"/>
              </w:rPr>
            </w:pPr>
          </w:p>
        </w:tc>
        <w:tc>
          <w:tcPr>
            <w:tcW w:w="2091" w:type="dxa"/>
          </w:tcPr>
          <w:p w14:paraId="10E69EB2" w14:textId="77777777" w:rsidR="000F0396" w:rsidRPr="003B2642" w:rsidRDefault="000F0396" w:rsidP="005904FF">
            <w:pPr>
              <w:rPr>
                <w:rFonts w:ascii="Calibri" w:hAnsi="Calibri"/>
                <w:sz w:val="20"/>
                <w:highlight w:val="yellow"/>
                <w:lang w:val="en-GB"/>
              </w:rPr>
            </w:pPr>
          </w:p>
        </w:tc>
        <w:tc>
          <w:tcPr>
            <w:tcW w:w="2090" w:type="dxa"/>
          </w:tcPr>
          <w:p w14:paraId="7A62D486" w14:textId="77777777" w:rsidR="000F0396" w:rsidRPr="003B2642" w:rsidRDefault="000F0396" w:rsidP="005904FF">
            <w:pPr>
              <w:rPr>
                <w:rFonts w:ascii="Calibri" w:hAnsi="Calibri"/>
                <w:sz w:val="20"/>
                <w:highlight w:val="yellow"/>
                <w:lang w:val="en-GB"/>
              </w:rPr>
            </w:pPr>
          </w:p>
        </w:tc>
        <w:tc>
          <w:tcPr>
            <w:tcW w:w="2091" w:type="dxa"/>
            <w:shd w:val="clear" w:color="auto" w:fill="auto"/>
            <w:vAlign w:val="center"/>
          </w:tcPr>
          <w:p w14:paraId="3C800BEC" w14:textId="77777777" w:rsidR="000F0396" w:rsidRPr="003B2642" w:rsidRDefault="000F0396" w:rsidP="005904FF">
            <w:pPr>
              <w:rPr>
                <w:rFonts w:ascii="Calibri" w:hAnsi="Calibri"/>
                <w:sz w:val="20"/>
                <w:highlight w:val="yellow"/>
                <w:lang w:val="en-GB"/>
              </w:rPr>
            </w:pPr>
          </w:p>
        </w:tc>
      </w:tr>
    </w:tbl>
    <w:p w14:paraId="5116566D" w14:textId="77777777" w:rsidR="00651A91" w:rsidRPr="00D01D03" w:rsidRDefault="00651A91" w:rsidP="00651A91">
      <w:pPr>
        <w:rPr>
          <w:rFonts w:ascii="Calibri" w:hAnsi="Calibri"/>
          <w:i/>
          <w:color w:val="0070C0"/>
          <w:lang w:val="en-GB"/>
        </w:rPr>
      </w:pPr>
    </w:p>
    <w:p w14:paraId="60FE7022" w14:textId="77777777" w:rsidR="00651A91" w:rsidRDefault="00651A91" w:rsidP="00651A91">
      <w:pPr>
        <w:rPr>
          <w:rFonts w:ascii="Calibri" w:hAnsi="Calibri" w:cstheme="majorHAnsi"/>
          <w:lang w:val="en-GB"/>
        </w:rPr>
      </w:pPr>
    </w:p>
    <w:p w14:paraId="1C20AEB5" w14:textId="77777777" w:rsidR="00651A91" w:rsidRPr="007279AD" w:rsidRDefault="00651A91" w:rsidP="00651A91">
      <w:pPr>
        <w:rPr>
          <w:rFonts w:ascii="Calibri" w:hAnsi="Calibri" w:cstheme="majorHAnsi"/>
          <w:lang w:val="en-GB"/>
        </w:rPr>
      </w:pPr>
    </w:p>
    <w:p w14:paraId="71A1D3FD" w14:textId="477BEDEF" w:rsidR="00651A91" w:rsidRPr="00651A91" w:rsidRDefault="00651A91" w:rsidP="00651A91">
      <w:pPr>
        <w:ind w:firstLine="720"/>
        <w:rPr>
          <w:rFonts w:ascii="Calibri" w:hAnsi="Calibri" w:cstheme="majorHAnsi"/>
          <w:lang w:val="en-GB"/>
        </w:rPr>
      </w:pPr>
    </w:p>
    <w:sectPr w:rsidR="00651A91" w:rsidRPr="00651A91" w:rsidSect="007279AD">
      <w:headerReference w:type="default" r:id="rId14"/>
      <w:footerReference w:type="default" r:id="rId15"/>
      <w:endnotePr>
        <w:numFmt w:val="decimal"/>
      </w:endnotePr>
      <w:pgSz w:w="11906" w:h="16834" w:code="9"/>
      <w:pgMar w:top="1418" w:right="1418" w:bottom="1247" w:left="1418" w:header="567" w:footer="34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3839" w14:textId="77777777" w:rsidR="00737263" w:rsidRDefault="00737263">
      <w:pPr>
        <w:spacing w:line="20" w:lineRule="exact"/>
      </w:pPr>
    </w:p>
  </w:endnote>
  <w:endnote w:type="continuationSeparator" w:id="0">
    <w:p w14:paraId="546CF240" w14:textId="77777777" w:rsidR="00737263" w:rsidRDefault="00737263">
      <w:r>
        <w:t xml:space="preserve"> </w:t>
      </w:r>
    </w:p>
  </w:endnote>
  <w:endnote w:type="continuationNotice" w:id="1">
    <w:p w14:paraId="0E4B065B" w14:textId="77777777" w:rsidR="00737263" w:rsidRDefault="007372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2100396912"/>
      <w:docPartObj>
        <w:docPartGallery w:val="Page Numbers (Bottom of Page)"/>
        <w:docPartUnique/>
      </w:docPartObj>
    </w:sdtPr>
    <w:sdtEndPr/>
    <w:sdtContent>
      <w:p w14:paraId="148D79CC" w14:textId="77777777" w:rsidR="000E4B67" w:rsidRPr="000E4B67" w:rsidRDefault="000E4B67" w:rsidP="000E4B67">
        <w:pPr>
          <w:pStyle w:val="Bunntekst"/>
          <w:rPr>
            <w:rStyle w:val="Sidetall"/>
            <w:rFonts w:ascii="Arial" w:hAnsi="Arial" w:cs="Arial"/>
            <w:smallCaps/>
            <w:color w:val="000000" w:themeColor="text1"/>
            <w:sz w:val="18"/>
            <w:szCs w:val="18"/>
            <w:lang w:val="en-GB"/>
          </w:rPr>
        </w:pPr>
        <w:r w:rsidRPr="000E4B67">
          <w:rPr>
            <w:smallCaps/>
            <w:color w:val="000000" w:themeColor="text1"/>
            <w:sz w:val="18"/>
            <w:szCs w:val="18"/>
            <w:lang w:val="en-US"/>
          </w:rPr>
          <w:tab/>
          <w:t>&lt;Contractor name&gt;</w:t>
        </w:r>
        <w:r w:rsidRPr="000E4B67">
          <w:rPr>
            <w:smallCaps/>
            <w:color w:val="000000" w:themeColor="text1"/>
            <w:sz w:val="18"/>
            <w:szCs w:val="18"/>
            <w:lang w:val="en-US"/>
          </w:rPr>
          <w:tab/>
          <w:t xml:space="preserve"> Page </w:t>
        </w:r>
        <w:r w:rsidRPr="000E4B67">
          <w:rPr>
            <w:smallCaps/>
            <w:color w:val="000000" w:themeColor="text1"/>
            <w:sz w:val="18"/>
            <w:szCs w:val="18"/>
          </w:rPr>
          <w:fldChar w:fldCharType="begin"/>
        </w:r>
        <w:r w:rsidRPr="000E4B67">
          <w:rPr>
            <w:smallCaps/>
            <w:color w:val="000000" w:themeColor="text1"/>
            <w:sz w:val="18"/>
            <w:szCs w:val="18"/>
            <w:lang w:val="en-US"/>
          </w:rPr>
          <w:instrText xml:space="preserve"> PAGE </w:instrText>
        </w:r>
        <w:r w:rsidRPr="000E4B67">
          <w:rPr>
            <w:smallCaps/>
            <w:color w:val="000000" w:themeColor="text1"/>
            <w:sz w:val="18"/>
            <w:szCs w:val="18"/>
          </w:rPr>
          <w:fldChar w:fldCharType="separate"/>
        </w:r>
        <w:r w:rsidRPr="000E4B67">
          <w:rPr>
            <w:smallCaps/>
            <w:color w:val="000000" w:themeColor="text1"/>
            <w:sz w:val="18"/>
            <w:szCs w:val="18"/>
            <w:lang w:val="en-GB"/>
          </w:rPr>
          <w:t>2</w:t>
        </w:r>
        <w:r w:rsidRPr="000E4B67">
          <w:rPr>
            <w:smallCaps/>
            <w:color w:val="000000" w:themeColor="text1"/>
            <w:sz w:val="18"/>
            <w:szCs w:val="18"/>
          </w:rPr>
          <w:fldChar w:fldCharType="end"/>
        </w:r>
        <w:r w:rsidRPr="000E4B67">
          <w:rPr>
            <w:smallCaps/>
            <w:color w:val="000000" w:themeColor="text1"/>
            <w:sz w:val="18"/>
            <w:szCs w:val="18"/>
            <w:lang w:val="en-US"/>
          </w:rPr>
          <w:t xml:space="preserve"> of </w:t>
        </w:r>
        <w:r w:rsidRPr="000E4B67">
          <w:rPr>
            <w:rStyle w:val="Sidetall"/>
            <w:rFonts w:ascii="Arial" w:hAnsi="Arial" w:cs="Arial"/>
            <w:smallCaps/>
            <w:color w:val="000000" w:themeColor="text1"/>
            <w:sz w:val="18"/>
            <w:szCs w:val="18"/>
          </w:rPr>
          <w:fldChar w:fldCharType="begin"/>
        </w:r>
        <w:r w:rsidRPr="000E4B67">
          <w:rPr>
            <w:rStyle w:val="Sidetall"/>
            <w:rFonts w:ascii="Arial" w:hAnsi="Arial" w:cs="Arial"/>
            <w:smallCaps/>
            <w:color w:val="000000" w:themeColor="text1"/>
            <w:sz w:val="18"/>
            <w:szCs w:val="18"/>
            <w:lang w:val="en-US"/>
          </w:rPr>
          <w:instrText xml:space="preserve"> NUMPAGES </w:instrText>
        </w:r>
        <w:r w:rsidRPr="000E4B67">
          <w:rPr>
            <w:rStyle w:val="Sidetall"/>
            <w:rFonts w:ascii="Arial" w:hAnsi="Arial" w:cs="Arial"/>
            <w:smallCaps/>
            <w:color w:val="000000" w:themeColor="text1"/>
            <w:sz w:val="18"/>
            <w:szCs w:val="18"/>
          </w:rPr>
          <w:fldChar w:fldCharType="separate"/>
        </w:r>
        <w:r w:rsidRPr="000E4B67">
          <w:rPr>
            <w:rStyle w:val="Sidetall"/>
            <w:rFonts w:cs="Arial"/>
            <w:smallCaps/>
            <w:color w:val="000000" w:themeColor="text1"/>
            <w:sz w:val="18"/>
            <w:szCs w:val="18"/>
            <w:lang w:val="en-GB"/>
          </w:rPr>
          <w:t>46</w:t>
        </w:r>
        <w:r w:rsidRPr="000E4B67">
          <w:rPr>
            <w:rStyle w:val="Sidetall"/>
            <w:rFonts w:ascii="Arial" w:hAnsi="Arial" w:cs="Arial"/>
            <w:smallCaps/>
            <w:color w:val="000000" w:themeColor="text1"/>
            <w:sz w:val="18"/>
            <w:szCs w:val="18"/>
          </w:rPr>
          <w:fldChar w:fldCharType="end"/>
        </w:r>
      </w:p>
      <w:p w14:paraId="1286332C" w14:textId="77777777" w:rsidR="000E4B67" w:rsidRPr="000E4B67" w:rsidRDefault="000E4B67" w:rsidP="000E4B67">
        <w:pPr>
          <w:pStyle w:val="Bunntekst"/>
          <w:jc w:val="center"/>
          <w:rPr>
            <w:rStyle w:val="Sidetall"/>
            <w:rFonts w:ascii="Arial" w:hAnsi="Arial" w:cs="Arial"/>
            <w:smallCaps/>
            <w:color w:val="000000" w:themeColor="text1"/>
            <w:sz w:val="18"/>
            <w:szCs w:val="18"/>
            <w:lang w:val="en-GB"/>
          </w:rPr>
        </w:pPr>
      </w:p>
      <w:p w14:paraId="4165CAF8" w14:textId="2DCF0018" w:rsidR="000E4B67" w:rsidRPr="008A4BD9" w:rsidRDefault="00A451C9" w:rsidP="000E4B67">
        <w:pPr>
          <w:pStyle w:val="Bunntekst"/>
          <w:jc w:val="center"/>
          <w:rPr>
            <w:rStyle w:val="Sidetall"/>
            <w:rFonts w:ascii="Arial" w:hAnsi="Arial" w:cs="Arial"/>
            <w:smallCaps/>
            <w:color w:val="000000" w:themeColor="text1"/>
            <w:sz w:val="18"/>
            <w:szCs w:val="18"/>
            <w:lang w:val="en-GB"/>
          </w:rPr>
        </w:pPr>
        <w:r w:rsidRPr="008A4BD9">
          <w:rPr>
            <w:rStyle w:val="Sidetall"/>
            <w:rFonts w:ascii="Arial" w:hAnsi="Arial" w:cs="Arial"/>
            <w:smallCaps/>
            <w:color w:val="000000" w:themeColor="text1"/>
            <w:sz w:val="18"/>
            <w:szCs w:val="18"/>
            <w:lang w:val="en-GB"/>
          </w:rPr>
          <w:t>Rv3 og Rv25 Hamar-Elverum</w:t>
        </w:r>
      </w:p>
      <w:p w14:paraId="75EF2BEC" w14:textId="1843B69B" w:rsidR="005904FF" w:rsidRPr="00A451C9" w:rsidRDefault="000E4B67" w:rsidP="000E4B67">
        <w:pPr>
          <w:pStyle w:val="Bunntekst"/>
          <w:rPr>
            <w:smallCaps/>
            <w:color w:val="000000" w:themeColor="text1"/>
            <w:sz w:val="18"/>
            <w:szCs w:val="18"/>
            <w:lang w:val="en-GB"/>
          </w:rPr>
        </w:pPr>
        <w:r w:rsidRPr="000E4B67">
          <w:rPr>
            <w:rStyle w:val="Sidetall"/>
            <w:rFonts w:ascii="Arial" w:hAnsi="Arial" w:cs="Arial"/>
            <w:smallCaps/>
            <w:color w:val="000000" w:themeColor="text1"/>
            <w:sz w:val="18"/>
            <w:szCs w:val="18"/>
            <w:lang w:val="en-US"/>
          </w:rPr>
          <w:t xml:space="preserve">Sign. </w:t>
        </w:r>
        <w:r w:rsidRPr="00A451C9">
          <w:rPr>
            <w:rStyle w:val="Sidetall"/>
            <w:rFonts w:ascii="Arial" w:hAnsi="Arial" w:cs="Arial"/>
            <w:smallCaps/>
            <w:color w:val="000000" w:themeColor="text1"/>
            <w:sz w:val="18"/>
            <w:szCs w:val="18"/>
            <w:lang w:val="en-GB"/>
          </w:rPr>
          <w:t>Customer</w:t>
        </w:r>
        <w:r w:rsidRPr="00A451C9">
          <w:rPr>
            <w:rStyle w:val="Sidetall"/>
            <w:rFonts w:ascii="Arial" w:hAnsi="Arial" w:cs="Arial"/>
            <w:smallCaps/>
            <w:color w:val="000000" w:themeColor="text1"/>
            <w:sz w:val="18"/>
            <w:szCs w:val="18"/>
            <w:lang w:val="en-GB"/>
          </w:rPr>
          <w:tab/>
        </w:r>
        <w:r w:rsidRPr="00A451C9">
          <w:rPr>
            <w:rStyle w:val="Sidetall"/>
            <w:rFonts w:ascii="Arial" w:hAnsi="Arial" w:cs="Arial"/>
            <w:smallCaps/>
            <w:color w:val="000000" w:themeColor="text1"/>
            <w:sz w:val="18"/>
            <w:szCs w:val="18"/>
            <w:lang w:val="en-GB"/>
          </w:rPr>
          <w:tab/>
          <w:t>Sign. Contractor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1DE96" w14:textId="77777777" w:rsidR="00737263" w:rsidRDefault="00737263">
      <w:r>
        <w:separator/>
      </w:r>
    </w:p>
  </w:footnote>
  <w:footnote w:type="continuationSeparator" w:id="0">
    <w:p w14:paraId="4B3FB66C" w14:textId="77777777" w:rsidR="00737263" w:rsidRDefault="00737263">
      <w:r>
        <w:continuationSeparator/>
      </w:r>
    </w:p>
  </w:footnote>
  <w:footnote w:type="continuationNotice" w:id="1">
    <w:p w14:paraId="2E2D405E" w14:textId="77777777" w:rsidR="00737263" w:rsidRDefault="0073726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0F4A" w14:textId="3E6D5B2C" w:rsidR="005904FF" w:rsidRDefault="005904FF" w:rsidP="00C95031">
    <w:pPr>
      <w:pStyle w:val="Topptekst"/>
      <w:rPr>
        <w:rFonts w:ascii="Arial" w:hAnsi="Arial"/>
        <w:sz w:val="18"/>
        <w:szCs w:val="18"/>
      </w:rPr>
    </w:pPr>
    <w:proofErr w:type="spellStart"/>
    <w:r>
      <w:rPr>
        <w:sz w:val="18"/>
        <w:szCs w:val="18"/>
      </w:rPr>
      <w:t>AutoPASS</w:t>
    </w:r>
    <w:proofErr w:type="spellEnd"/>
    <w:r>
      <w:rPr>
        <w:sz w:val="18"/>
        <w:szCs w:val="18"/>
      </w:rPr>
      <w:t xml:space="preserve"> </w:t>
    </w:r>
    <w:r w:rsidR="00D944B8">
      <w:rPr>
        <w:sz w:val="18"/>
        <w:szCs w:val="18"/>
      </w:rPr>
      <w:t xml:space="preserve">CPE </w:t>
    </w:r>
    <w:r>
      <w:rPr>
        <w:sz w:val="18"/>
        <w:szCs w:val="18"/>
      </w:rPr>
      <w:t>SSA-T</w:t>
    </w:r>
    <w:r>
      <w:rPr>
        <w:sz w:val="18"/>
        <w:szCs w:val="18"/>
        <w:lang w:val="en-US"/>
      </w:rPr>
      <w:t xml:space="preserve"> Appendix</w:t>
    </w:r>
    <w:r>
      <w:rPr>
        <w:sz w:val="18"/>
        <w:szCs w:val="18"/>
      </w:rPr>
      <w:t xml:space="preserve"> 8</w:t>
    </w:r>
    <w:r>
      <w:rPr>
        <w:sz w:val="18"/>
        <w:szCs w:val="18"/>
      </w:rPr>
      <w:tab/>
    </w:r>
    <w:r>
      <w:rPr>
        <w:sz w:val="18"/>
        <w:szCs w:val="18"/>
      </w:rPr>
      <w:tab/>
    </w:r>
  </w:p>
  <w:p w14:paraId="1CCF8DBB" w14:textId="77777777" w:rsidR="005904FF" w:rsidRDefault="005904F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1E8A7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112C059F"/>
    <w:multiLevelType w:val="hybridMultilevel"/>
    <w:tmpl w:val="C35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E493F"/>
    <w:multiLevelType w:val="hybridMultilevel"/>
    <w:tmpl w:val="71C87FAA"/>
    <w:lvl w:ilvl="0" w:tplc="04140019">
      <w:start w:val="1"/>
      <w:numFmt w:val="lowerLetter"/>
      <w:lvlText w:val="%1."/>
      <w:lvlJc w:val="left"/>
      <w:pPr>
        <w:tabs>
          <w:tab w:val="num" w:pos="360"/>
        </w:tabs>
        <w:ind w:left="360" w:hanging="360"/>
      </w:p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319B3BCB"/>
    <w:multiLevelType w:val="multilevel"/>
    <w:tmpl w:val="BEAC463A"/>
    <w:lvl w:ilvl="0">
      <w:start w:val="1"/>
      <w:numFmt w:val="decimal"/>
      <w:pStyle w:val="Overskrift1"/>
      <w:lvlText w:val="%1."/>
      <w:lvlJc w:val="left"/>
      <w:pPr>
        <w:ind w:left="432" w:hanging="432"/>
      </w:pPr>
      <w:rPr>
        <w:rFonts w:ascii="Cambria" w:eastAsia="Times New Roman" w:hAnsi="Cambria" w:cs="Times New Roman"/>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F761E77"/>
    <w:multiLevelType w:val="hybridMultilevel"/>
    <w:tmpl w:val="84A89926"/>
    <w:lvl w:ilvl="0" w:tplc="D4E03C84">
      <w:start w:val="1"/>
      <w:numFmt w:val="bullet"/>
      <w:pStyle w:val="Punktliste2"/>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FE7411"/>
    <w:multiLevelType w:val="hybridMultilevel"/>
    <w:tmpl w:val="5A7A863C"/>
    <w:lvl w:ilvl="0" w:tplc="25D00C64">
      <w:start w:val="1"/>
      <w:numFmt w:val="bullet"/>
      <w:pStyle w:val="Style1"/>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5422629C"/>
    <w:multiLevelType w:val="hybridMultilevel"/>
    <w:tmpl w:val="97AAC9B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5FBC7016"/>
    <w:multiLevelType w:val="hybridMultilevel"/>
    <w:tmpl w:val="19CAB39C"/>
    <w:lvl w:ilvl="0" w:tplc="086EB7DE">
      <w:start w:val="1"/>
      <w:numFmt w:val="decimal"/>
      <w:pStyle w:val="Numberedlist"/>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6BB24796"/>
    <w:multiLevelType w:val="hybridMultilevel"/>
    <w:tmpl w:val="71C87FAA"/>
    <w:lvl w:ilvl="0" w:tplc="04140019">
      <w:start w:val="1"/>
      <w:numFmt w:val="lowerLetter"/>
      <w:lvlText w:val="%1."/>
      <w:lvlJc w:val="left"/>
      <w:pPr>
        <w:tabs>
          <w:tab w:val="num" w:pos="360"/>
        </w:tabs>
        <w:ind w:left="360" w:hanging="360"/>
      </w:p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6"/>
  </w:num>
  <w:num w:numId="3">
    <w:abstractNumId w:val="9"/>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9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C9"/>
    <w:rsid w:val="000017F3"/>
    <w:rsid w:val="00003C6A"/>
    <w:rsid w:val="00005474"/>
    <w:rsid w:val="00005AE5"/>
    <w:rsid w:val="000067E0"/>
    <w:rsid w:val="00011F2D"/>
    <w:rsid w:val="000160B2"/>
    <w:rsid w:val="0001619D"/>
    <w:rsid w:val="0002036B"/>
    <w:rsid w:val="0002068C"/>
    <w:rsid w:val="0002250C"/>
    <w:rsid w:val="00022E19"/>
    <w:rsid w:val="00023390"/>
    <w:rsid w:val="00025DC8"/>
    <w:rsid w:val="000263D2"/>
    <w:rsid w:val="00027491"/>
    <w:rsid w:val="000278BA"/>
    <w:rsid w:val="0003162D"/>
    <w:rsid w:val="0003370D"/>
    <w:rsid w:val="00033B85"/>
    <w:rsid w:val="00034027"/>
    <w:rsid w:val="00040AC1"/>
    <w:rsid w:val="000424B8"/>
    <w:rsid w:val="000449A7"/>
    <w:rsid w:val="000453E4"/>
    <w:rsid w:val="00047075"/>
    <w:rsid w:val="000508E7"/>
    <w:rsid w:val="0005536E"/>
    <w:rsid w:val="00057DD2"/>
    <w:rsid w:val="0006108C"/>
    <w:rsid w:val="0006226E"/>
    <w:rsid w:val="000631DC"/>
    <w:rsid w:val="000667E5"/>
    <w:rsid w:val="00066BE2"/>
    <w:rsid w:val="00067A2B"/>
    <w:rsid w:val="0007029D"/>
    <w:rsid w:val="00070AD1"/>
    <w:rsid w:val="00073F4E"/>
    <w:rsid w:val="00076C48"/>
    <w:rsid w:val="00077297"/>
    <w:rsid w:val="000803A9"/>
    <w:rsid w:val="000813F6"/>
    <w:rsid w:val="00081A85"/>
    <w:rsid w:val="000822DE"/>
    <w:rsid w:val="000823E3"/>
    <w:rsid w:val="000826FA"/>
    <w:rsid w:val="00082A8C"/>
    <w:rsid w:val="00085FC8"/>
    <w:rsid w:val="0009488E"/>
    <w:rsid w:val="000971C7"/>
    <w:rsid w:val="000A1869"/>
    <w:rsid w:val="000A2198"/>
    <w:rsid w:val="000A4C75"/>
    <w:rsid w:val="000A4EA0"/>
    <w:rsid w:val="000A5906"/>
    <w:rsid w:val="000B0D29"/>
    <w:rsid w:val="000B1190"/>
    <w:rsid w:val="000B2A97"/>
    <w:rsid w:val="000B490C"/>
    <w:rsid w:val="000B6FB7"/>
    <w:rsid w:val="000C1459"/>
    <w:rsid w:val="000C4BD2"/>
    <w:rsid w:val="000D018D"/>
    <w:rsid w:val="000D2AA8"/>
    <w:rsid w:val="000D3C45"/>
    <w:rsid w:val="000D5940"/>
    <w:rsid w:val="000D6342"/>
    <w:rsid w:val="000D72F4"/>
    <w:rsid w:val="000E22CF"/>
    <w:rsid w:val="000E3CBF"/>
    <w:rsid w:val="000E4722"/>
    <w:rsid w:val="000E4B67"/>
    <w:rsid w:val="000E5B3A"/>
    <w:rsid w:val="000E6DC5"/>
    <w:rsid w:val="000F0396"/>
    <w:rsid w:val="000F1320"/>
    <w:rsid w:val="000F3963"/>
    <w:rsid w:val="000F4193"/>
    <w:rsid w:val="000F51F0"/>
    <w:rsid w:val="000F531F"/>
    <w:rsid w:val="000F7406"/>
    <w:rsid w:val="00104A4E"/>
    <w:rsid w:val="0010640C"/>
    <w:rsid w:val="00106F90"/>
    <w:rsid w:val="001107FB"/>
    <w:rsid w:val="00110938"/>
    <w:rsid w:val="00110E92"/>
    <w:rsid w:val="00110EC6"/>
    <w:rsid w:val="00112C98"/>
    <w:rsid w:val="00113DFC"/>
    <w:rsid w:val="00114E8D"/>
    <w:rsid w:val="001151A5"/>
    <w:rsid w:val="001216B5"/>
    <w:rsid w:val="00123FF1"/>
    <w:rsid w:val="00131FA0"/>
    <w:rsid w:val="001322FE"/>
    <w:rsid w:val="001327FD"/>
    <w:rsid w:val="001333F4"/>
    <w:rsid w:val="0013346A"/>
    <w:rsid w:val="001335CB"/>
    <w:rsid w:val="00140F3F"/>
    <w:rsid w:val="00141912"/>
    <w:rsid w:val="00142A39"/>
    <w:rsid w:val="00144017"/>
    <w:rsid w:val="00145698"/>
    <w:rsid w:val="00146445"/>
    <w:rsid w:val="00146E3A"/>
    <w:rsid w:val="001478F2"/>
    <w:rsid w:val="00152F39"/>
    <w:rsid w:val="001541FF"/>
    <w:rsid w:val="00155107"/>
    <w:rsid w:val="00155E1C"/>
    <w:rsid w:val="0015656D"/>
    <w:rsid w:val="001577BA"/>
    <w:rsid w:val="00157EA0"/>
    <w:rsid w:val="001611AD"/>
    <w:rsid w:val="00161A9A"/>
    <w:rsid w:val="0016231B"/>
    <w:rsid w:val="00162FD5"/>
    <w:rsid w:val="0017217A"/>
    <w:rsid w:val="0017217E"/>
    <w:rsid w:val="00174F8D"/>
    <w:rsid w:val="0017555C"/>
    <w:rsid w:val="0018148D"/>
    <w:rsid w:val="00182782"/>
    <w:rsid w:val="00182FA0"/>
    <w:rsid w:val="00193E61"/>
    <w:rsid w:val="00195B83"/>
    <w:rsid w:val="001966E6"/>
    <w:rsid w:val="00196C8E"/>
    <w:rsid w:val="00197D83"/>
    <w:rsid w:val="001A0E6E"/>
    <w:rsid w:val="001A0EDD"/>
    <w:rsid w:val="001A42A3"/>
    <w:rsid w:val="001A46AD"/>
    <w:rsid w:val="001A5AEA"/>
    <w:rsid w:val="001A6DE2"/>
    <w:rsid w:val="001B2DC5"/>
    <w:rsid w:val="001B3083"/>
    <w:rsid w:val="001B5026"/>
    <w:rsid w:val="001C1FEF"/>
    <w:rsid w:val="001D0077"/>
    <w:rsid w:val="001D643E"/>
    <w:rsid w:val="001E2AC2"/>
    <w:rsid w:val="001E2B3D"/>
    <w:rsid w:val="001E475C"/>
    <w:rsid w:val="001E6087"/>
    <w:rsid w:val="001F1B46"/>
    <w:rsid w:val="001F1EA1"/>
    <w:rsid w:val="001F2585"/>
    <w:rsid w:val="001F2F3A"/>
    <w:rsid w:val="00204455"/>
    <w:rsid w:val="00211854"/>
    <w:rsid w:val="0021316B"/>
    <w:rsid w:val="00213CCD"/>
    <w:rsid w:val="00213D62"/>
    <w:rsid w:val="00213E44"/>
    <w:rsid w:val="00214BDB"/>
    <w:rsid w:val="002150F6"/>
    <w:rsid w:val="00217623"/>
    <w:rsid w:val="00217D35"/>
    <w:rsid w:val="00220136"/>
    <w:rsid w:val="00220572"/>
    <w:rsid w:val="002271D5"/>
    <w:rsid w:val="0023081E"/>
    <w:rsid w:val="00231C93"/>
    <w:rsid w:val="00232A49"/>
    <w:rsid w:val="00236231"/>
    <w:rsid w:val="00240C70"/>
    <w:rsid w:val="00243ABB"/>
    <w:rsid w:val="00243D33"/>
    <w:rsid w:val="002460D7"/>
    <w:rsid w:val="002511F4"/>
    <w:rsid w:val="00253BF5"/>
    <w:rsid w:val="00253F4A"/>
    <w:rsid w:val="002542DC"/>
    <w:rsid w:val="00254AD2"/>
    <w:rsid w:val="0025610E"/>
    <w:rsid w:val="00261129"/>
    <w:rsid w:val="0026130C"/>
    <w:rsid w:val="00261960"/>
    <w:rsid w:val="00261F3D"/>
    <w:rsid w:val="0026259A"/>
    <w:rsid w:val="00262CFD"/>
    <w:rsid w:val="00262FA2"/>
    <w:rsid w:val="00263435"/>
    <w:rsid w:val="002674F5"/>
    <w:rsid w:val="00270DDE"/>
    <w:rsid w:val="0027137A"/>
    <w:rsid w:val="0027189A"/>
    <w:rsid w:val="00272D9F"/>
    <w:rsid w:val="00272F49"/>
    <w:rsid w:val="00273151"/>
    <w:rsid w:val="002758FE"/>
    <w:rsid w:val="00275BEC"/>
    <w:rsid w:val="002833AC"/>
    <w:rsid w:val="002856F4"/>
    <w:rsid w:val="00285A34"/>
    <w:rsid w:val="00286E6B"/>
    <w:rsid w:val="00291D2C"/>
    <w:rsid w:val="00293F57"/>
    <w:rsid w:val="00294D4F"/>
    <w:rsid w:val="00295FE8"/>
    <w:rsid w:val="002968AB"/>
    <w:rsid w:val="002A29B2"/>
    <w:rsid w:val="002A2F8C"/>
    <w:rsid w:val="002A3AA2"/>
    <w:rsid w:val="002A68FC"/>
    <w:rsid w:val="002B0DB9"/>
    <w:rsid w:val="002B1CC2"/>
    <w:rsid w:val="002B74D3"/>
    <w:rsid w:val="002C0726"/>
    <w:rsid w:val="002C47B0"/>
    <w:rsid w:val="002C6200"/>
    <w:rsid w:val="002D0641"/>
    <w:rsid w:val="002D07B1"/>
    <w:rsid w:val="002D0FB7"/>
    <w:rsid w:val="002D198A"/>
    <w:rsid w:val="002D4FCA"/>
    <w:rsid w:val="002E0F60"/>
    <w:rsid w:val="002E2A26"/>
    <w:rsid w:val="002E3B48"/>
    <w:rsid w:val="002E4E00"/>
    <w:rsid w:val="002E7666"/>
    <w:rsid w:val="002E79EF"/>
    <w:rsid w:val="002F154C"/>
    <w:rsid w:val="002F2308"/>
    <w:rsid w:val="002F376D"/>
    <w:rsid w:val="002F5B41"/>
    <w:rsid w:val="002F71C8"/>
    <w:rsid w:val="002F7AE8"/>
    <w:rsid w:val="00301535"/>
    <w:rsid w:val="00301F77"/>
    <w:rsid w:val="00302861"/>
    <w:rsid w:val="00303C6F"/>
    <w:rsid w:val="003070FF"/>
    <w:rsid w:val="0030798D"/>
    <w:rsid w:val="00310F4E"/>
    <w:rsid w:val="00311E1C"/>
    <w:rsid w:val="0031418E"/>
    <w:rsid w:val="00314F6A"/>
    <w:rsid w:val="00317EBE"/>
    <w:rsid w:val="00321C5A"/>
    <w:rsid w:val="00321D73"/>
    <w:rsid w:val="003220B9"/>
    <w:rsid w:val="003258F3"/>
    <w:rsid w:val="00325B2D"/>
    <w:rsid w:val="0032695F"/>
    <w:rsid w:val="0033265B"/>
    <w:rsid w:val="00333F59"/>
    <w:rsid w:val="00336219"/>
    <w:rsid w:val="0034001F"/>
    <w:rsid w:val="003417DF"/>
    <w:rsid w:val="00341D4D"/>
    <w:rsid w:val="00346317"/>
    <w:rsid w:val="003471BC"/>
    <w:rsid w:val="0035119F"/>
    <w:rsid w:val="003539D3"/>
    <w:rsid w:val="003544EB"/>
    <w:rsid w:val="00356FD5"/>
    <w:rsid w:val="003605A3"/>
    <w:rsid w:val="00361E20"/>
    <w:rsid w:val="003667AB"/>
    <w:rsid w:val="0037190B"/>
    <w:rsid w:val="00373EB8"/>
    <w:rsid w:val="003748D7"/>
    <w:rsid w:val="00374A21"/>
    <w:rsid w:val="0037546A"/>
    <w:rsid w:val="00375E7C"/>
    <w:rsid w:val="00377031"/>
    <w:rsid w:val="00377A2B"/>
    <w:rsid w:val="00382E8C"/>
    <w:rsid w:val="00383727"/>
    <w:rsid w:val="00384045"/>
    <w:rsid w:val="00384F94"/>
    <w:rsid w:val="00387C48"/>
    <w:rsid w:val="00390A7C"/>
    <w:rsid w:val="00395A10"/>
    <w:rsid w:val="003A031B"/>
    <w:rsid w:val="003A114F"/>
    <w:rsid w:val="003A272E"/>
    <w:rsid w:val="003A3AEB"/>
    <w:rsid w:val="003B064F"/>
    <w:rsid w:val="003B4311"/>
    <w:rsid w:val="003C22F9"/>
    <w:rsid w:val="003C5FF2"/>
    <w:rsid w:val="003D02F1"/>
    <w:rsid w:val="003D5678"/>
    <w:rsid w:val="003D576F"/>
    <w:rsid w:val="003D6995"/>
    <w:rsid w:val="003D6AAF"/>
    <w:rsid w:val="003D6DC8"/>
    <w:rsid w:val="003D7590"/>
    <w:rsid w:val="003D792B"/>
    <w:rsid w:val="003E1ADB"/>
    <w:rsid w:val="003E284C"/>
    <w:rsid w:val="003E34C5"/>
    <w:rsid w:val="003F1A70"/>
    <w:rsid w:val="003F1AE8"/>
    <w:rsid w:val="003F2036"/>
    <w:rsid w:val="003F2CA6"/>
    <w:rsid w:val="003F69CB"/>
    <w:rsid w:val="003F7B6C"/>
    <w:rsid w:val="00401A2D"/>
    <w:rsid w:val="00401D53"/>
    <w:rsid w:val="0040371A"/>
    <w:rsid w:val="00404BEE"/>
    <w:rsid w:val="00405CCB"/>
    <w:rsid w:val="00405D67"/>
    <w:rsid w:val="004074FB"/>
    <w:rsid w:val="00415568"/>
    <w:rsid w:val="004177C7"/>
    <w:rsid w:val="004216EB"/>
    <w:rsid w:val="00421EE6"/>
    <w:rsid w:val="004237D3"/>
    <w:rsid w:val="00424C77"/>
    <w:rsid w:val="00433BAE"/>
    <w:rsid w:val="00433C29"/>
    <w:rsid w:val="00435591"/>
    <w:rsid w:val="00443E21"/>
    <w:rsid w:val="00445A66"/>
    <w:rsid w:val="00453F87"/>
    <w:rsid w:val="00454779"/>
    <w:rsid w:val="004549A8"/>
    <w:rsid w:val="0045582D"/>
    <w:rsid w:val="004563D4"/>
    <w:rsid w:val="004572E8"/>
    <w:rsid w:val="0046084C"/>
    <w:rsid w:val="004656B7"/>
    <w:rsid w:val="00467DA4"/>
    <w:rsid w:val="0047033F"/>
    <w:rsid w:val="00474037"/>
    <w:rsid w:val="00475F7F"/>
    <w:rsid w:val="0047639B"/>
    <w:rsid w:val="00480471"/>
    <w:rsid w:val="00481863"/>
    <w:rsid w:val="00484C34"/>
    <w:rsid w:val="00485EF1"/>
    <w:rsid w:val="00487C6C"/>
    <w:rsid w:val="00487C7E"/>
    <w:rsid w:val="00491997"/>
    <w:rsid w:val="004923E3"/>
    <w:rsid w:val="00492C4D"/>
    <w:rsid w:val="00494360"/>
    <w:rsid w:val="00494F0D"/>
    <w:rsid w:val="0049580D"/>
    <w:rsid w:val="00497D9A"/>
    <w:rsid w:val="004A0146"/>
    <w:rsid w:val="004A0CC9"/>
    <w:rsid w:val="004A3649"/>
    <w:rsid w:val="004A49EB"/>
    <w:rsid w:val="004A4EF3"/>
    <w:rsid w:val="004B0169"/>
    <w:rsid w:val="004B2CB7"/>
    <w:rsid w:val="004B50C6"/>
    <w:rsid w:val="004B569D"/>
    <w:rsid w:val="004B6776"/>
    <w:rsid w:val="004C1B9F"/>
    <w:rsid w:val="004C4104"/>
    <w:rsid w:val="004D0B1D"/>
    <w:rsid w:val="004D0E02"/>
    <w:rsid w:val="004E0374"/>
    <w:rsid w:val="004E05CE"/>
    <w:rsid w:val="004E1809"/>
    <w:rsid w:val="004E22C8"/>
    <w:rsid w:val="004E2AC0"/>
    <w:rsid w:val="004E38F9"/>
    <w:rsid w:val="004E3FE2"/>
    <w:rsid w:val="004E66AB"/>
    <w:rsid w:val="004F23E1"/>
    <w:rsid w:val="004F2A4E"/>
    <w:rsid w:val="004F357C"/>
    <w:rsid w:val="004F4EEA"/>
    <w:rsid w:val="004F5973"/>
    <w:rsid w:val="004F701B"/>
    <w:rsid w:val="004F7596"/>
    <w:rsid w:val="0050025A"/>
    <w:rsid w:val="00500EFD"/>
    <w:rsid w:val="00501636"/>
    <w:rsid w:val="00511F22"/>
    <w:rsid w:val="00512A32"/>
    <w:rsid w:val="00520011"/>
    <w:rsid w:val="0052071C"/>
    <w:rsid w:val="0052076D"/>
    <w:rsid w:val="005213CE"/>
    <w:rsid w:val="00522E92"/>
    <w:rsid w:val="0052469C"/>
    <w:rsid w:val="00526334"/>
    <w:rsid w:val="005264A7"/>
    <w:rsid w:val="00527353"/>
    <w:rsid w:val="00530C9C"/>
    <w:rsid w:val="005324D0"/>
    <w:rsid w:val="0053484F"/>
    <w:rsid w:val="00541216"/>
    <w:rsid w:val="005436E6"/>
    <w:rsid w:val="0054536B"/>
    <w:rsid w:val="00546390"/>
    <w:rsid w:val="00547A58"/>
    <w:rsid w:val="00550CE5"/>
    <w:rsid w:val="0055150A"/>
    <w:rsid w:val="005572F2"/>
    <w:rsid w:val="00560283"/>
    <w:rsid w:val="00561A8E"/>
    <w:rsid w:val="005632B2"/>
    <w:rsid w:val="00563520"/>
    <w:rsid w:val="00563760"/>
    <w:rsid w:val="00565B7E"/>
    <w:rsid w:val="00570978"/>
    <w:rsid w:val="0057340B"/>
    <w:rsid w:val="00574CA8"/>
    <w:rsid w:val="005803E9"/>
    <w:rsid w:val="0058130C"/>
    <w:rsid w:val="00581EEA"/>
    <w:rsid w:val="005835A1"/>
    <w:rsid w:val="0058385D"/>
    <w:rsid w:val="00584DF4"/>
    <w:rsid w:val="00587410"/>
    <w:rsid w:val="005875B5"/>
    <w:rsid w:val="005904FF"/>
    <w:rsid w:val="00590F77"/>
    <w:rsid w:val="00592D88"/>
    <w:rsid w:val="00593955"/>
    <w:rsid w:val="005953F7"/>
    <w:rsid w:val="0059764B"/>
    <w:rsid w:val="005A22FF"/>
    <w:rsid w:val="005A3600"/>
    <w:rsid w:val="005B0DEA"/>
    <w:rsid w:val="005B111D"/>
    <w:rsid w:val="005B7558"/>
    <w:rsid w:val="005C0398"/>
    <w:rsid w:val="005C051E"/>
    <w:rsid w:val="005C3752"/>
    <w:rsid w:val="005C3A38"/>
    <w:rsid w:val="005C5934"/>
    <w:rsid w:val="005C6713"/>
    <w:rsid w:val="005C67A7"/>
    <w:rsid w:val="005C7E54"/>
    <w:rsid w:val="005D25DA"/>
    <w:rsid w:val="005D51BE"/>
    <w:rsid w:val="005E0C4F"/>
    <w:rsid w:val="005E0C78"/>
    <w:rsid w:val="005E2081"/>
    <w:rsid w:val="005E2B50"/>
    <w:rsid w:val="005E37F0"/>
    <w:rsid w:val="005E43A5"/>
    <w:rsid w:val="005E4F21"/>
    <w:rsid w:val="005E5A95"/>
    <w:rsid w:val="005F1922"/>
    <w:rsid w:val="005F3E80"/>
    <w:rsid w:val="005F5271"/>
    <w:rsid w:val="005F6B91"/>
    <w:rsid w:val="006010F4"/>
    <w:rsid w:val="00602A12"/>
    <w:rsid w:val="00604711"/>
    <w:rsid w:val="00605D23"/>
    <w:rsid w:val="00607EBA"/>
    <w:rsid w:val="00607EC2"/>
    <w:rsid w:val="00611850"/>
    <w:rsid w:val="00612B35"/>
    <w:rsid w:val="006167D7"/>
    <w:rsid w:val="006206BE"/>
    <w:rsid w:val="00622854"/>
    <w:rsid w:val="006237C5"/>
    <w:rsid w:val="00623F67"/>
    <w:rsid w:val="006240E8"/>
    <w:rsid w:val="00624DA4"/>
    <w:rsid w:val="0062531D"/>
    <w:rsid w:val="00627739"/>
    <w:rsid w:val="006314CC"/>
    <w:rsid w:val="006340EA"/>
    <w:rsid w:val="00636FD4"/>
    <w:rsid w:val="006370A3"/>
    <w:rsid w:val="0063733F"/>
    <w:rsid w:val="00637747"/>
    <w:rsid w:val="0064056C"/>
    <w:rsid w:val="00641AF2"/>
    <w:rsid w:val="00644146"/>
    <w:rsid w:val="00644ED5"/>
    <w:rsid w:val="00647DBA"/>
    <w:rsid w:val="006517FC"/>
    <w:rsid w:val="00651A91"/>
    <w:rsid w:val="00653BB1"/>
    <w:rsid w:val="0065597E"/>
    <w:rsid w:val="00660376"/>
    <w:rsid w:val="00660AD5"/>
    <w:rsid w:val="00662692"/>
    <w:rsid w:val="00665519"/>
    <w:rsid w:val="006673AE"/>
    <w:rsid w:val="006703EB"/>
    <w:rsid w:val="0067111C"/>
    <w:rsid w:val="00676DB5"/>
    <w:rsid w:val="0067787E"/>
    <w:rsid w:val="00687BF3"/>
    <w:rsid w:val="006913EF"/>
    <w:rsid w:val="00695EBD"/>
    <w:rsid w:val="00696152"/>
    <w:rsid w:val="00696553"/>
    <w:rsid w:val="006A0981"/>
    <w:rsid w:val="006A0ABB"/>
    <w:rsid w:val="006A0C4F"/>
    <w:rsid w:val="006A0E4B"/>
    <w:rsid w:val="006A1CC1"/>
    <w:rsid w:val="006A2C32"/>
    <w:rsid w:val="006A3A0F"/>
    <w:rsid w:val="006A4699"/>
    <w:rsid w:val="006A5EC9"/>
    <w:rsid w:val="006B08E0"/>
    <w:rsid w:val="006B3E48"/>
    <w:rsid w:val="006B42E6"/>
    <w:rsid w:val="006B5B2B"/>
    <w:rsid w:val="006B5BDB"/>
    <w:rsid w:val="006B6D0C"/>
    <w:rsid w:val="006B6FB4"/>
    <w:rsid w:val="006C5584"/>
    <w:rsid w:val="006D004C"/>
    <w:rsid w:val="006D05FF"/>
    <w:rsid w:val="006D0D6A"/>
    <w:rsid w:val="006D1932"/>
    <w:rsid w:val="006D1E3D"/>
    <w:rsid w:val="006D20D6"/>
    <w:rsid w:val="006D4EB2"/>
    <w:rsid w:val="006D707C"/>
    <w:rsid w:val="006D764C"/>
    <w:rsid w:val="006E2B49"/>
    <w:rsid w:val="006E3768"/>
    <w:rsid w:val="006E46D9"/>
    <w:rsid w:val="006E6054"/>
    <w:rsid w:val="006E6BE6"/>
    <w:rsid w:val="006E76E8"/>
    <w:rsid w:val="006F0B56"/>
    <w:rsid w:val="006F1A6B"/>
    <w:rsid w:val="006F2187"/>
    <w:rsid w:val="006F574C"/>
    <w:rsid w:val="006F70ED"/>
    <w:rsid w:val="006F7DE1"/>
    <w:rsid w:val="00700A69"/>
    <w:rsid w:val="007032BA"/>
    <w:rsid w:val="00705B95"/>
    <w:rsid w:val="0071066C"/>
    <w:rsid w:val="0071213D"/>
    <w:rsid w:val="007121E0"/>
    <w:rsid w:val="00712F00"/>
    <w:rsid w:val="00712FE1"/>
    <w:rsid w:val="00713625"/>
    <w:rsid w:val="00714032"/>
    <w:rsid w:val="007140FC"/>
    <w:rsid w:val="00714832"/>
    <w:rsid w:val="0071787A"/>
    <w:rsid w:val="00717FBB"/>
    <w:rsid w:val="0072007F"/>
    <w:rsid w:val="007218ED"/>
    <w:rsid w:val="00722FF4"/>
    <w:rsid w:val="0072656C"/>
    <w:rsid w:val="007269FD"/>
    <w:rsid w:val="007273B8"/>
    <w:rsid w:val="007279AD"/>
    <w:rsid w:val="0073033C"/>
    <w:rsid w:val="00730499"/>
    <w:rsid w:val="00731EB2"/>
    <w:rsid w:val="0073204A"/>
    <w:rsid w:val="00732428"/>
    <w:rsid w:val="0073713B"/>
    <w:rsid w:val="00737263"/>
    <w:rsid w:val="007375A8"/>
    <w:rsid w:val="00740307"/>
    <w:rsid w:val="0074157A"/>
    <w:rsid w:val="00743515"/>
    <w:rsid w:val="00743622"/>
    <w:rsid w:val="00743CCC"/>
    <w:rsid w:val="007517E3"/>
    <w:rsid w:val="007519A5"/>
    <w:rsid w:val="00751C0B"/>
    <w:rsid w:val="00752646"/>
    <w:rsid w:val="00752A49"/>
    <w:rsid w:val="0075411A"/>
    <w:rsid w:val="007560DE"/>
    <w:rsid w:val="007609F2"/>
    <w:rsid w:val="00766E96"/>
    <w:rsid w:val="00767123"/>
    <w:rsid w:val="00767C36"/>
    <w:rsid w:val="007701DB"/>
    <w:rsid w:val="00773B49"/>
    <w:rsid w:val="00781B0B"/>
    <w:rsid w:val="00781CD5"/>
    <w:rsid w:val="0078263D"/>
    <w:rsid w:val="007843D9"/>
    <w:rsid w:val="00784E86"/>
    <w:rsid w:val="00786864"/>
    <w:rsid w:val="0078779D"/>
    <w:rsid w:val="0079250F"/>
    <w:rsid w:val="00793534"/>
    <w:rsid w:val="00795B28"/>
    <w:rsid w:val="00796FED"/>
    <w:rsid w:val="00797E3B"/>
    <w:rsid w:val="007A109F"/>
    <w:rsid w:val="007A2EC7"/>
    <w:rsid w:val="007A369D"/>
    <w:rsid w:val="007A7673"/>
    <w:rsid w:val="007B0CCA"/>
    <w:rsid w:val="007B1E01"/>
    <w:rsid w:val="007B2277"/>
    <w:rsid w:val="007B4F93"/>
    <w:rsid w:val="007B6AB2"/>
    <w:rsid w:val="007B70B6"/>
    <w:rsid w:val="007B7259"/>
    <w:rsid w:val="007B75A3"/>
    <w:rsid w:val="007B792B"/>
    <w:rsid w:val="007C222C"/>
    <w:rsid w:val="007C5789"/>
    <w:rsid w:val="007C69CD"/>
    <w:rsid w:val="007C6CDB"/>
    <w:rsid w:val="007C7D4E"/>
    <w:rsid w:val="007D2D9D"/>
    <w:rsid w:val="007D3587"/>
    <w:rsid w:val="007D5FFF"/>
    <w:rsid w:val="007E0F90"/>
    <w:rsid w:val="007E345A"/>
    <w:rsid w:val="007E4BF5"/>
    <w:rsid w:val="007F0938"/>
    <w:rsid w:val="007F2DA3"/>
    <w:rsid w:val="007F3279"/>
    <w:rsid w:val="007F4061"/>
    <w:rsid w:val="007F6BA4"/>
    <w:rsid w:val="00802150"/>
    <w:rsid w:val="00804256"/>
    <w:rsid w:val="00805BBE"/>
    <w:rsid w:val="00806801"/>
    <w:rsid w:val="00806B04"/>
    <w:rsid w:val="00806E06"/>
    <w:rsid w:val="0081196A"/>
    <w:rsid w:val="00813568"/>
    <w:rsid w:val="00815B6F"/>
    <w:rsid w:val="00817A6B"/>
    <w:rsid w:val="00817DB5"/>
    <w:rsid w:val="00821314"/>
    <w:rsid w:val="00821544"/>
    <w:rsid w:val="00822F3E"/>
    <w:rsid w:val="008235CE"/>
    <w:rsid w:val="00823E16"/>
    <w:rsid w:val="00826922"/>
    <w:rsid w:val="0082785C"/>
    <w:rsid w:val="00827B79"/>
    <w:rsid w:val="00827BD3"/>
    <w:rsid w:val="00832653"/>
    <w:rsid w:val="00832E59"/>
    <w:rsid w:val="008348D3"/>
    <w:rsid w:val="00840A0B"/>
    <w:rsid w:val="0084176C"/>
    <w:rsid w:val="00842D1B"/>
    <w:rsid w:val="008435DF"/>
    <w:rsid w:val="008437FE"/>
    <w:rsid w:val="00845C73"/>
    <w:rsid w:val="00847D41"/>
    <w:rsid w:val="008501E2"/>
    <w:rsid w:val="00850856"/>
    <w:rsid w:val="0085114A"/>
    <w:rsid w:val="00854553"/>
    <w:rsid w:val="00854692"/>
    <w:rsid w:val="008559A7"/>
    <w:rsid w:val="008560B8"/>
    <w:rsid w:val="00856A97"/>
    <w:rsid w:val="0085778B"/>
    <w:rsid w:val="00857B82"/>
    <w:rsid w:val="00860188"/>
    <w:rsid w:val="00860584"/>
    <w:rsid w:val="0086101D"/>
    <w:rsid w:val="00861DC0"/>
    <w:rsid w:val="00861DFF"/>
    <w:rsid w:val="008636DD"/>
    <w:rsid w:val="00864AC1"/>
    <w:rsid w:val="00865183"/>
    <w:rsid w:val="00870CD7"/>
    <w:rsid w:val="00871123"/>
    <w:rsid w:val="00871FB4"/>
    <w:rsid w:val="00872458"/>
    <w:rsid w:val="00874E2C"/>
    <w:rsid w:val="00880E6C"/>
    <w:rsid w:val="00881CBF"/>
    <w:rsid w:val="00886622"/>
    <w:rsid w:val="00886B38"/>
    <w:rsid w:val="0088767D"/>
    <w:rsid w:val="00890D9B"/>
    <w:rsid w:val="00890DCD"/>
    <w:rsid w:val="008915F4"/>
    <w:rsid w:val="0089454D"/>
    <w:rsid w:val="00894A49"/>
    <w:rsid w:val="008A06D7"/>
    <w:rsid w:val="008A1DF4"/>
    <w:rsid w:val="008A4BD9"/>
    <w:rsid w:val="008A5470"/>
    <w:rsid w:val="008A6714"/>
    <w:rsid w:val="008A7EFA"/>
    <w:rsid w:val="008B0522"/>
    <w:rsid w:val="008B1F13"/>
    <w:rsid w:val="008B455A"/>
    <w:rsid w:val="008C1A8C"/>
    <w:rsid w:val="008C1B42"/>
    <w:rsid w:val="008C1C84"/>
    <w:rsid w:val="008C3957"/>
    <w:rsid w:val="008C4F62"/>
    <w:rsid w:val="008C4FCF"/>
    <w:rsid w:val="008C5A26"/>
    <w:rsid w:val="008D0554"/>
    <w:rsid w:val="008D3A89"/>
    <w:rsid w:val="008D3B96"/>
    <w:rsid w:val="008D3C63"/>
    <w:rsid w:val="008D53C7"/>
    <w:rsid w:val="008D600F"/>
    <w:rsid w:val="008D7BF1"/>
    <w:rsid w:val="008E2205"/>
    <w:rsid w:val="008E2C16"/>
    <w:rsid w:val="008E4B13"/>
    <w:rsid w:val="008E5C68"/>
    <w:rsid w:val="008E6AC8"/>
    <w:rsid w:val="008E7370"/>
    <w:rsid w:val="008E74ED"/>
    <w:rsid w:val="008F0BE7"/>
    <w:rsid w:val="008F0DB6"/>
    <w:rsid w:val="008F11C9"/>
    <w:rsid w:val="008F6D29"/>
    <w:rsid w:val="009003AF"/>
    <w:rsid w:val="00901F73"/>
    <w:rsid w:val="009033DA"/>
    <w:rsid w:val="00904D63"/>
    <w:rsid w:val="00905140"/>
    <w:rsid w:val="00913F7C"/>
    <w:rsid w:val="00913F87"/>
    <w:rsid w:val="00915284"/>
    <w:rsid w:val="009176EC"/>
    <w:rsid w:val="00917987"/>
    <w:rsid w:val="00924835"/>
    <w:rsid w:val="009249B0"/>
    <w:rsid w:val="009276F5"/>
    <w:rsid w:val="00927B1A"/>
    <w:rsid w:val="0093012B"/>
    <w:rsid w:val="0093404E"/>
    <w:rsid w:val="0093522D"/>
    <w:rsid w:val="00940C30"/>
    <w:rsid w:val="009457D0"/>
    <w:rsid w:val="00952F0E"/>
    <w:rsid w:val="00954D19"/>
    <w:rsid w:val="00954D63"/>
    <w:rsid w:val="00954E91"/>
    <w:rsid w:val="00955328"/>
    <w:rsid w:val="0096184A"/>
    <w:rsid w:val="00967580"/>
    <w:rsid w:val="009725A6"/>
    <w:rsid w:val="009766DE"/>
    <w:rsid w:val="00981226"/>
    <w:rsid w:val="00981E29"/>
    <w:rsid w:val="00983022"/>
    <w:rsid w:val="00983CD2"/>
    <w:rsid w:val="00983E87"/>
    <w:rsid w:val="0098670F"/>
    <w:rsid w:val="00987E90"/>
    <w:rsid w:val="0099056F"/>
    <w:rsid w:val="00990E59"/>
    <w:rsid w:val="00993D7E"/>
    <w:rsid w:val="0099416F"/>
    <w:rsid w:val="009955BE"/>
    <w:rsid w:val="0099572F"/>
    <w:rsid w:val="00996E57"/>
    <w:rsid w:val="009A0C20"/>
    <w:rsid w:val="009A166A"/>
    <w:rsid w:val="009A3E0F"/>
    <w:rsid w:val="009A6FD5"/>
    <w:rsid w:val="009A7E0F"/>
    <w:rsid w:val="009B4868"/>
    <w:rsid w:val="009B5402"/>
    <w:rsid w:val="009B7303"/>
    <w:rsid w:val="009C0006"/>
    <w:rsid w:val="009C5C8D"/>
    <w:rsid w:val="009C6462"/>
    <w:rsid w:val="009C7E2A"/>
    <w:rsid w:val="009C7EA0"/>
    <w:rsid w:val="009D186A"/>
    <w:rsid w:val="009D3488"/>
    <w:rsid w:val="009D7046"/>
    <w:rsid w:val="009E4788"/>
    <w:rsid w:val="009F28E0"/>
    <w:rsid w:val="009F34FD"/>
    <w:rsid w:val="009F3CD3"/>
    <w:rsid w:val="00A00F9B"/>
    <w:rsid w:val="00A032C7"/>
    <w:rsid w:val="00A04CFD"/>
    <w:rsid w:val="00A06650"/>
    <w:rsid w:val="00A07840"/>
    <w:rsid w:val="00A07B78"/>
    <w:rsid w:val="00A1116D"/>
    <w:rsid w:val="00A130CE"/>
    <w:rsid w:val="00A13464"/>
    <w:rsid w:val="00A152A1"/>
    <w:rsid w:val="00A155B2"/>
    <w:rsid w:val="00A22280"/>
    <w:rsid w:val="00A300B4"/>
    <w:rsid w:val="00A30A97"/>
    <w:rsid w:val="00A30BBB"/>
    <w:rsid w:val="00A31939"/>
    <w:rsid w:val="00A33102"/>
    <w:rsid w:val="00A350FF"/>
    <w:rsid w:val="00A377D4"/>
    <w:rsid w:val="00A37EC2"/>
    <w:rsid w:val="00A442F4"/>
    <w:rsid w:val="00A451C9"/>
    <w:rsid w:val="00A47137"/>
    <w:rsid w:val="00A47322"/>
    <w:rsid w:val="00A513DA"/>
    <w:rsid w:val="00A5301C"/>
    <w:rsid w:val="00A53549"/>
    <w:rsid w:val="00A6107D"/>
    <w:rsid w:val="00A6304C"/>
    <w:rsid w:val="00A64452"/>
    <w:rsid w:val="00A6627C"/>
    <w:rsid w:val="00A66F8C"/>
    <w:rsid w:val="00A72ACB"/>
    <w:rsid w:val="00A7569E"/>
    <w:rsid w:val="00A76441"/>
    <w:rsid w:val="00A77C11"/>
    <w:rsid w:val="00A800B9"/>
    <w:rsid w:val="00A806E6"/>
    <w:rsid w:val="00A8142B"/>
    <w:rsid w:val="00A821A9"/>
    <w:rsid w:val="00A83F3F"/>
    <w:rsid w:val="00A842B2"/>
    <w:rsid w:val="00A8708C"/>
    <w:rsid w:val="00A9096E"/>
    <w:rsid w:val="00A91DCB"/>
    <w:rsid w:val="00A94076"/>
    <w:rsid w:val="00A9715A"/>
    <w:rsid w:val="00A9787E"/>
    <w:rsid w:val="00AA1690"/>
    <w:rsid w:val="00AA21C0"/>
    <w:rsid w:val="00AA4138"/>
    <w:rsid w:val="00AA5051"/>
    <w:rsid w:val="00AA5544"/>
    <w:rsid w:val="00AA70AA"/>
    <w:rsid w:val="00AA7275"/>
    <w:rsid w:val="00AB4242"/>
    <w:rsid w:val="00AB5310"/>
    <w:rsid w:val="00AB663C"/>
    <w:rsid w:val="00AB6897"/>
    <w:rsid w:val="00AB6B60"/>
    <w:rsid w:val="00AB749E"/>
    <w:rsid w:val="00AC0132"/>
    <w:rsid w:val="00AC0C16"/>
    <w:rsid w:val="00AC29C1"/>
    <w:rsid w:val="00AC3354"/>
    <w:rsid w:val="00AC657C"/>
    <w:rsid w:val="00AD1433"/>
    <w:rsid w:val="00AD2F44"/>
    <w:rsid w:val="00AD2FA7"/>
    <w:rsid w:val="00AD35CD"/>
    <w:rsid w:val="00AD4033"/>
    <w:rsid w:val="00AD5E85"/>
    <w:rsid w:val="00AD73AF"/>
    <w:rsid w:val="00AD7AD8"/>
    <w:rsid w:val="00AE0A4A"/>
    <w:rsid w:val="00AE6B98"/>
    <w:rsid w:val="00AE74B2"/>
    <w:rsid w:val="00AF07EB"/>
    <w:rsid w:val="00AF0843"/>
    <w:rsid w:val="00AF12E2"/>
    <w:rsid w:val="00AF253F"/>
    <w:rsid w:val="00AF357F"/>
    <w:rsid w:val="00AF35DB"/>
    <w:rsid w:val="00AF3AEC"/>
    <w:rsid w:val="00AF4D92"/>
    <w:rsid w:val="00AF513B"/>
    <w:rsid w:val="00AF5E13"/>
    <w:rsid w:val="00AF6E0B"/>
    <w:rsid w:val="00B01061"/>
    <w:rsid w:val="00B01F39"/>
    <w:rsid w:val="00B03222"/>
    <w:rsid w:val="00B034F5"/>
    <w:rsid w:val="00B10090"/>
    <w:rsid w:val="00B1094E"/>
    <w:rsid w:val="00B11CFE"/>
    <w:rsid w:val="00B12C40"/>
    <w:rsid w:val="00B17E0C"/>
    <w:rsid w:val="00B24B2B"/>
    <w:rsid w:val="00B25062"/>
    <w:rsid w:val="00B2710F"/>
    <w:rsid w:val="00B319FE"/>
    <w:rsid w:val="00B3359C"/>
    <w:rsid w:val="00B35281"/>
    <w:rsid w:val="00B4053A"/>
    <w:rsid w:val="00B405A9"/>
    <w:rsid w:val="00B40624"/>
    <w:rsid w:val="00B43424"/>
    <w:rsid w:val="00B46B58"/>
    <w:rsid w:val="00B46BA9"/>
    <w:rsid w:val="00B51C34"/>
    <w:rsid w:val="00B532A8"/>
    <w:rsid w:val="00B612DF"/>
    <w:rsid w:val="00B61870"/>
    <w:rsid w:val="00B61CD4"/>
    <w:rsid w:val="00B64480"/>
    <w:rsid w:val="00B716BE"/>
    <w:rsid w:val="00B765C5"/>
    <w:rsid w:val="00B8184A"/>
    <w:rsid w:val="00B82D4D"/>
    <w:rsid w:val="00B84044"/>
    <w:rsid w:val="00B8748A"/>
    <w:rsid w:val="00B876C5"/>
    <w:rsid w:val="00B91819"/>
    <w:rsid w:val="00B95033"/>
    <w:rsid w:val="00B96AE8"/>
    <w:rsid w:val="00BA3068"/>
    <w:rsid w:val="00BA3FD8"/>
    <w:rsid w:val="00BA464C"/>
    <w:rsid w:val="00BA5257"/>
    <w:rsid w:val="00BA5578"/>
    <w:rsid w:val="00BA5FB8"/>
    <w:rsid w:val="00BA70D2"/>
    <w:rsid w:val="00BA731B"/>
    <w:rsid w:val="00BA7994"/>
    <w:rsid w:val="00BB2507"/>
    <w:rsid w:val="00BB4583"/>
    <w:rsid w:val="00BB4CC2"/>
    <w:rsid w:val="00BB6DE0"/>
    <w:rsid w:val="00BB7983"/>
    <w:rsid w:val="00BC00C0"/>
    <w:rsid w:val="00BC408D"/>
    <w:rsid w:val="00BD0DDC"/>
    <w:rsid w:val="00BD2394"/>
    <w:rsid w:val="00BD41BE"/>
    <w:rsid w:val="00BD67E4"/>
    <w:rsid w:val="00BE5072"/>
    <w:rsid w:val="00BE6DDF"/>
    <w:rsid w:val="00BE794E"/>
    <w:rsid w:val="00BE7AB9"/>
    <w:rsid w:val="00BF04BC"/>
    <w:rsid w:val="00BF1558"/>
    <w:rsid w:val="00BF1AE7"/>
    <w:rsid w:val="00BF40D4"/>
    <w:rsid w:val="00BF51A1"/>
    <w:rsid w:val="00BF51C4"/>
    <w:rsid w:val="00BF5BA3"/>
    <w:rsid w:val="00BF66DF"/>
    <w:rsid w:val="00BF73E0"/>
    <w:rsid w:val="00BF7959"/>
    <w:rsid w:val="00C014F1"/>
    <w:rsid w:val="00C03017"/>
    <w:rsid w:val="00C0425F"/>
    <w:rsid w:val="00C045E7"/>
    <w:rsid w:val="00C06821"/>
    <w:rsid w:val="00C101DB"/>
    <w:rsid w:val="00C10A77"/>
    <w:rsid w:val="00C123D9"/>
    <w:rsid w:val="00C13DC0"/>
    <w:rsid w:val="00C14A02"/>
    <w:rsid w:val="00C14DFD"/>
    <w:rsid w:val="00C150C3"/>
    <w:rsid w:val="00C1618C"/>
    <w:rsid w:val="00C165F9"/>
    <w:rsid w:val="00C16CE4"/>
    <w:rsid w:val="00C208E8"/>
    <w:rsid w:val="00C21ED1"/>
    <w:rsid w:val="00C25299"/>
    <w:rsid w:val="00C31923"/>
    <w:rsid w:val="00C344D9"/>
    <w:rsid w:val="00C34F3B"/>
    <w:rsid w:val="00C361C8"/>
    <w:rsid w:val="00C3629F"/>
    <w:rsid w:val="00C36669"/>
    <w:rsid w:val="00C400CE"/>
    <w:rsid w:val="00C400DA"/>
    <w:rsid w:val="00C42E40"/>
    <w:rsid w:val="00C435BF"/>
    <w:rsid w:val="00C4486E"/>
    <w:rsid w:val="00C45C57"/>
    <w:rsid w:val="00C463AA"/>
    <w:rsid w:val="00C54A55"/>
    <w:rsid w:val="00C5599D"/>
    <w:rsid w:val="00C55CD9"/>
    <w:rsid w:val="00C56D8A"/>
    <w:rsid w:val="00C66799"/>
    <w:rsid w:val="00C716E2"/>
    <w:rsid w:val="00C722CD"/>
    <w:rsid w:val="00C739AC"/>
    <w:rsid w:val="00C73A0D"/>
    <w:rsid w:val="00C7427E"/>
    <w:rsid w:val="00C74519"/>
    <w:rsid w:val="00C74E02"/>
    <w:rsid w:val="00C81BB0"/>
    <w:rsid w:val="00C82C0D"/>
    <w:rsid w:val="00C82CAF"/>
    <w:rsid w:val="00C85005"/>
    <w:rsid w:val="00C86B5B"/>
    <w:rsid w:val="00C87635"/>
    <w:rsid w:val="00C91A37"/>
    <w:rsid w:val="00C91BF5"/>
    <w:rsid w:val="00C91D8C"/>
    <w:rsid w:val="00C93122"/>
    <w:rsid w:val="00C95031"/>
    <w:rsid w:val="00C96C2A"/>
    <w:rsid w:val="00C97E1A"/>
    <w:rsid w:val="00CA0089"/>
    <w:rsid w:val="00CA09AA"/>
    <w:rsid w:val="00CA118F"/>
    <w:rsid w:val="00CA2B5C"/>
    <w:rsid w:val="00CA4F64"/>
    <w:rsid w:val="00CA5658"/>
    <w:rsid w:val="00CA71BB"/>
    <w:rsid w:val="00CB1582"/>
    <w:rsid w:val="00CB4765"/>
    <w:rsid w:val="00CB5810"/>
    <w:rsid w:val="00CB5A72"/>
    <w:rsid w:val="00CB5D52"/>
    <w:rsid w:val="00CB65C2"/>
    <w:rsid w:val="00CB70BB"/>
    <w:rsid w:val="00CC1894"/>
    <w:rsid w:val="00CC2B2C"/>
    <w:rsid w:val="00CC3D85"/>
    <w:rsid w:val="00CC4562"/>
    <w:rsid w:val="00CC5C98"/>
    <w:rsid w:val="00CC6D88"/>
    <w:rsid w:val="00CD09FA"/>
    <w:rsid w:val="00CD2071"/>
    <w:rsid w:val="00CD2474"/>
    <w:rsid w:val="00CD4C92"/>
    <w:rsid w:val="00CD5E6F"/>
    <w:rsid w:val="00CD67B6"/>
    <w:rsid w:val="00CD6E6D"/>
    <w:rsid w:val="00CD6F39"/>
    <w:rsid w:val="00CD71A7"/>
    <w:rsid w:val="00CD784E"/>
    <w:rsid w:val="00CE013A"/>
    <w:rsid w:val="00CE09C7"/>
    <w:rsid w:val="00CE245F"/>
    <w:rsid w:val="00CE5064"/>
    <w:rsid w:val="00CE50B7"/>
    <w:rsid w:val="00CE5C62"/>
    <w:rsid w:val="00CE6F5A"/>
    <w:rsid w:val="00CF043E"/>
    <w:rsid w:val="00CF4D9A"/>
    <w:rsid w:val="00CF5152"/>
    <w:rsid w:val="00CF5C8A"/>
    <w:rsid w:val="00D01DB3"/>
    <w:rsid w:val="00D01EE3"/>
    <w:rsid w:val="00D033EB"/>
    <w:rsid w:val="00D03CE4"/>
    <w:rsid w:val="00D0400A"/>
    <w:rsid w:val="00D05513"/>
    <w:rsid w:val="00D06041"/>
    <w:rsid w:val="00D074B2"/>
    <w:rsid w:val="00D07743"/>
    <w:rsid w:val="00D105CE"/>
    <w:rsid w:val="00D1153D"/>
    <w:rsid w:val="00D12881"/>
    <w:rsid w:val="00D12DB2"/>
    <w:rsid w:val="00D133D0"/>
    <w:rsid w:val="00D15E6B"/>
    <w:rsid w:val="00D2093A"/>
    <w:rsid w:val="00D22C82"/>
    <w:rsid w:val="00D23674"/>
    <w:rsid w:val="00D262DD"/>
    <w:rsid w:val="00D2683C"/>
    <w:rsid w:val="00D2714D"/>
    <w:rsid w:val="00D32257"/>
    <w:rsid w:val="00D33CC0"/>
    <w:rsid w:val="00D3400A"/>
    <w:rsid w:val="00D34386"/>
    <w:rsid w:val="00D3471F"/>
    <w:rsid w:val="00D35DE1"/>
    <w:rsid w:val="00D36CB8"/>
    <w:rsid w:val="00D37989"/>
    <w:rsid w:val="00D3798B"/>
    <w:rsid w:val="00D41601"/>
    <w:rsid w:val="00D44EFD"/>
    <w:rsid w:val="00D45289"/>
    <w:rsid w:val="00D46617"/>
    <w:rsid w:val="00D47B24"/>
    <w:rsid w:val="00D5108C"/>
    <w:rsid w:val="00D52C79"/>
    <w:rsid w:val="00D54FEF"/>
    <w:rsid w:val="00D57ED7"/>
    <w:rsid w:val="00D61AE5"/>
    <w:rsid w:val="00D63853"/>
    <w:rsid w:val="00D67269"/>
    <w:rsid w:val="00D71B9F"/>
    <w:rsid w:val="00D72160"/>
    <w:rsid w:val="00D7248C"/>
    <w:rsid w:val="00D73C33"/>
    <w:rsid w:val="00D74A38"/>
    <w:rsid w:val="00D74DCB"/>
    <w:rsid w:val="00D74F96"/>
    <w:rsid w:val="00D75FFB"/>
    <w:rsid w:val="00D8156A"/>
    <w:rsid w:val="00D8259D"/>
    <w:rsid w:val="00D825CD"/>
    <w:rsid w:val="00D82F0C"/>
    <w:rsid w:val="00D833BA"/>
    <w:rsid w:val="00D84836"/>
    <w:rsid w:val="00D87A59"/>
    <w:rsid w:val="00D9034E"/>
    <w:rsid w:val="00D9072B"/>
    <w:rsid w:val="00D92792"/>
    <w:rsid w:val="00D9318C"/>
    <w:rsid w:val="00D93AC3"/>
    <w:rsid w:val="00D944B8"/>
    <w:rsid w:val="00D94908"/>
    <w:rsid w:val="00D952C6"/>
    <w:rsid w:val="00D953D7"/>
    <w:rsid w:val="00D95F8E"/>
    <w:rsid w:val="00DA24DA"/>
    <w:rsid w:val="00DA2CBF"/>
    <w:rsid w:val="00DA439E"/>
    <w:rsid w:val="00DA4408"/>
    <w:rsid w:val="00DA6088"/>
    <w:rsid w:val="00DA7936"/>
    <w:rsid w:val="00DB0A96"/>
    <w:rsid w:val="00DB2172"/>
    <w:rsid w:val="00DB3DC1"/>
    <w:rsid w:val="00DB4F76"/>
    <w:rsid w:val="00DB7A58"/>
    <w:rsid w:val="00DC0DAD"/>
    <w:rsid w:val="00DC37C1"/>
    <w:rsid w:val="00DC4A63"/>
    <w:rsid w:val="00DC565F"/>
    <w:rsid w:val="00DC6A1F"/>
    <w:rsid w:val="00DD1C14"/>
    <w:rsid w:val="00DD469B"/>
    <w:rsid w:val="00DE315C"/>
    <w:rsid w:val="00DE4490"/>
    <w:rsid w:val="00DF0FF6"/>
    <w:rsid w:val="00DF37EF"/>
    <w:rsid w:val="00DF4AF8"/>
    <w:rsid w:val="00E00FBB"/>
    <w:rsid w:val="00E01BAB"/>
    <w:rsid w:val="00E05B1A"/>
    <w:rsid w:val="00E102EF"/>
    <w:rsid w:val="00E14978"/>
    <w:rsid w:val="00E171F3"/>
    <w:rsid w:val="00E17438"/>
    <w:rsid w:val="00E21405"/>
    <w:rsid w:val="00E25D1A"/>
    <w:rsid w:val="00E26150"/>
    <w:rsid w:val="00E267AF"/>
    <w:rsid w:val="00E3222B"/>
    <w:rsid w:val="00E32393"/>
    <w:rsid w:val="00E33783"/>
    <w:rsid w:val="00E35F13"/>
    <w:rsid w:val="00E378DF"/>
    <w:rsid w:val="00E42BED"/>
    <w:rsid w:val="00E501CB"/>
    <w:rsid w:val="00E5175B"/>
    <w:rsid w:val="00E51F6E"/>
    <w:rsid w:val="00E54C0F"/>
    <w:rsid w:val="00E56694"/>
    <w:rsid w:val="00E5722B"/>
    <w:rsid w:val="00E60443"/>
    <w:rsid w:val="00E614E8"/>
    <w:rsid w:val="00E62CE3"/>
    <w:rsid w:val="00E6353C"/>
    <w:rsid w:val="00E639AE"/>
    <w:rsid w:val="00E63F76"/>
    <w:rsid w:val="00E6458B"/>
    <w:rsid w:val="00E65DBB"/>
    <w:rsid w:val="00E673E1"/>
    <w:rsid w:val="00E707E4"/>
    <w:rsid w:val="00E73990"/>
    <w:rsid w:val="00E73EE1"/>
    <w:rsid w:val="00E7483C"/>
    <w:rsid w:val="00E760B8"/>
    <w:rsid w:val="00E76E72"/>
    <w:rsid w:val="00E77F0C"/>
    <w:rsid w:val="00E80282"/>
    <w:rsid w:val="00E80295"/>
    <w:rsid w:val="00E8183D"/>
    <w:rsid w:val="00E83306"/>
    <w:rsid w:val="00E836F7"/>
    <w:rsid w:val="00E842D4"/>
    <w:rsid w:val="00E84B25"/>
    <w:rsid w:val="00E87EAE"/>
    <w:rsid w:val="00E9088B"/>
    <w:rsid w:val="00E92A2D"/>
    <w:rsid w:val="00E92EDF"/>
    <w:rsid w:val="00E93EAC"/>
    <w:rsid w:val="00E94EA2"/>
    <w:rsid w:val="00EA1B62"/>
    <w:rsid w:val="00EA1E1C"/>
    <w:rsid w:val="00EA2DED"/>
    <w:rsid w:val="00EA5870"/>
    <w:rsid w:val="00EA5DE8"/>
    <w:rsid w:val="00EA5E52"/>
    <w:rsid w:val="00EA6FD7"/>
    <w:rsid w:val="00EA73F2"/>
    <w:rsid w:val="00EB2544"/>
    <w:rsid w:val="00EB5E75"/>
    <w:rsid w:val="00EB7C50"/>
    <w:rsid w:val="00EC1595"/>
    <w:rsid w:val="00EC372B"/>
    <w:rsid w:val="00EC3BA4"/>
    <w:rsid w:val="00EC4F61"/>
    <w:rsid w:val="00EC594C"/>
    <w:rsid w:val="00ED1AD7"/>
    <w:rsid w:val="00ED5473"/>
    <w:rsid w:val="00ED5539"/>
    <w:rsid w:val="00ED63D5"/>
    <w:rsid w:val="00ED7D20"/>
    <w:rsid w:val="00ED7D78"/>
    <w:rsid w:val="00EE07CA"/>
    <w:rsid w:val="00EE0E59"/>
    <w:rsid w:val="00EE10B3"/>
    <w:rsid w:val="00EE20C2"/>
    <w:rsid w:val="00EE322E"/>
    <w:rsid w:val="00EE37A0"/>
    <w:rsid w:val="00EE6508"/>
    <w:rsid w:val="00EF1B51"/>
    <w:rsid w:val="00EF3267"/>
    <w:rsid w:val="00EF642A"/>
    <w:rsid w:val="00EF6F3C"/>
    <w:rsid w:val="00F03DAF"/>
    <w:rsid w:val="00F03F20"/>
    <w:rsid w:val="00F03F72"/>
    <w:rsid w:val="00F05861"/>
    <w:rsid w:val="00F07162"/>
    <w:rsid w:val="00F07331"/>
    <w:rsid w:val="00F07ACC"/>
    <w:rsid w:val="00F12601"/>
    <w:rsid w:val="00F13A38"/>
    <w:rsid w:val="00F14C9F"/>
    <w:rsid w:val="00F1622C"/>
    <w:rsid w:val="00F177A3"/>
    <w:rsid w:val="00F17ACB"/>
    <w:rsid w:val="00F21867"/>
    <w:rsid w:val="00F21964"/>
    <w:rsid w:val="00F21E95"/>
    <w:rsid w:val="00F2270B"/>
    <w:rsid w:val="00F241DA"/>
    <w:rsid w:val="00F242EB"/>
    <w:rsid w:val="00F2502F"/>
    <w:rsid w:val="00F25816"/>
    <w:rsid w:val="00F270E0"/>
    <w:rsid w:val="00F30296"/>
    <w:rsid w:val="00F306C3"/>
    <w:rsid w:val="00F3152B"/>
    <w:rsid w:val="00F326D0"/>
    <w:rsid w:val="00F32959"/>
    <w:rsid w:val="00F3413D"/>
    <w:rsid w:val="00F438F8"/>
    <w:rsid w:val="00F43B0C"/>
    <w:rsid w:val="00F44B56"/>
    <w:rsid w:val="00F52292"/>
    <w:rsid w:val="00F542EC"/>
    <w:rsid w:val="00F60B4F"/>
    <w:rsid w:val="00F71640"/>
    <w:rsid w:val="00F720AE"/>
    <w:rsid w:val="00F72A9B"/>
    <w:rsid w:val="00F80152"/>
    <w:rsid w:val="00F84916"/>
    <w:rsid w:val="00F8533B"/>
    <w:rsid w:val="00F86BD0"/>
    <w:rsid w:val="00F86C36"/>
    <w:rsid w:val="00F87716"/>
    <w:rsid w:val="00F8783D"/>
    <w:rsid w:val="00F91163"/>
    <w:rsid w:val="00F91F53"/>
    <w:rsid w:val="00F93F7F"/>
    <w:rsid w:val="00F95044"/>
    <w:rsid w:val="00F9740A"/>
    <w:rsid w:val="00FA08B1"/>
    <w:rsid w:val="00FA26A5"/>
    <w:rsid w:val="00FA3558"/>
    <w:rsid w:val="00FA68A0"/>
    <w:rsid w:val="00FB1718"/>
    <w:rsid w:val="00FB4FB5"/>
    <w:rsid w:val="00FB6B93"/>
    <w:rsid w:val="00FB7BD9"/>
    <w:rsid w:val="00FC206A"/>
    <w:rsid w:val="00FD10BE"/>
    <w:rsid w:val="00FD4A58"/>
    <w:rsid w:val="00FD5C18"/>
    <w:rsid w:val="00FD5E02"/>
    <w:rsid w:val="00FD6421"/>
    <w:rsid w:val="00FD7B5C"/>
    <w:rsid w:val="00FE19C3"/>
    <w:rsid w:val="00FE2D47"/>
    <w:rsid w:val="00FE3980"/>
    <w:rsid w:val="00FE4373"/>
    <w:rsid w:val="00FE460E"/>
    <w:rsid w:val="00FE77BA"/>
    <w:rsid w:val="00FE7A54"/>
    <w:rsid w:val="00FF0D89"/>
    <w:rsid w:val="00FF1B96"/>
    <w:rsid w:val="00FF3D1A"/>
    <w:rsid w:val="00FF4E52"/>
    <w:rsid w:val="00FF5FCD"/>
    <w:rsid w:val="7280E6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ADD209"/>
  <w15:docId w15:val="{F9E69DC4-B7B7-4449-8F34-EC72E22F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3A5"/>
    <w:pPr>
      <w:spacing w:before="60"/>
    </w:pPr>
    <w:rPr>
      <w:rFonts w:ascii="Cambria" w:hAnsi="Cambria"/>
      <w:sz w:val="22"/>
    </w:rPr>
  </w:style>
  <w:style w:type="paragraph" w:styleId="Overskrift1">
    <w:name w:val="heading 1"/>
    <w:aliases w:val="ICG-rapp m/nr-overskrifter nivå 1,Heading V,Heading V1,Heading V2"/>
    <w:basedOn w:val="Normal"/>
    <w:next w:val="Normal"/>
    <w:link w:val="Overskrift1Tegn"/>
    <w:qFormat/>
    <w:rsid w:val="00196C8E"/>
    <w:pPr>
      <w:keepNext/>
      <w:numPr>
        <w:numId w:val="5"/>
      </w:numPr>
      <w:spacing w:before="240"/>
      <w:outlineLvl w:val="0"/>
    </w:pPr>
    <w:rPr>
      <w:rFonts w:ascii="Arial" w:hAnsi="Arial"/>
      <w:b/>
      <w:caps/>
      <w:kern w:val="28"/>
      <w:sz w:val="28"/>
      <w:szCs w:val="32"/>
      <w:lang w:val="x-none" w:eastAsia="x-none"/>
    </w:rPr>
  </w:style>
  <w:style w:type="paragraph" w:styleId="Overskrift2">
    <w:name w:val="heading 2"/>
    <w:aliases w:val="ICG-rapp m/nr-overskrift nivå 2"/>
    <w:basedOn w:val="Normal"/>
    <w:next w:val="Normal"/>
    <w:uiPriority w:val="99"/>
    <w:qFormat/>
    <w:rsid w:val="006517FC"/>
    <w:pPr>
      <w:keepNext/>
      <w:numPr>
        <w:ilvl w:val="1"/>
        <w:numId w:val="5"/>
      </w:numPr>
      <w:spacing w:before="240"/>
      <w:outlineLvl w:val="1"/>
    </w:pPr>
    <w:rPr>
      <w:b/>
      <w:smallCaps/>
      <w:sz w:val="28"/>
      <w:szCs w:val="28"/>
    </w:rPr>
  </w:style>
  <w:style w:type="paragraph" w:styleId="Overskrift3">
    <w:name w:val="heading 3"/>
    <w:aliases w:val="ICG-rapp m/nr-overskrift nivå 3"/>
    <w:basedOn w:val="Normal"/>
    <w:next w:val="Normal"/>
    <w:uiPriority w:val="99"/>
    <w:qFormat/>
    <w:rsid w:val="006517FC"/>
    <w:pPr>
      <w:keepNext/>
      <w:numPr>
        <w:ilvl w:val="2"/>
        <w:numId w:val="5"/>
      </w:numPr>
      <w:spacing w:before="240"/>
      <w:outlineLvl w:val="2"/>
    </w:pPr>
    <w:rPr>
      <w:b/>
      <w:sz w:val="24"/>
      <w:szCs w:val="24"/>
    </w:rPr>
  </w:style>
  <w:style w:type="paragraph" w:styleId="Overskrift4">
    <w:name w:val="heading 4"/>
    <w:aliases w:val="ICG-rapp m/nr-overskrift nivå 4"/>
    <w:basedOn w:val="Normal"/>
    <w:next w:val="Normal"/>
    <w:qFormat/>
    <w:rsid w:val="006517FC"/>
    <w:pPr>
      <w:keepNext/>
      <w:numPr>
        <w:ilvl w:val="3"/>
        <w:numId w:val="5"/>
      </w:numPr>
      <w:spacing w:before="240"/>
      <w:outlineLvl w:val="3"/>
    </w:pPr>
    <w:rPr>
      <w:b/>
      <w:i/>
      <w:sz w:val="24"/>
    </w:rPr>
  </w:style>
  <w:style w:type="paragraph" w:styleId="Overskrift5">
    <w:name w:val="heading 5"/>
    <w:basedOn w:val="Normal"/>
    <w:next w:val="Normal"/>
    <w:qFormat/>
    <w:rsid w:val="006517FC"/>
    <w:pPr>
      <w:numPr>
        <w:ilvl w:val="4"/>
        <w:numId w:val="5"/>
      </w:numPr>
      <w:spacing w:before="240"/>
      <w:outlineLvl w:val="4"/>
    </w:pPr>
    <w:rPr>
      <w:rFonts w:ascii="Arial" w:hAnsi="Arial"/>
      <w:sz w:val="24"/>
    </w:rPr>
  </w:style>
  <w:style w:type="paragraph" w:styleId="Overskrift6">
    <w:name w:val="heading 6"/>
    <w:basedOn w:val="Normal"/>
    <w:next w:val="Normal"/>
    <w:qFormat/>
    <w:rsid w:val="006517FC"/>
    <w:pPr>
      <w:numPr>
        <w:ilvl w:val="5"/>
        <w:numId w:val="5"/>
      </w:numPr>
      <w:spacing w:before="240"/>
      <w:outlineLvl w:val="5"/>
    </w:pPr>
    <w:rPr>
      <w:rFonts w:ascii="Arial" w:hAnsi="Arial"/>
      <w:i/>
    </w:rPr>
  </w:style>
  <w:style w:type="paragraph" w:styleId="Overskrift7">
    <w:name w:val="heading 7"/>
    <w:basedOn w:val="Normal"/>
    <w:next w:val="Normal"/>
    <w:qFormat/>
    <w:rsid w:val="006517FC"/>
    <w:pPr>
      <w:numPr>
        <w:ilvl w:val="6"/>
        <w:numId w:val="5"/>
      </w:numPr>
      <w:spacing w:before="240"/>
      <w:outlineLvl w:val="6"/>
    </w:pPr>
    <w:rPr>
      <w:rFonts w:ascii="Arial" w:hAnsi="Arial"/>
      <w:sz w:val="20"/>
    </w:rPr>
  </w:style>
  <w:style w:type="paragraph" w:styleId="Overskrift8">
    <w:name w:val="heading 8"/>
    <w:basedOn w:val="Normal"/>
    <w:next w:val="Normal"/>
    <w:qFormat/>
    <w:rsid w:val="006517FC"/>
    <w:pPr>
      <w:numPr>
        <w:ilvl w:val="7"/>
        <w:numId w:val="5"/>
      </w:numPr>
      <w:spacing w:before="240"/>
      <w:outlineLvl w:val="7"/>
    </w:pPr>
    <w:rPr>
      <w:rFonts w:ascii="Arial" w:hAnsi="Arial"/>
      <w:i/>
      <w:sz w:val="20"/>
    </w:rPr>
  </w:style>
  <w:style w:type="paragraph" w:styleId="Overskrift9">
    <w:name w:val="heading 9"/>
    <w:basedOn w:val="Normal"/>
    <w:next w:val="Normal"/>
    <w:qFormat/>
    <w:rsid w:val="006517FC"/>
    <w:pPr>
      <w:numPr>
        <w:ilvl w:val="8"/>
        <w:numId w:val="5"/>
      </w:numPr>
      <w:spacing w:before="24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ulgthyperkobling">
    <w:name w:val="FollowedHyperlink"/>
    <w:semiHidden/>
    <w:rPr>
      <w:color w:val="800080"/>
      <w:u w:val="single"/>
    </w:rPr>
  </w:style>
  <w:style w:type="paragraph" w:styleId="Bunntekst">
    <w:name w:val="footer"/>
    <w:basedOn w:val="Normal"/>
    <w:link w:val="BunntekstTegn"/>
    <w:qFormat/>
    <w:pPr>
      <w:tabs>
        <w:tab w:val="center" w:pos="4536"/>
        <w:tab w:val="right" w:pos="9072"/>
      </w:tabs>
    </w:pPr>
    <w:rPr>
      <w:sz w:val="20"/>
    </w:rPr>
  </w:style>
  <w:style w:type="character" w:styleId="Hyperkobling">
    <w:name w:val="Hyperlink"/>
    <w:uiPriority w:val="99"/>
    <w:rPr>
      <w:color w:val="0000FF"/>
      <w:u w:val="single"/>
    </w:rPr>
  </w:style>
  <w:style w:type="paragraph" w:styleId="Topptekst">
    <w:name w:val="header"/>
    <w:basedOn w:val="Normal"/>
    <w:link w:val="TopptekstTegn"/>
    <w:uiPriority w:val="99"/>
    <w:pPr>
      <w:tabs>
        <w:tab w:val="center" w:pos="4536"/>
        <w:tab w:val="right" w:pos="9072"/>
      </w:tabs>
    </w:pPr>
    <w:rPr>
      <w:sz w:val="20"/>
    </w:rPr>
  </w:style>
  <w:style w:type="paragraph" w:styleId="INNH1">
    <w:name w:val="toc 1"/>
    <w:basedOn w:val="Normal"/>
    <w:next w:val="Normal"/>
    <w:uiPriority w:val="39"/>
    <w:rsid w:val="00196C8E"/>
    <w:pPr>
      <w:tabs>
        <w:tab w:val="left" w:pos="567"/>
        <w:tab w:val="right" w:pos="8222"/>
      </w:tabs>
      <w:spacing w:before="120" w:after="120"/>
    </w:pPr>
    <w:rPr>
      <w:rFonts w:ascii="Arial" w:hAnsi="Arial"/>
      <w:b/>
      <w:bCs/>
      <w:noProof/>
      <w:szCs w:val="24"/>
    </w:rPr>
  </w:style>
  <w:style w:type="paragraph" w:styleId="INNH2">
    <w:name w:val="toc 2"/>
    <w:basedOn w:val="Normal"/>
    <w:next w:val="Normal"/>
    <w:uiPriority w:val="39"/>
    <w:pPr>
      <w:tabs>
        <w:tab w:val="left" w:pos="567"/>
        <w:tab w:val="right" w:pos="8210"/>
      </w:tabs>
      <w:spacing w:before="0"/>
    </w:pPr>
    <w:rPr>
      <w:noProof/>
      <w:sz w:val="20"/>
      <w:szCs w:val="24"/>
    </w:rPr>
  </w:style>
  <w:style w:type="paragraph" w:styleId="INNH3">
    <w:name w:val="toc 3"/>
    <w:basedOn w:val="Normal"/>
    <w:next w:val="Normal"/>
    <w:uiPriority w:val="39"/>
    <w:pPr>
      <w:tabs>
        <w:tab w:val="left" w:pos="1134"/>
        <w:tab w:val="right" w:pos="8210"/>
      </w:tabs>
      <w:spacing w:before="0"/>
      <w:ind w:left="567"/>
    </w:pPr>
    <w:rPr>
      <w:noProof/>
      <w:sz w:val="18"/>
      <w:szCs w:val="24"/>
    </w:rPr>
  </w:style>
  <w:style w:type="character" w:styleId="Sidetall">
    <w:name w:val="page number"/>
    <w:basedOn w:val="Standardskriftforavsnitt"/>
  </w:style>
  <w:style w:type="paragraph" w:styleId="Tittel">
    <w:name w:val="Title"/>
    <w:basedOn w:val="Normal"/>
    <w:link w:val="TittelTegn"/>
    <w:qFormat/>
    <w:rsid w:val="00DE315C"/>
    <w:pPr>
      <w:suppressAutoHyphens/>
      <w:jc w:val="center"/>
    </w:pPr>
    <w:rPr>
      <w:b/>
      <w:sz w:val="32"/>
      <w:lang w:val="x-none" w:eastAsia="x-none"/>
    </w:rPr>
  </w:style>
  <w:style w:type="paragraph" w:styleId="INNH4">
    <w:name w:val="toc 4"/>
    <w:basedOn w:val="Normal"/>
    <w:next w:val="Normal"/>
    <w:autoRedefine/>
    <w:uiPriority w:val="39"/>
    <w:pPr>
      <w:ind w:left="720"/>
    </w:pPr>
    <w:rPr>
      <w:szCs w:val="21"/>
    </w:rPr>
  </w:style>
  <w:style w:type="paragraph" w:styleId="INNH5">
    <w:name w:val="toc 5"/>
    <w:basedOn w:val="Normal"/>
    <w:next w:val="Normal"/>
    <w:autoRedefine/>
    <w:uiPriority w:val="39"/>
    <w:pPr>
      <w:ind w:left="960"/>
    </w:pPr>
    <w:rPr>
      <w:szCs w:val="21"/>
    </w:rPr>
  </w:style>
  <w:style w:type="paragraph" w:styleId="INNH6">
    <w:name w:val="toc 6"/>
    <w:basedOn w:val="Normal"/>
    <w:next w:val="Normal"/>
    <w:autoRedefine/>
    <w:uiPriority w:val="39"/>
    <w:pPr>
      <w:ind w:left="1200"/>
    </w:pPr>
    <w:rPr>
      <w:szCs w:val="21"/>
    </w:rPr>
  </w:style>
  <w:style w:type="paragraph" w:styleId="INNH7">
    <w:name w:val="toc 7"/>
    <w:basedOn w:val="Normal"/>
    <w:next w:val="Normal"/>
    <w:autoRedefine/>
    <w:uiPriority w:val="39"/>
    <w:pPr>
      <w:ind w:left="1440"/>
    </w:pPr>
    <w:rPr>
      <w:szCs w:val="21"/>
    </w:rPr>
  </w:style>
  <w:style w:type="paragraph" w:styleId="INNH8">
    <w:name w:val="toc 8"/>
    <w:basedOn w:val="Normal"/>
    <w:next w:val="Normal"/>
    <w:autoRedefine/>
    <w:uiPriority w:val="39"/>
    <w:pPr>
      <w:ind w:left="1680"/>
    </w:pPr>
    <w:rPr>
      <w:szCs w:val="21"/>
    </w:rPr>
  </w:style>
  <w:style w:type="paragraph" w:styleId="INNH9">
    <w:name w:val="toc 9"/>
    <w:basedOn w:val="Normal"/>
    <w:next w:val="Normal"/>
    <w:autoRedefine/>
    <w:uiPriority w:val="39"/>
    <w:pPr>
      <w:ind w:left="1920"/>
    </w:pPr>
    <w:rPr>
      <w:szCs w:val="21"/>
    </w:rPr>
  </w:style>
  <w:style w:type="paragraph" w:styleId="Punktliste">
    <w:name w:val="List Bullet"/>
    <w:basedOn w:val="Normal"/>
    <w:unhideWhenUsed/>
    <w:qFormat/>
    <w:pPr>
      <w:numPr>
        <w:numId w:val="1"/>
      </w:numPr>
      <w:spacing w:before="0"/>
    </w:pPr>
  </w:style>
  <w:style w:type="paragraph" w:styleId="Punktliste2">
    <w:name w:val="List Bullet 2"/>
    <w:basedOn w:val="Normal"/>
    <w:unhideWhenUsed/>
    <w:qFormat/>
    <w:pPr>
      <w:numPr>
        <w:numId w:val="2"/>
      </w:numPr>
      <w:spacing w:before="0"/>
    </w:pPr>
  </w:style>
  <w:style w:type="paragraph" w:customStyle="1" w:styleId="Tabell">
    <w:name w:val="Tabell"/>
    <w:basedOn w:val="Normal"/>
    <w:qFormat/>
    <w:rsid w:val="00DA439E"/>
    <w:pPr>
      <w:tabs>
        <w:tab w:val="left" w:pos="567"/>
      </w:tabs>
      <w:spacing w:before="40" w:after="40"/>
    </w:pPr>
    <w:rPr>
      <w:sz w:val="20"/>
      <w:lang w:eastAsia="en-US"/>
    </w:rPr>
  </w:style>
  <w:style w:type="paragraph" w:styleId="Brdtekst">
    <w:name w:val="Body Text"/>
    <w:basedOn w:val="Normal"/>
    <w:semiHidden/>
    <w:pPr>
      <w:spacing w:before="120" w:after="120"/>
    </w:pPr>
  </w:style>
  <w:style w:type="paragraph" w:styleId="Bobletekst">
    <w:name w:val="Balloon Text"/>
    <w:basedOn w:val="Normal"/>
    <w:link w:val="BobletekstTegn"/>
    <w:uiPriority w:val="99"/>
    <w:semiHidden/>
    <w:unhideWhenUsed/>
    <w:rsid w:val="006A5EC9"/>
    <w:pPr>
      <w:spacing w:before="0"/>
    </w:pPr>
    <w:rPr>
      <w:rFonts w:ascii="Tahoma" w:hAnsi="Tahoma"/>
      <w:sz w:val="16"/>
      <w:szCs w:val="16"/>
      <w:lang w:val="x-none" w:eastAsia="x-none"/>
    </w:rPr>
  </w:style>
  <w:style w:type="character" w:customStyle="1" w:styleId="BobletekstTegn">
    <w:name w:val="Bobletekst Tegn"/>
    <w:link w:val="Bobletekst"/>
    <w:uiPriority w:val="99"/>
    <w:semiHidden/>
    <w:rsid w:val="006A5EC9"/>
    <w:rPr>
      <w:rFonts w:ascii="Tahoma" w:hAnsi="Tahoma" w:cs="Tahoma"/>
      <w:sz w:val="16"/>
      <w:szCs w:val="16"/>
    </w:rPr>
  </w:style>
  <w:style w:type="character" w:customStyle="1" w:styleId="Overskrift1Tegn">
    <w:name w:val="Overskrift 1 Tegn"/>
    <w:aliases w:val="ICG-rapp m/nr-overskrifter nivå 1 Tegn,Heading V Tegn,Heading V1 Tegn,Heading V2 Tegn"/>
    <w:link w:val="Overskrift1"/>
    <w:rsid w:val="00196C8E"/>
    <w:rPr>
      <w:rFonts w:ascii="Arial" w:hAnsi="Arial"/>
      <w:b/>
      <w:caps/>
      <w:kern w:val="28"/>
      <w:sz w:val="28"/>
      <w:szCs w:val="32"/>
      <w:lang w:val="x-none" w:eastAsia="x-none"/>
    </w:rPr>
  </w:style>
  <w:style w:type="character" w:customStyle="1" w:styleId="BunntekstTegn">
    <w:name w:val="Bunntekst Tegn"/>
    <w:basedOn w:val="Standardskriftforavsnitt"/>
    <w:link w:val="Bunntekst"/>
    <w:rsid w:val="00BA3068"/>
  </w:style>
  <w:style w:type="character" w:customStyle="1" w:styleId="TopptekstTegn">
    <w:name w:val="Topptekst Tegn"/>
    <w:basedOn w:val="Standardskriftforavsnitt"/>
    <w:link w:val="Topptekst"/>
    <w:uiPriority w:val="99"/>
    <w:rsid w:val="003070FF"/>
  </w:style>
  <w:style w:type="paragraph" w:styleId="Undertittel">
    <w:name w:val="Subtitle"/>
    <w:basedOn w:val="Normal"/>
    <w:link w:val="UndertittelTegn"/>
    <w:qFormat/>
    <w:rsid w:val="00303C6F"/>
    <w:pPr>
      <w:spacing w:before="360"/>
      <w:outlineLvl w:val="1"/>
    </w:pPr>
    <w:rPr>
      <w:rFonts w:ascii="Arial" w:hAnsi="Arial"/>
      <w:sz w:val="28"/>
      <w:szCs w:val="28"/>
      <w:lang w:val="x-none" w:eastAsia="en-US"/>
    </w:rPr>
  </w:style>
  <w:style w:type="character" w:customStyle="1" w:styleId="UndertittelTegn">
    <w:name w:val="Undertittel Tegn"/>
    <w:link w:val="Undertittel"/>
    <w:rsid w:val="00303C6F"/>
    <w:rPr>
      <w:rFonts w:ascii="Arial" w:hAnsi="Arial" w:cs="Arial"/>
      <w:sz w:val="28"/>
      <w:szCs w:val="28"/>
      <w:lang w:eastAsia="en-US"/>
    </w:rPr>
  </w:style>
  <w:style w:type="table" w:styleId="Tabellrutenett">
    <w:name w:val="Table Grid"/>
    <w:basedOn w:val="Vanligtabell"/>
    <w:uiPriority w:val="59"/>
    <w:rsid w:val="005C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telTegn">
    <w:name w:val="Tittel Tegn"/>
    <w:link w:val="Tittel"/>
    <w:rsid w:val="00DE315C"/>
    <w:rPr>
      <w:rFonts w:ascii="Cambria" w:hAnsi="Cambria" w:cs="Arial"/>
      <w:b/>
      <w:sz w:val="32"/>
    </w:rPr>
  </w:style>
  <w:style w:type="paragraph" w:styleId="Listeavsnitt">
    <w:name w:val="List Paragraph"/>
    <w:basedOn w:val="Normal"/>
    <w:uiPriority w:val="99"/>
    <w:qFormat/>
    <w:rsid w:val="008C1B42"/>
    <w:pPr>
      <w:ind w:left="709"/>
    </w:pPr>
  </w:style>
  <w:style w:type="character" w:styleId="Merknadsreferanse">
    <w:name w:val="annotation reference"/>
    <w:semiHidden/>
    <w:unhideWhenUsed/>
    <w:rsid w:val="008D53C7"/>
    <w:rPr>
      <w:sz w:val="16"/>
      <w:szCs w:val="16"/>
    </w:rPr>
  </w:style>
  <w:style w:type="paragraph" w:styleId="Merknadstekst">
    <w:name w:val="annotation text"/>
    <w:basedOn w:val="Normal"/>
    <w:link w:val="MerknadstekstTegn"/>
    <w:unhideWhenUsed/>
    <w:rsid w:val="00DA439E"/>
    <w:rPr>
      <w:sz w:val="20"/>
      <w:lang w:val="x-none" w:eastAsia="x-none"/>
    </w:rPr>
  </w:style>
  <w:style w:type="character" w:customStyle="1" w:styleId="MerknadstekstTegn">
    <w:name w:val="Merknadstekst Tegn"/>
    <w:link w:val="Merknadstekst"/>
    <w:rsid w:val="008D53C7"/>
    <w:rPr>
      <w:rFonts w:ascii="Cambria" w:hAnsi="Cambria"/>
      <w:lang w:val="x-none" w:eastAsia="x-none"/>
    </w:rPr>
  </w:style>
  <w:style w:type="paragraph" w:styleId="Kommentaremne">
    <w:name w:val="annotation subject"/>
    <w:basedOn w:val="Merknadstekst"/>
    <w:next w:val="Merknadstekst"/>
    <w:link w:val="KommentaremneTegn"/>
    <w:uiPriority w:val="99"/>
    <w:semiHidden/>
    <w:unhideWhenUsed/>
    <w:rsid w:val="008D53C7"/>
    <w:rPr>
      <w:b/>
      <w:bCs/>
    </w:rPr>
  </w:style>
  <w:style w:type="character" w:customStyle="1" w:styleId="KommentaremneTegn">
    <w:name w:val="Kommentaremne Tegn"/>
    <w:link w:val="Kommentaremne"/>
    <w:uiPriority w:val="99"/>
    <w:semiHidden/>
    <w:rsid w:val="008D53C7"/>
    <w:rPr>
      <w:rFonts w:ascii="Cambria" w:hAnsi="Cambria"/>
      <w:b/>
      <w:bCs/>
    </w:rPr>
  </w:style>
  <w:style w:type="paragraph" w:customStyle="1" w:styleId="SSA-Tbrdtekst">
    <w:name w:val="SSA-T brødtekst"/>
    <w:basedOn w:val="Normal"/>
    <w:link w:val="SSA-TbrdtekstChar"/>
    <w:uiPriority w:val="99"/>
    <w:rsid w:val="000E5B3A"/>
    <w:rPr>
      <w:szCs w:val="22"/>
      <w:lang w:val="x-none" w:eastAsia="x-none"/>
    </w:rPr>
  </w:style>
  <w:style w:type="paragraph" w:customStyle="1" w:styleId="Numberedlist">
    <w:name w:val="Numbered list"/>
    <w:basedOn w:val="SSA-Tbrdtekst"/>
    <w:link w:val="NumberedlistChar"/>
    <w:qFormat/>
    <w:rsid w:val="00174F8D"/>
    <w:pPr>
      <w:numPr>
        <w:numId w:val="3"/>
      </w:numPr>
      <w:ind w:left="714" w:hanging="357"/>
    </w:pPr>
  </w:style>
  <w:style w:type="paragraph" w:customStyle="1" w:styleId="Style1">
    <w:name w:val="Style1"/>
    <w:basedOn w:val="Punktliste"/>
    <w:link w:val="Style1Char"/>
    <w:rsid w:val="00732428"/>
    <w:pPr>
      <w:numPr>
        <w:numId w:val="4"/>
      </w:numPr>
      <w:ind w:left="426" w:hanging="426"/>
    </w:pPr>
    <w:rPr>
      <w:szCs w:val="22"/>
      <w:lang w:val="x-none" w:eastAsia="x-none"/>
    </w:rPr>
  </w:style>
  <w:style w:type="character" w:customStyle="1" w:styleId="SSA-TbrdtekstChar">
    <w:name w:val="SSA-T brødtekst Char"/>
    <w:link w:val="SSA-Tbrdtekst"/>
    <w:uiPriority w:val="99"/>
    <w:rsid w:val="00174F8D"/>
    <w:rPr>
      <w:rFonts w:ascii="Cambria" w:hAnsi="Cambria" w:cs="Cambria"/>
      <w:sz w:val="22"/>
      <w:szCs w:val="22"/>
    </w:rPr>
  </w:style>
  <w:style w:type="character" w:customStyle="1" w:styleId="NumberedlistChar">
    <w:name w:val="Numbered list Char"/>
    <w:link w:val="Numberedlist"/>
    <w:rsid w:val="00174F8D"/>
    <w:rPr>
      <w:rFonts w:ascii="Cambria" w:hAnsi="Cambria"/>
      <w:sz w:val="22"/>
      <w:szCs w:val="22"/>
      <w:lang w:val="x-none" w:eastAsia="x-none"/>
    </w:rPr>
  </w:style>
  <w:style w:type="character" w:customStyle="1" w:styleId="Style1Char">
    <w:name w:val="Style1 Char"/>
    <w:link w:val="Style1"/>
    <w:rsid w:val="00732428"/>
    <w:rPr>
      <w:rFonts w:ascii="Cambria" w:hAnsi="Cambria"/>
      <w:sz w:val="22"/>
      <w:szCs w:val="22"/>
      <w:lang w:val="x-none" w:eastAsia="x-none"/>
    </w:rPr>
  </w:style>
  <w:style w:type="paragraph" w:styleId="Revisjon">
    <w:name w:val="Revision"/>
    <w:hidden/>
    <w:uiPriority w:val="99"/>
    <w:semiHidden/>
    <w:rsid w:val="00DA439E"/>
    <w:rPr>
      <w:rFonts w:ascii="Cambria" w:hAnsi="Cambria"/>
      <w:sz w:val="22"/>
    </w:rPr>
  </w:style>
  <w:style w:type="character" w:customStyle="1" w:styleId="hps">
    <w:name w:val="hps"/>
    <w:basedOn w:val="Standardskriftforavsnitt"/>
    <w:rsid w:val="00915284"/>
  </w:style>
  <w:style w:type="character" w:customStyle="1" w:styleId="atn">
    <w:name w:val="atn"/>
    <w:basedOn w:val="Standardskriftforavsnitt"/>
    <w:rsid w:val="00612B35"/>
  </w:style>
  <w:style w:type="paragraph" w:styleId="NormalWeb">
    <w:name w:val="Normal (Web)"/>
    <w:basedOn w:val="Normal"/>
    <w:uiPriority w:val="99"/>
    <w:unhideWhenUsed/>
    <w:rsid w:val="00085FC8"/>
    <w:pPr>
      <w:spacing w:before="100" w:beforeAutospacing="1" w:after="100" w:afterAutospacing="1"/>
    </w:pPr>
    <w:rPr>
      <w:rFonts w:ascii="Times New Roman" w:eastAsia="Calibri" w:hAnsi="Times New Roman"/>
      <w:sz w:val="24"/>
      <w:szCs w:val="24"/>
    </w:rPr>
  </w:style>
  <w:style w:type="paragraph" w:customStyle="1" w:styleId="digest3">
    <w:name w:val="digest3"/>
    <w:basedOn w:val="Normal"/>
    <w:rsid w:val="00C82C0D"/>
    <w:pPr>
      <w:spacing w:before="0" w:after="150"/>
    </w:pPr>
    <w:rPr>
      <w:rFonts w:ascii="Times New Roman" w:hAnsi="Times New Roman"/>
      <w:b/>
      <w:bCs/>
      <w:sz w:val="24"/>
      <w:szCs w:val="24"/>
    </w:rPr>
  </w:style>
  <w:style w:type="character" w:styleId="Sterk">
    <w:name w:val="Strong"/>
    <w:uiPriority w:val="22"/>
    <w:qFormat/>
    <w:rsid w:val="00C82C0D"/>
    <w:rPr>
      <w:b/>
      <w:bCs/>
    </w:rPr>
  </w:style>
  <w:style w:type="paragraph" w:styleId="Overskriftforinnholdsfortegnelse">
    <w:name w:val="TOC Heading"/>
    <w:basedOn w:val="Overskrift1"/>
    <w:next w:val="Normal"/>
    <w:uiPriority w:val="39"/>
    <w:unhideWhenUsed/>
    <w:qFormat/>
    <w:rsid w:val="00196C8E"/>
    <w:pPr>
      <w:keepLines/>
      <w:numPr>
        <w:numId w:val="0"/>
      </w:numPr>
      <w:spacing w:before="480"/>
      <w:jc w:val="center"/>
      <w:outlineLvl w:val="9"/>
    </w:pPr>
    <w:rPr>
      <w:rFonts w:asciiTheme="majorHAnsi" w:eastAsiaTheme="majorEastAsia" w:hAnsiTheme="majorHAnsi" w:cstheme="majorBidi"/>
      <w:bCs/>
      <w:caps w:val="0"/>
      <w:color w:val="000000" w:themeColor="text1"/>
      <w:kern w:val="0"/>
      <w:szCs w:val="28"/>
      <w:lang w:val="nb-NO" w:eastAsia="nb-NO"/>
    </w:rPr>
  </w:style>
  <w:style w:type="paragraph" w:customStyle="1" w:styleId="Bokstavliste2">
    <w:name w:val="Bokstavliste 2"/>
    <w:basedOn w:val="Normal"/>
    <w:rsid w:val="00874E2C"/>
    <w:pPr>
      <w:widowControl w:val="0"/>
      <w:numPr>
        <w:ilvl w:val="1"/>
        <w:numId w:val="6"/>
      </w:numPr>
      <w:autoSpaceDE w:val="0"/>
      <w:autoSpaceDN w:val="0"/>
      <w:adjustRightInd w:val="0"/>
      <w:spacing w:before="0" w:after="60"/>
    </w:pPr>
    <w:rPr>
      <w:rFonts w:ascii="Arial" w:hAnsi="Arial" w:cs="Arial"/>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622">
      <w:bodyDiv w:val="1"/>
      <w:marLeft w:val="0"/>
      <w:marRight w:val="0"/>
      <w:marTop w:val="0"/>
      <w:marBottom w:val="0"/>
      <w:divBdr>
        <w:top w:val="none" w:sz="0" w:space="0" w:color="auto"/>
        <w:left w:val="none" w:sz="0" w:space="0" w:color="auto"/>
        <w:bottom w:val="none" w:sz="0" w:space="0" w:color="auto"/>
        <w:right w:val="none" w:sz="0" w:space="0" w:color="auto"/>
      </w:divBdr>
    </w:div>
    <w:div w:id="46074098">
      <w:bodyDiv w:val="1"/>
      <w:marLeft w:val="0"/>
      <w:marRight w:val="0"/>
      <w:marTop w:val="0"/>
      <w:marBottom w:val="0"/>
      <w:divBdr>
        <w:top w:val="none" w:sz="0" w:space="0" w:color="auto"/>
        <w:left w:val="none" w:sz="0" w:space="0" w:color="auto"/>
        <w:bottom w:val="none" w:sz="0" w:space="0" w:color="auto"/>
        <w:right w:val="none" w:sz="0" w:space="0" w:color="auto"/>
      </w:divBdr>
    </w:div>
    <w:div w:id="97871091">
      <w:bodyDiv w:val="1"/>
      <w:marLeft w:val="0"/>
      <w:marRight w:val="0"/>
      <w:marTop w:val="0"/>
      <w:marBottom w:val="0"/>
      <w:divBdr>
        <w:top w:val="none" w:sz="0" w:space="0" w:color="auto"/>
        <w:left w:val="none" w:sz="0" w:space="0" w:color="auto"/>
        <w:bottom w:val="none" w:sz="0" w:space="0" w:color="auto"/>
        <w:right w:val="none" w:sz="0" w:space="0" w:color="auto"/>
      </w:divBdr>
    </w:div>
    <w:div w:id="101463368">
      <w:bodyDiv w:val="1"/>
      <w:marLeft w:val="0"/>
      <w:marRight w:val="0"/>
      <w:marTop w:val="0"/>
      <w:marBottom w:val="0"/>
      <w:divBdr>
        <w:top w:val="none" w:sz="0" w:space="0" w:color="auto"/>
        <w:left w:val="none" w:sz="0" w:space="0" w:color="auto"/>
        <w:bottom w:val="none" w:sz="0" w:space="0" w:color="auto"/>
        <w:right w:val="none" w:sz="0" w:space="0" w:color="auto"/>
      </w:divBdr>
    </w:div>
    <w:div w:id="118305880">
      <w:bodyDiv w:val="1"/>
      <w:marLeft w:val="0"/>
      <w:marRight w:val="0"/>
      <w:marTop w:val="0"/>
      <w:marBottom w:val="0"/>
      <w:divBdr>
        <w:top w:val="none" w:sz="0" w:space="0" w:color="auto"/>
        <w:left w:val="none" w:sz="0" w:space="0" w:color="auto"/>
        <w:bottom w:val="none" w:sz="0" w:space="0" w:color="auto"/>
        <w:right w:val="none" w:sz="0" w:space="0" w:color="auto"/>
      </w:divBdr>
    </w:div>
    <w:div w:id="151457669">
      <w:bodyDiv w:val="1"/>
      <w:marLeft w:val="0"/>
      <w:marRight w:val="0"/>
      <w:marTop w:val="0"/>
      <w:marBottom w:val="0"/>
      <w:divBdr>
        <w:top w:val="none" w:sz="0" w:space="0" w:color="auto"/>
        <w:left w:val="none" w:sz="0" w:space="0" w:color="auto"/>
        <w:bottom w:val="none" w:sz="0" w:space="0" w:color="auto"/>
        <w:right w:val="none" w:sz="0" w:space="0" w:color="auto"/>
      </w:divBdr>
    </w:div>
    <w:div w:id="181822260">
      <w:bodyDiv w:val="1"/>
      <w:marLeft w:val="0"/>
      <w:marRight w:val="0"/>
      <w:marTop w:val="0"/>
      <w:marBottom w:val="0"/>
      <w:divBdr>
        <w:top w:val="none" w:sz="0" w:space="0" w:color="auto"/>
        <w:left w:val="none" w:sz="0" w:space="0" w:color="auto"/>
        <w:bottom w:val="none" w:sz="0" w:space="0" w:color="auto"/>
        <w:right w:val="none" w:sz="0" w:space="0" w:color="auto"/>
      </w:divBdr>
    </w:div>
    <w:div w:id="189223441">
      <w:bodyDiv w:val="1"/>
      <w:marLeft w:val="0"/>
      <w:marRight w:val="0"/>
      <w:marTop w:val="0"/>
      <w:marBottom w:val="0"/>
      <w:divBdr>
        <w:top w:val="none" w:sz="0" w:space="0" w:color="auto"/>
        <w:left w:val="none" w:sz="0" w:space="0" w:color="auto"/>
        <w:bottom w:val="none" w:sz="0" w:space="0" w:color="auto"/>
        <w:right w:val="none" w:sz="0" w:space="0" w:color="auto"/>
      </w:divBdr>
    </w:div>
    <w:div w:id="207031533">
      <w:bodyDiv w:val="1"/>
      <w:marLeft w:val="0"/>
      <w:marRight w:val="0"/>
      <w:marTop w:val="0"/>
      <w:marBottom w:val="0"/>
      <w:divBdr>
        <w:top w:val="none" w:sz="0" w:space="0" w:color="auto"/>
        <w:left w:val="none" w:sz="0" w:space="0" w:color="auto"/>
        <w:bottom w:val="none" w:sz="0" w:space="0" w:color="auto"/>
        <w:right w:val="none" w:sz="0" w:space="0" w:color="auto"/>
      </w:divBdr>
    </w:div>
    <w:div w:id="207300700">
      <w:bodyDiv w:val="1"/>
      <w:marLeft w:val="0"/>
      <w:marRight w:val="0"/>
      <w:marTop w:val="0"/>
      <w:marBottom w:val="0"/>
      <w:divBdr>
        <w:top w:val="none" w:sz="0" w:space="0" w:color="auto"/>
        <w:left w:val="none" w:sz="0" w:space="0" w:color="auto"/>
        <w:bottom w:val="none" w:sz="0" w:space="0" w:color="auto"/>
        <w:right w:val="none" w:sz="0" w:space="0" w:color="auto"/>
      </w:divBdr>
    </w:div>
    <w:div w:id="209852144">
      <w:bodyDiv w:val="1"/>
      <w:marLeft w:val="0"/>
      <w:marRight w:val="0"/>
      <w:marTop w:val="0"/>
      <w:marBottom w:val="0"/>
      <w:divBdr>
        <w:top w:val="none" w:sz="0" w:space="0" w:color="auto"/>
        <w:left w:val="none" w:sz="0" w:space="0" w:color="auto"/>
        <w:bottom w:val="none" w:sz="0" w:space="0" w:color="auto"/>
        <w:right w:val="none" w:sz="0" w:space="0" w:color="auto"/>
      </w:divBdr>
    </w:div>
    <w:div w:id="234627788">
      <w:bodyDiv w:val="1"/>
      <w:marLeft w:val="0"/>
      <w:marRight w:val="0"/>
      <w:marTop w:val="0"/>
      <w:marBottom w:val="0"/>
      <w:divBdr>
        <w:top w:val="none" w:sz="0" w:space="0" w:color="auto"/>
        <w:left w:val="none" w:sz="0" w:space="0" w:color="auto"/>
        <w:bottom w:val="none" w:sz="0" w:space="0" w:color="auto"/>
        <w:right w:val="none" w:sz="0" w:space="0" w:color="auto"/>
      </w:divBdr>
    </w:div>
    <w:div w:id="248464588">
      <w:bodyDiv w:val="1"/>
      <w:marLeft w:val="0"/>
      <w:marRight w:val="0"/>
      <w:marTop w:val="0"/>
      <w:marBottom w:val="0"/>
      <w:divBdr>
        <w:top w:val="none" w:sz="0" w:space="0" w:color="auto"/>
        <w:left w:val="none" w:sz="0" w:space="0" w:color="auto"/>
        <w:bottom w:val="none" w:sz="0" w:space="0" w:color="auto"/>
        <w:right w:val="none" w:sz="0" w:space="0" w:color="auto"/>
      </w:divBdr>
    </w:div>
    <w:div w:id="306596764">
      <w:bodyDiv w:val="1"/>
      <w:marLeft w:val="0"/>
      <w:marRight w:val="0"/>
      <w:marTop w:val="0"/>
      <w:marBottom w:val="0"/>
      <w:divBdr>
        <w:top w:val="none" w:sz="0" w:space="0" w:color="auto"/>
        <w:left w:val="none" w:sz="0" w:space="0" w:color="auto"/>
        <w:bottom w:val="none" w:sz="0" w:space="0" w:color="auto"/>
        <w:right w:val="none" w:sz="0" w:space="0" w:color="auto"/>
      </w:divBdr>
    </w:div>
    <w:div w:id="329065411">
      <w:bodyDiv w:val="1"/>
      <w:marLeft w:val="0"/>
      <w:marRight w:val="0"/>
      <w:marTop w:val="0"/>
      <w:marBottom w:val="0"/>
      <w:divBdr>
        <w:top w:val="none" w:sz="0" w:space="0" w:color="auto"/>
        <w:left w:val="none" w:sz="0" w:space="0" w:color="auto"/>
        <w:bottom w:val="none" w:sz="0" w:space="0" w:color="auto"/>
        <w:right w:val="none" w:sz="0" w:space="0" w:color="auto"/>
      </w:divBdr>
    </w:div>
    <w:div w:id="416557665">
      <w:bodyDiv w:val="1"/>
      <w:marLeft w:val="0"/>
      <w:marRight w:val="0"/>
      <w:marTop w:val="0"/>
      <w:marBottom w:val="0"/>
      <w:divBdr>
        <w:top w:val="none" w:sz="0" w:space="0" w:color="auto"/>
        <w:left w:val="none" w:sz="0" w:space="0" w:color="auto"/>
        <w:bottom w:val="none" w:sz="0" w:space="0" w:color="auto"/>
        <w:right w:val="none" w:sz="0" w:space="0" w:color="auto"/>
      </w:divBdr>
    </w:div>
    <w:div w:id="440153969">
      <w:bodyDiv w:val="1"/>
      <w:marLeft w:val="0"/>
      <w:marRight w:val="0"/>
      <w:marTop w:val="0"/>
      <w:marBottom w:val="0"/>
      <w:divBdr>
        <w:top w:val="none" w:sz="0" w:space="0" w:color="auto"/>
        <w:left w:val="none" w:sz="0" w:space="0" w:color="auto"/>
        <w:bottom w:val="none" w:sz="0" w:space="0" w:color="auto"/>
        <w:right w:val="none" w:sz="0" w:space="0" w:color="auto"/>
      </w:divBdr>
    </w:div>
    <w:div w:id="473565636">
      <w:bodyDiv w:val="1"/>
      <w:marLeft w:val="0"/>
      <w:marRight w:val="0"/>
      <w:marTop w:val="0"/>
      <w:marBottom w:val="0"/>
      <w:divBdr>
        <w:top w:val="none" w:sz="0" w:space="0" w:color="auto"/>
        <w:left w:val="none" w:sz="0" w:space="0" w:color="auto"/>
        <w:bottom w:val="none" w:sz="0" w:space="0" w:color="auto"/>
        <w:right w:val="none" w:sz="0" w:space="0" w:color="auto"/>
      </w:divBdr>
    </w:div>
    <w:div w:id="490557760">
      <w:bodyDiv w:val="1"/>
      <w:marLeft w:val="0"/>
      <w:marRight w:val="0"/>
      <w:marTop w:val="0"/>
      <w:marBottom w:val="0"/>
      <w:divBdr>
        <w:top w:val="none" w:sz="0" w:space="0" w:color="auto"/>
        <w:left w:val="none" w:sz="0" w:space="0" w:color="auto"/>
        <w:bottom w:val="none" w:sz="0" w:space="0" w:color="auto"/>
        <w:right w:val="none" w:sz="0" w:space="0" w:color="auto"/>
      </w:divBdr>
    </w:div>
    <w:div w:id="493842428">
      <w:bodyDiv w:val="1"/>
      <w:marLeft w:val="0"/>
      <w:marRight w:val="0"/>
      <w:marTop w:val="0"/>
      <w:marBottom w:val="0"/>
      <w:divBdr>
        <w:top w:val="none" w:sz="0" w:space="0" w:color="auto"/>
        <w:left w:val="none" w:sz="0" w:space="0" w:color="auto"/>
        <w:bottom w:val="none" w:sz="0" w:space="0" w:color="auto"/>
        <w:right w:val="none" w:sz="0" w:space="0" w:color="auto"/>
      </w:divBdr>
    </w:div>
    <w:div w:id="535822932">
      <w:bodyDiv w:val="1"/>
      <w:marLeft w:val="0"/>
      <w:marRight w:val="0"/>
      <w:marTop w:val="0"/>
      <w:marBottom w:val="0"/>
      <w:divBdr>
        <w:top w:val="none" w:sz="0" w:space="0" w:color="auto"/>
        <w:left w:val="none" w:sz="0" w:space="0" w:color="auto"/>
        <w:bottom w:val="none" w:sz="0" w:space="0" w:color="auto"/>
        <w:right w:val="none" w:sz="0" w:space="0" w:color="auto"/>
      </w:divBdr>
    </w:div>
    <w:div w:id="608515109">
      <w:bodyDiv w:val="1"/>
      <w:marLeft w:val="0"/>
      <w:marRight w:val="0"/>
      <w:marTop w:val="0"/>
      <w:marBottom w:val="0"/>
      <w:divBdr>
        <w:top w:val="none" w:sz="0" w:space="0" w:color="auto"/>
        <w:left w:val="none" w:sz="0" w:space="0" w:color="auto"/>
        <w:bottom w:val="none" w:sz="0" w:space="0" w:color="auto"/>
        <w:right w:val="none" w:sz="0" w:space="0" w:color="auto"/>
      </w:divBdr>
    </w:div>
    <w:div w:id="633633311">
      <w:bodyDiv w:val="1"/>
      <w:marLeft w:val="0"/>
      <w:marRight w:val="0"/>
      <w:marTop w:val="0"/>
      <w:marBottom w:val="0"/>
      <w:divBdr>
        <w:top w:val="none" w:sz="0" w:space="0" w:color="auto"/>
        <w:left w:val="none" w:sz="0" w:space="0" w:color="auto"/>
        <w:bottom w:val="none" w:sz="0" w:space="0" w:color="auto"/>
        <w:right w:val="none" w:sz="0" w:space="0" w:color="auto"/>
      </w:divBdr>
    </w:div>
    <w:div w:id="689456481">
      <w:bodyDiv w:val="1"/>
      <w:marLeft w:val="0"/>
      <w:marRight w:val="0"/>
      <w:marTop w:val="0"/>
      <w:marBottom w:val="0"/>
      <w:divBdr>
        <w:top w:val="none" w:sz="0" w:space="0" w:color="auto"/>
        <w:left w:val="none" w:sz="0" w:space="0" w:color="auto"/>
        <w:bottom w:val="none" w:sz="0" w:space="0" w:color="auto"/>
        <w:right w:val="none" w:sz="0" w:space="0" w:color="auto"/>
      </w:divBdr>
    </w:div>
    <w:div w:id="700975873">
      <w:bodyDiv w:val="1"/>
      <w:marLeft w:val="0"/>
      <w:marRight w:val="0"/>
      <w:marTop w:val="0"/>
      <w:marBottom w:val="0"/>
      <w:divBdr>
        <w:top w:val="none" w:sz="0" w:space="0" w:color="auto"/>
        <w:left w:val="none" w:sz="0" w:space="0" w:color="auto"/>
        <w:bottom w:val="none" w:sz="0" w:space="0" w:color="auto"/>
        <w:right w:val="none" w:sz="0" w:space="0" w:color="auto"/>
      </w:divBdr>
    </w:div>
    <w:div w:id="751705768">
      <w:bodyDiv w:val="1"/>
      <w:marLeft w:val="0"/>
      <w:marRight w:val="0"/>
      <w:marTop w:val="0"/>
      <w:marBottom w:val="0"/>
      <w:divBdr>
        <w:top w:val="none" w:sz="0" w:space="0" w:color="auto"/>
        <w:left w:val="none" w:sz="0" w:space="0" w:color="auto"/>
        <w:bottom w:val="none" w:sz="0" w:space="0" w:color="auto"/>
        <w:right w:val="none" w:sz="0" w:space="0" w:color="auto"/>
      </w:divBdr>
    </w:div>
    <w:div w:id="751896708">
      <w:bodyDiv w:val="1"/>
      <w:marLeft w:val="0"/>
      <w:marRight w:val="0"/>
      <w:marTop w:val="0"/>
      <w:marBottom w:val="0"/>
      <w:divBdr>
        <w:top w:val="none" w:sz="0" w:space="0" w:color="auto"/>
        <w:left w:val="none" w:sz="0" w:space="0" w:color="auto"/>
        <w:bottom w:val="none" w:sz="0" w:space="0" w:color="auto"/>
        <w:right w:val="none" w:sz="0" w:space="0" w:color="auto"/>
      </w:divBdr>
    </w:div>
    <w:div w:id="788596146">
      <w:bodyDiv w:val="1"/>
      <w:marLeft w:val="0"/>
      <w:marRight w:val="0"/>
      <w:marTop w:val="0"/>
      <w:marBottom w:val="0"/>
      <w:divBdr>
        <w:top w:val="none" w:sz="0" w:space="0" w:color="auto"/>
        <w:left w:val="none" w:sz="0" w:space="0" w:color="auto"/>
        <w:bottom w:val="none" w:sz="0" w:space="0" w:color="auto"/>
        <w:right w:val="none" w:sz="0" w:space="0" w:color="auto"/>
      </w:divBdr>
    </w:div>
    <w:div w:id="874125938">
      <w:bodyDiv w:val="1"/>
      <w:marLeft w:val="0"/>
      <w:marRight w:val="0"/>
      <w:marTop w:val="0"/>
      <w:marBottom w:val="0"/>
      <w:divBdr>
        <w:top w:val="none" w:sz="0" w:space="0" w:color="auto"/>
        <w:left w:val="none" w:sz="0" w:space="0" w:color="auto"/>
        <w:bottom w:val="none" w:sz="0" w:space="0" w:color="auto"/>
        <w:right w:val="none" w:sz="0" w:space="0" w:color="auto"/>
      </w:divBdr>
    </w:div>
    <w:div w:id="915433358">
      <w:bodyDiv w:val="1"/>
      <w:marLeft w:val="0"/>
      <w:marRight w:val="0"/>
      <w:marTop w:val="0"/>
      <w:marBottom w:val="0"/>
      <w:divBdr>
        <w:top w:val="none" w:sz="0" w:space="0" w:color="auto"/>
        <w:left w:val="none" w:sz="0" w:space="0" w:color="auto"/>
        <w:bottom w:val="none" w:sz="0" w:space="0" w:color="auto"/>
        <w:right w:val="none" w:sz="0" w:space="0" w:color="auto"/>
      </w:divBdr>
    </w:div>
    <w:div w:id="925308198">
      <w:bodyDiv w:val="1"/>
      <w:marLeft w:val="0"/>
      <w:marRight w:val="0"/>
      <w:marTop w:val="0"/>
      <w:marBottom w:val="0"/>
      <w:divBdr>
        <w:top w:val="none" w:sz="0" w:space="0" w:color="auto"/>
        <w:left w:val="none" w:sz="0" w:space="0" w:color="auto"/>
        <w:bottom w:val="none" w:sz="0" w:space="0" w:color="auto"/>
        <w:right w:val="none" w:sz="0" w:space="0" w:color="auto"/>
      </w:divBdr>
    </w:div>
    <w:div w:id="950742536">
      <w:bodyDiv w:val="1"/>
      <w:marLeft w:val="0"/>
      <w:marRight w:val="0"/>
      <w:marTop w:val="0"/>
      <w:marBottom w:val="0"/>
      <w:divBdr>
        <w:top w:val="none" w:sz="0" w:space="0" w:color="auto"/>
        <w:left w:val="none" w:sz="0" w:space="0" w:color="auto"/>
        <w:bottom w:val="none" w:sz="0" w:space="0" w:color="auto"/>
        <w:right w:val="none" w:sz="0" w:space="0" w:color="auto"/>
      </w:divBdr>
    </w:div>
    <w:div w:id="980382703">
      <w:bodyDiv w:val="1"/>
      <w:marLeft w:val="0"/>
      <w:marRight w:val="0"/>
      <w:marTop w:val="0"/>
      <w:marBottom w:val="0"/>
      <w:divBdr>
        <w:top w:val="none" w:sz="0" w:space="0" w:color="auto"/>
        <w:left w:val="none" w:sz="0" w:space="0" w:color="auto"/>
        <w:bottom w:val="none" w:sz="0" w:space="0" w:color="auto"/>
        <w:right w:val="none" w:sz="0" w:space="0" w:color="auto"/>
      </w:divBdr>
    </w:div>
    <w:div w:id="1040591987">
      <w:bodyDiv w:val="1"/>
      <w:marLeft w:val="0"/>
      <w:marRight w:val="0"/>
      <w:marTop w:val="0"/>
      <w:marBottom w:val="0"/>
      <w:divBdr>
        <w:top w:val="none" w:sz="0" w:space="0" w:color="auto"/>
        <w:left w:val="none" w:sz="0" w:space="0" w:color="auto"/>
        <w:bottom w:val="none" w:sz="0" w:space="0" w:color="auto"/>
        <w:right w:val="none" w:sz="0" w:space="0" w:color="auto"/>
      </w:divBdr>
    </w:div>
    <w:div w:id="1046103734">
      <w:bodyDiv w:val="1"/>
      <w:marLeft w:val="0"/>
      <w:marRight w:val="0"/>
      <w:marTop w:val="0"/>
      <w:marBottom w:val="0"/>
      <w:divBdr>
        <w:top w:val="none" w:sz="0" w:space="0" w:color="auto"/>
        <w:left w:val="none" w:sz="0" w:space="0" w:color="auto"/>
        <w:bottom w:val="none" w:sz="0" w:space="0" w:color="auto"/>
        <w:right w:val="none" w:sz="0" w:space="0" w:color="auto"/>
      </w:divBdr>
    </w:div>
    <w:div w:id="1098913334">
      <w:bodyDiv w:val="1"/>
      <w:marLeft w:val="0"/>
      <w:marRight w:val="0"/>
      <w:marTop w:val="0"/>
      <w:marBottom w:val="0"/>
      <w:divBdr>
        <w:top w:val="none" w:sz="0" w:space="0" w:color="auto"/>
        <w:left w:val="none" w:sz="0" w:space="0" w:color="auto"/>
        <w:bottom w:val="none" w:sz="0" w:space="0" w:color="auto"/>
        <w:right w:val="none" w:sz="0" w:space="0" w:color="auto"/>
      </w:divBdr>
    </w:div>
    <w:div w:id="1125001138">
      <w:bodyDiv w:val="1"/>
      <w:marLeft w:val="0"/>
      <w:marRight w:val="0"/>
      <w:marTop w:val="0"/>
      <w:marBottom w:val="0"/>
      <w:divBdr>
        <w:top w:val="none" w:sz="0" w:space="0" w:color="auto"/>
        <w:left w:val="none" w:sz="0" w:space="0" w:color="auto"/>
        <w:bottom w:val="none" w:sz="0" w:space="0" w:color="auto"/>
        <w:right w:val="none" w:sz="0" w:space="0" w:color="auto"/>
      </w:divBdr>
    </w:div>
    <w:div w:id="1156998251">
      <w:bodyDiv w:val="1"/>
      <w:marLeft w:val="0"/>
      <w:marRight w:val="0"/>
      <w:marTop w:val="0"/>
      <w:marBottom w:val="0"/>
      <w:divBdr>
        <w:top w:val="none" w:sz="0" w:space="0" w:color="auto"/>
        <w:left w:val="none" w:sz="0" w:space="0" w:color="auto"/>
        <w:bottom w:val="none" w:sz="0" w:space="0" w:color="auto"/>
        <w:right w:val="none" w:sz="0" w:space="0" w:color="auto"/>
      </w:divBdr>
    </w:div>
    <w:div w:id="1162114052">
      <w:bodyDiv w:val="1"/>
      <w:marLeft w:val="0"/>
      <w:marRight w:val="0"/>
      <w:marTop w:val="0"/>
      <w:marBottom w:val="0"/>
      <w:divBdr>
        <w:top w:val="none" w:sz="0" w:space="0" w:color="auto"/>
        <w:left w:val="none" w:sz="0" w:space="0" w:color="auto"/>
        <w:bottom w:val="none" w:sz="0" w:space="0" w:color="auto"/>
        <w:right w:val="none" w:sz="0" w:space="0" w:color="auto"/>
      </w:divBdr>
    </w:div>
    <w:div w:id="1175539266">
      <w:bodyDiv w:val="1"/>
      <w:marLeft w:val="0"/>
      <w:marRight w:val="0"/>
      <w:marTop w:val="0"/>
      <w:marBottom w:val="0"/>
      <w:divBdr>
        <w:top w:val="none" w:sz="0" w:space="0" w:color="auto"/>
        <w:left w:val="none" w:sz="0" w:space="0" w:color="auto"/>
        <w:bottom w:val="none" w:sz="0" w:space="0" w:color="auto"/>
        <w:right w:val="none" w:sz="0" w:space="0" w:color="auto"/>
      </w:divBdr>
    </w:div>
    <w:div w:id="1198081115">
      <w:bodyDiv w:val="1"/>
      <w:marLeft w:val="0"/>
      <w:marRight w:val="0"/>
      <w:marTop w:val="0"/>
      <w:marBottom w:val="0"/>
      <w:divBdr>
        <w:top w:val="none" w:sz="0" w:space="0" w:color="auto"/>
        <w:left w:val="none" w:sz="0" w:space="0" w:color="auto"/>
        <w:bottom w:val="none" w:sz="0" w:space="0" w:color="auto"/>
        <w:right w:val="none" w:sz="0" w:space="0" w:color="auto"/>
      </w:divBdr>
    </w:div>
    <w:div w:id="1219433115">
      <w:bodyDiv w:val="1"/>
      <w:marLeft w:val="0"/>
      <w:marRight w:val="0"/>
      <w:marTop w:val="0"/>
      <w:marBottom w:val="0"/>
      <w:divBdr>
        <w:top w:val="none" w:sz="0" w:space="0" w:color="auto"/>
        <w:left w:val="none" w:sz="0" w:space="0" w:color="auto"/>
        <w:bottom w:val="none" w:sz="0" w:space="0" w:color="auto"/>
        <w:right w:val="none" w:sz="0" w:space="0" w:color="auto"/>
      </w:divBdr>
    </w:div>
    <w:div w:id="1243250443">
      <w:bodyDiv w:val="1"/>
      <w:marLeft w:val="0"/>
      <w:marRight w:val="0"/>
      <w:marTop w:val="0"/>
      <w:marBottom w:val="0"/>
      <w:divBdr>
        <w:top w:val="none" w:sz="0" w:space="0" w:color="auto"/>
        <w:left w:val="none" w:sz="0" w:space="0" w:color="auto"/>
        <w:bottom w:val="none" w:sz="0" w:space="0" w:color="auto"/>
        <w:right w:val="none" w:sz="0" w:space="0" w:color="auto"/>
      </w:divBdr>
    </w:div>
    <w:div w:id="1307861366">
      <w:bodyDiv w:val="1"/>
      <w:marLeft w:val="0"/>
      <w:marRight w:val="0"/>
      <w:marTop w:val="0"/>
      <w:marBottom w:val="0"/>
      <w:divBdr>
        <w:top w:val="none" w:sz="0" w:space="0" w:color="auto"/>
        <w:left w:val="none" w:sz="0" w:space="0" w:color="auto"/>
        <w:bottom w:val="none" w:sz="0" w:space="0" w:color="auto"/>
        <w:right w:val="none" w:sz="0" w:space="0" w:color="auto"/>
      </w:divBdr>
    </w:div>
    <w:div w:id="1359745406">
      <w:bodyDiv w:val="1"/>
      <w:marLeft w:val="0"/>
      <w:marRight w:val="0"/>
      <w:marTop w:val="0"/>
      <w:marBottom w:val="0"/>
      <w:divBdr>
        <w:top w:val="none" w:sz="0" w:space="0" w:color="auto"/>
        <w:left w:val="none" w:sz="0" w:space="0" w:color="auto"/>
        <w:bottom w:val="none" w:sz="0" w:space="0" w:color="auto"/>
        <w:right w:val="none" w:sz="0" w:space="0" w:color="auto"/>
      </w:divBdr>
    </w:div>
    <w:div w:id="1377775274">
      <w:bodyDiv w:val="1"/>
      <w:marLeft w:val="0"/>
      <w:marRight w:val="0"/>
      <w:marTop w:val="0"/>
      <w:marBottom w:val="0"/>
      <w:divBdr>
        <w:top w:val="none" w:sz="0" w:space="0" w:color="auto"/>
        <w:left w:val="none" w:sz="0" w:space="0" w:color="auto"/>
        <w:bottom w:val="none" w:sz="0" w:space="0" w:color="auto"/>
        <w:right w:val="none" w:sz="0" w:space="0" w:color="auto"/>
      </w:divBdr>
    </w:div>
    <w:div w:id="1427654274">
      <w:bodyDiv w:val="1"/>
      <w:marLeft w:val="0"/>
      <w:marRight w:val="0"/>
      <w:marTop w:val="0"/>
      <w:marBottom w:val="0"/>
      <w:divBdr>
        <w:top w:val="none" w:sz="0" w:space="0" w:color="auto"/>
        <w:left w:val="none" w:sz="0" w:space="0" w:color="auto"/>
        <w:bottom w:val="none" w:sz="0" w:space="0" w:color="auto"/>
        <w:right w:val="none" w:sz="0" w:space="0" w:color="auto"/>
      </w:divBdr>
    </w:div>
    <w:div w:id="1445809622">
      <w:bodyDiv w:val="1"/>
      <w:marLeft w:val="0"/>
      <w:marRight w:val="0"/>
      <w:marTop w:val="0"/>
      <w:marBottom w:val="0"/>
      <w:divBdr>
        <w:top w:val="none" w:sz="0" w:space="0" w:color="auto"/>
        <w:left w:val="none" w:sz="0" w:space="0" w:color="auto"/>
        <w:bottom w:val="none" w:sz="0" w:space="0" w:color="auto"/>
        <w:right w:val="none" w:sz="0" w:space="0" w:color="auto"/>
      </w:divBdr>
    </w:div>
    <w:div w:id="1484396945">
      <w:bodyDiv w:val="1"/>
      <w:marLeft w:val="0"/>
      <w:marRight w:val="0"/>
      <w:marTop w:val="0"/>
      <w:marBottom w:val="0"/>
      <w:divBdr>
        <w:top w:val="none" w:sz="0" w:space="0" w:color="auto"/>
        <w:left w:val="none" w:sz="0" w:space="0" w:color="auto"/>
        <w:bottom w:val="none" w:sz="0" w:space="0" w:color="auto"/>
        <w:right w:val="none" w:sz="0" w:space="0" w:color="auto"/>
      </w:divBdr>
    </w:div>
    <w:div w:id="1496653500">
      <w:bodyDiv w:val="1"/>
      <w:marLeft w:val="0"/>
      <w:marRight w:val="0"/>
      <w:marTop w:val="0"/>
      <w:marBottom w:val="0"/>
      <w:divBdr>
        <w:top w:val="none" w:sz="0" w:space="0" w:color="auto"/>
        <w:left w:val="none" w:sz="0" w:space="0" w:color="auto"/>
        <w:bottom w:val="none" w:sz="0" w:space="0" w:color="auto"/>
        <w:right w:val="none" w:sz="0" w:space="0" w:color="auto"/>
      </w:divBdr>
    </w:div>
    <w:div w:id="1565095980">
      <w:bodyDiv w:val="1"/>
      <w:marLeft w:val="0"/>
      <w:marRight w:val="0"/>
      <w:marTop w:val="0"/>
      <w:marBottom w:val="0"/>
      <w:divBdr>
        <w:top w:val="none" w:sz="0" w:space="0" w:color="auto"/>
        <w:left w:val="none" w:sz="0" w:space="0" w:color="auto"/>
        <w:bottom w:val="none" w:sz="0" w:space="0" w:color="auto"/>
        <w:right w:val="none" w:sz="0" w:space="0" w:color="auto"/>
      </w:divBdr>
    </w:div>
    <w:div w:id="1579098446">
      <w:bodyDiv w:val="1"/>
      <w:marLeft w:val="0"/>
      <w:marRight w:val="0"/>
      <w:marTop w:val="0"/>
      <w:marBottom w:val="0"/>
      <w:divBdr>
        <w:top w:val="none" w:sz="0" w:space="0" w:color="auto"/>
        <w:left w:val="none" w:sz="0" w:space="0" w:color="auto"/>
        <w:bottom w:val="none" w:sz="0" w:space="0" w:color="auto"/>
        <w:right w:val="none" w:sz="0" w:space="0" w:color="auto"/>
      </w:divBdr>
    </w:div>
    <w:div w:id="1657759977">
      <w:bodyDiv w:val="1"/>
      <w:marLeft w:val="0"/>
      <w:marRight w:val="0"/>
      <w:marTop w:val="0"/>
      <w:marBottom w:val="0"/>
      <w:divBdr>
        <w:top w:val="none" w:sz="0" w:space="0" w:color="auto"/>
        <w:left w:val="none" w:sz="0" w:space="0" w:color="auto"/>
        <w:bottom w:val="none" w:sz="0" w:space="0" w:color="auto"/>
        <w:right w:val="none" w:sz="0" w:space="0" w:color="auto"/>
      </w:divBdr>
    </w:div>
    <w:div w:id="1677876164">
      <w:bodyDiv w:val="1"/>
      <w:marLeft w:val="150"/>
      <w:marRight w:val="0"/>
      <w:marTop w:val="0"/>
      <w:marBottom w:val="0"/>
      <w:divBdr>
        <w:top w:val="none" w:sz="0" w:space="0" w:color="auto"/>
        <w:left w:val="none" w:sz="0" w:space="0" w:color="auto"/>
        <w:bottom w:val="none" w:sz="0" w:space="0" w:color="auto"/>
        <w:right w:val="none" w:sz="0" w:space="0" w:color="auto"/>
      </w:divBdr>
      <w:divsChild>
        <w:div w:id="1473521376">
          <w:marLeft w:val="0"/>
          <w:marRight w:val="0"/>
          <w:marTop w:val="0"/>
          <w:marBottom w:val="0"/>
          <w:divBdr>
            <w:top w:val="none" w:sz="0" w:space="0" w:color="auto"/>
            <w:left w:val="none" w:sz="0" w:space="0" w:color="auto"/>
            <w:bottom w:val="none" w:sz="0" w:space="0" w:color="auto"/>
            <w:right w:val="none" w:sz="0" w:space="0" w:color="auto"/>
          </w:divBdr>
          <w:divsChild>
            <w:div w:id="1499923719">
              <w:marLeft w:val="0"/>
              <w:marRight w:val="0"/>
              <w:marTop w:val="0"/>
              <w:marBottom w:val="600"/>
              <w:divBdr>
                <w:top w:val="none" w:sz="0" w:space="0" w:color="auto"/>
                <w:left w:val="none" w:sz="0" w:space="0" w:color="auto"/>
                <w:bottom w:val="none" w:sz="0" w:space="0" w:color="auto"/>
                <w:right w:val="none" w:sz="0" w:space="0" w:color="auto"/>
              </w:divBdr>
              <w:divsChild>
                <w:div w:id="1213274086">
                  <w:marLeft w:val="0"/>
                  <w:marRight w:val="0"/>
                  <w:marTop w:val="0"/>
                  <w:marBottom w:val="0"/>
                  <w:divBdr>
                    <w:top w:val="none" w:sz="0" w:space="0" w:color="auto"/>
                    <w:left w:val="none" w:sz="0" w:space="0" w:color="auto"/>
                    <w:bottom w:val="none" w:sz="0" w:space="0" w:color="auto"/>
                    <w:right w:val="none" w:sz="0" w:space="0" w:color="auto"/>
                  </w:divBdr>
                  <w:divsChild>
                    <w:div w:id="1857646675">
                      <w:marLeft w:val="0"/>
                      <w:marRight w:val="0"/>
                      <w:marTop w:val="0"/>
                      <w:marBottom w:val="0"/>
                      <w:divBdr>
                        <w:top w:val="none" w:sz="0" w:space="0" w:color="auto"/>
                        <w:left w:val="none" w:sz="0" w:space="0" w:color="auto"/>
                        <w:bottom w:val="none" w:sz="0" w:space="0" w:color="auto"/>
                        <w:right w:val="none" w:sz="0" w:space="0" w:color="auto"/>
                      </w:divBdr>
                      <w:divsChild>
                        <w:div w:id="1301348955">
                          <w:marLeft w:val="0"/>
                          <w:marRight w:val="0"/>
                          <w:marTop w:val="0"/>
                          <w:marBottom w:val="0"/>
                          <w:divBdr>
                            <w:top w:val="none" w:sz="0" w:space="0" w:color="auto"/>
                            <w:left w:val="none" w:sz="0" w:space="0" w:color="auto"/>
                            <w:bottom w:val="none" w:sz="0" w:space="0" w:color="auto"/>
                            <w:right w:val="none" w:sz="0" w:space="0" w:color="auto"/>
                          </w:divBdr>
                          <w:divsChild>
                            <w:div w:id="417601052">
                              <w:marLeft w:val="0"/>
                              <w:marRight w:val="0"/>
                              <w:marTop w:val="0"/>
                              <w:marBottom w:val="0"/>
                              <w:divBdr>
                                <w:top w:val="none" w:sz="0" w:space="0" w:color="auto"/>
                                <w:left w:val="none" w:sz="0" w:space="0" w:color="auto"/>
                                <w:bottom w:val="none" w:sz="0" w:space="0" w:color="auto"/>
                                <w:right w:val="none" w:sz="0" w:space="0" w:color="auto"/>
                              </w:divBdr>
                              <w:divsChild>
                                <w:div w:id="15078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98851">
      <w:bodyDiv w:val="1"/>
      <w:marLeft w:val="0"/>
      <w:marRight w:val="0"/>
      <w:marTop w:val="0"/>
      <w:marBottom w:val="0"/>
      <w:divBdr>
        <w:top w:val="none" w:sz="0" w:space="0" w:color="auto"/>
        <w:left w:val="none" w:sz="0" w:space="0" w:color="auto"/>
        <w:bottom w:val="none" w:sz="0" w:space="0" w:color="auto"/>
        <w:right w:val="none" w:sz="0" w:space="0" w:color="auto"/>
      </w:divBdr>
    </w:div>
    <w:div w:id="1850873650">
      <w:bodyDiv w:val="1"/>
      <w:marLeft w:val="0"/>
      <w:marRight w:val="0"/>
      <w:marTop w:val="0"/>
      <w:marBottom w:val="0"/>
      <w:divBdr>
        <w:top w:val="none" w:sz="0" w:space="0" w:color="auto"/>
        <w:left w:val="none" w:sz="0" w:space="0" w:color="auto"/>
        <w:bottom w:val="none" w:sz="0" w:space="0" w:color="auto"/>
        <w:right w:val="none" w:sz="0" w:space="0" w:color="auto"/>
      </w:divBdr>
    </w:div>
    <w:div w:id="1906061801">
      <w:bodyDiv w:val="1"/>
      <w:marLeft w:val="0"/>
      <w:marRight w:val="0"/>
      <w:marTop w:val="0"/>
      <w:marBottom w:val="0"/>
      <w:divBdr>
        <w:top w:val="none" w:sz="0" w:space="0" w:color="auto"/>
        <w:left w:val="none" w:sz="0" w:space="0" w:color="auto"/>
        <w:bottom w:val="none" w:sz="0" w:space="0" w:color="auto"/>
        <w:right w:val="none" w:sz="0" w:space="0" w:color="auto"/>
      </w:divBdr>
    </w:div>
    <w:div w:id="1938513606">
      <w:bodyDiv w:val="1"/>
      <w:marLeft w:val="0"/>
      <w:marRight w:val="0"/>
      <w:marTop w:val="0"/>
      <w:marBottom w:val="0"/>
      <w:divBdr>
        <w:top w:val="none" w:sz="0" w:space="0" w:color="auto"/>
        <w:left w:val="none" w:sz="0" w:space="0" w:color="auto"/>
        <w:bottom w:val="none" w:sz="0" w:space="0" w:color="auto"/>
        <w:right w:val="none" w:sz="0" w:space="0" w:color="auto"/>
      </w:divBdr>
    </w:div>
    <w:div w:id="1938634069">
      <w:bodyDiv w:val="1"/>
      <w:marLeft w:val="0"/>
      <w:marRight w:val="0"/>
      <w:marTop w:val="0"/>
      <w:marBottom w:val="0"/>
      <w:divBdr>
        <w:top w:val="none" w:sz="0" w:space="0" w:color="auto"/>
        <w:left w:val="none" w:sz="0" w:space="0" w:color="auto"/>
        <w:bottom w:val="none" w:sz="0" w:space="0" w:color="auto"/>
        <w:right w:val="none" w:sz="0" w:space="0" w:color="auto"/>
      </w:divBdr>
    </w:div>
    <w:div w:id="1952011106">
      <w:bodyDiv w:val="1"/>
      <w:marLeft w:val="0"/>
      <w:marRight w:val="0"/>
      <w:marTop w:val="0"/>
      <w:marBottom w:val="0"/>
      <w:divBdr>
        <w:top w:val="none" w:sz="0" w:space="0" w:color="auto"/>
        <w:left w:val="none" w:sz="0" w:space="0" w:color="auto"/>
        <w:bottom w:val="none" w:sz="0" w:space="0" w:color="auto"/>
        <w:right w:val="none" w:sz="0" w:space="0" w:color="auto"/>
      </w:divBdr>
    </w:div>
    <w:div w:id="1963918966">
      <w:bodyDiv w:val="1"/>
      <w:marLeft w:val="0"/>
      <w:marRight w:val="0"/>
      <w:marTop w:val="0"/>
      <w:marBottom w:val="0"/>
      <w:divBdr>
        <w:top w:val="none" w:sz="0" w:space="0" w:color="auto"/>
        <w:left w:val="none" w:sz="0" w:space="0" w:color="auto"/>
        <w:bottom w:val="none" w:sz="0" w:space="0" w:color="auto"/>
        <w:right w:val="none" w:sz="0" w:space="0" w:color="auto"/>
      </w:divBdr>
    </w:div>
    <w:div w:id="1964379348">
      <w:bodyDiv w:val="1"/>
      <w:marLeft w:val="0"/>
      <w:marRight w:val="0"/>
      <w:marTop w:val="0"/>
      <w:marBottom w:val="0"/>
      <w:divBdr>
        <w:top w:val="none" w:sz="0" w:space="0" w:color="auto"/>
        <w:left w:val="none" w:sz="0" w:space="0" w:color="auto"/>
        <w:bottom w:val="none" w:sz="0" w:space="0" w:color="auto"/>
        <w:right w:val="none" w:sz="0" w:space="0" w:color="auto"/>
      </w:divBdr>
    </w:div>
    <w:div w:id="1981690803">
      <w:bodyDiv w:val="1"/>
      <w:marLeft w:val="0"/>
      <w:marRight w:val="0"/>
      <w:marTop w:val="0"/>
      <w:marBottom w:val="0"/>
      <w:divBdr>
        <w:top w:val="none" w:sz="0" w:space="0" w:color="auto"/>
        <w:left w:val="none" w:sz="0" w:space="0" w:color="auto"/>
        <w:bottom w:val="none" w:sz="0" w:space="0" w:color="auto"/>
        <w:right w:val="none" w:sz="0" w:space="0" w:color="auto"/>
      </w:divBdr>
    </w:div>
    <w:div w:id="2029677536">
      <w:bodyDiv w:val="1"/>
      <w:marLeft w:val="0"/>
      <w:marRight w:val="0"/>
      <w:marTop w:val="0"/>
      <w:marBottom w:val="0"/>
      <w:divBdr>
        <w:top w:val="none" w:sz="0" w:space="0" w:color="auto"/>
        <w:left w:val="none" w:sz="0" w:space="0" w:color="auto"/>
        <w:bottom w:val="none" w:sz="0" w:space="0" w:color="auto"/>
        <w:right w:val="none" w:sz="0" w:space="0" w:color="auto"/>
      </w:divBdr>
    </w:div>
    <w:div w:id="2031956662">
      <w:bodyDiv w:val="1"/>
      <w:marLeft w:val="0"/>
      <w:marRight w:val="0"/>
      <w:marTop w:val="0"/>
      <w:marBottom w:val="0"/>
      <w:divBdr>
        <w:top w:val="none" w:sz="0" w:space="0" w:color="auto"/>
        <w:left w:val="none" w:sz="0" w:space="0" w:color="auto"/>
        <w:bottom w:val="none" w:sz="0" w:space="0" w:color="auto"/>
        <w:right w:val="none" w:sz="0" w:space="0" w:color="auto"/>
      </w:divBdr>
    </w:div>
    <w:div w:id="2070879477">
      <w:bodyDiv w:val="1"/>
      <w:marLeft w:val="0"/>
      <w:marRight w:val="0"/>
      <w:marTop w:val="0"/>
      <w:marBottom w:val="0"/>
      <w:divBdr>
        <w:top w:val="none" w:sz="0" w:space="0" w:color="auto"/>
        <w:left w:val="none" w:sz="0" w:space="0" w:color="auto"/>
        <w:bottom w:val="none" w:sz="0" w:space="0" w:color="auto"/>
        <w:right w:val="none" w:sz="0" w:space="0" w:color="auto"/>
      </w:divBdr>
    </w:div>
    <w:div w:id="2082210646">
      <w:bodyDiv w:val="1"/>
      <w:marLeft w:val="0"/>
      <w:marRight w:val="0"/>
      <w:marTop w:val="0"/>
      <w:marBottom w:val="0"/>
      <w:divBdr>
        <w:top w:val="none" w:sz="0" w:space="0" w:color="auto"/>
        <w:left w:val="none" w:sz="0" w:space="0" w:color="auto"/>
        <w:bottom w:val="none" w:sz="0" w:space="0" w:color="auto"/>
        <w:right w:val="none" w:sz="0" w:space="0" w:color="auto"/>
      </w:divBdr>
    </w:div>
    <w:div w:id="2096169325">
      <w:bodyDiv w:val="1"/>
      <w:marLeft w:val="0"/>
      <w:marRight w:val="0"/>
      <w:marTop w:val="0"/>
      <w:marBottom w:val="0"/>
      <w:divBdr>
        <w:top w:val="none" w:sz="0" w:space="0" w:color="auto"/>
        <w:left w:val="none" w:sz="0" w:space="0" w:color="auto"/>
        <w:bottom w:val="none" w:sz="0" w:space="0" w:color="auto"/>
        <w:right w:val="none" w:sz="0" w:space="0" w:color="auto"/>
      </w:divBdr>
    </w:div>
    <w:div w:id="21092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4DCC22390A2C41A5B147D812C36149" ma:contentTypeVersion="9" ma:contentTypeDescription="Opprett et nytt dokument." ma:contentTypeScope="" ma:versionID="60fa91fc5fc8cd7590dcbe1fc5430b70">
  <xsd:schema xmlns:xsd="http://www.w3.org/2001/XMLSchema" xmlns:xs="http://www.w3.org/2001/XMLSchema" xmlns:p="http://schemas.microsoft.com/office/2006/metadata/properties" xmlns:ns1="http://schemas.microsoft.com/sharepoint/v3" xmlns:ns2="55b47f31-ad28-4d52-9796-0963772077f7" xmlns:ns3="91d72969-fab8-4209-8c03-db6ef2a27354" targetNamespace="http://schemas.microsoft.com/office/2006/metadata/properties" ma:root="true" ma:fieldsID="d50c236190f6a052afe0fead5a5feb8d" ns1:_="" ns2:_="" ns3:_="">
    <xsd:import namespace="http://schemas.microsoft.com/sharepoint/v3"/>
    <xsd:import namespace="55b47f31-ad28-4d52-9796-0963772077f7"/>
    <xsd:import namespace="91d72969-fab8-4209-8c03-db6ef2a2735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Bil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47f31-ad28-4d52-9796-0963772077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Bilde" ma:index="17" nillable="true" ma:displayName="Bilde" ma:format="Image" ma:internalName="Bil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d72969-fab8-4209-8c03-db6ef2a2735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ilde xmlns="55b47f31-ad28-4d52-9796-0963772077f7">
      <Url xsi:nil="true"/>
      <Description xsi:nil="true"/>
    </Bild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3395-AFE0-4FDC-B773-AD41EB90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47f31-ad28-4d52-9796-0963772077f7"/>
    <ds:schemaRef ds:uri="91d72969-fab8-4209-8c03-db6ef2a2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051E7-9C78-4A69-8E2A-3A6FD6398B38}">
  <ds:schemaRefs>
    <ds:schemaRef ds:uri="http://schemas.microsoft.com/sharepoint/v3/contenttype/forms"/>
  </ds:schemaRefs>
</ds:datastoreItem>
</file>

<file path=customXml/itemProps3.xml><?xml version="1.0" encoding="utf-8"?>
<ds:datastoreItem xmlns:ds="http://schemas.openxmlformats.org/officeDocument/2006/customXml" ds:itemID="{5B443A53-F945-42A7-B4DE-B5B853250323}">
  <ds:schemaRefs>
    <ds:schemaRef ds:uri="http://schemas.microsoft.com/office/2006/metadata/longProperties"/>
  </ds:schemaRefs>
</ds:datastoreItem>
</file>

<file path=customXml/itemProps4.xml><?xml version="1.0" encoding="utf-8"?>
<ds:datastoreItem xmlns:ds="http://schemas.openxmlformats.org/officeDocument/2006/customXml" ds:itemID="{027D19D4-0B1E-49D6-A9D2-75A88E32C164}">
  <ds:schemaRefs>
    <ds:schemaRef ds:uri="http://www.w3.org/XML/1998/namespace"/>
    <ds:schemaRef ds:uri="http://purl.org/dc/terms/"/>
    <ds:schemaRef ds:uri="http://schemas.microsoft.com/office/2006/metadata/properties"/>
    <ds:schemaRef ds:uri="http://schemas.openxmlformats.org/package/2006/metadata/core-properties"/>
    <ds:schemaRef ds:uri="91d72969-fab8-4209-8c03-db6ef2a27354"/>
    <ds:schemaRef ds:uri="http://schemas.microsoft.com/office/infopath/2007/PartnerControls"/>
    <ds:schemaRef ds:uri="http://purl.org/dc/elements/1.1/"/>
    <ds:schemaRef ds:uri="http://schemas.microsoft.com/office/2006/documentManagement/types"/>
    <ds:schemaRef ds:uri="55b47f31-ad28-4d52-9796-0963772077f7"/>
    <ds:schemaRef ds:uri="http://schemas.microsoft.com/sharepoint/v3"/>
    <ds:schemaRef ds:uri="http://purl.org/dc/dcmitype/"/>
  </ds:schemaRefs>
</ds:datastoreItem>
</file>

<file path=customXml/itemProps5.xml><?xml version="1.0" encoding="utf-8"?>
<ds:datastoreItem xmlns:ds="http://schemas.openxmlformats.org/officeDocument/2006/customXml" ds:itemID="{8A27066D-6256-431E-A9E6-ECD3BA356EE6}">
  <ds:schemaRefs>
    <ds:schemaRef ds:uri="http://schemas.openxmlformats.org/officeDocument/2006/bibliography"/>
  </ds:schemaRefs>
</ds:datastoreItem>
</file>

<file path=customXml/itemProps6.xml><?xml version="1.0" encoding="utf-8"?>
<ds:datastoreItem xmlns:ds="http://schemas.openxmlformats.org/officeDocument/2006/customXml" ds:itemID="{2B0099E6-49CC-4286-AC72-EEF2CF49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4108</Words>
  <Characters>21774</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SSA-T Appendix 8 Changes to the general contractual wording.docx</vt:lpstr>
    </vt:vector>
  </TitlesOfParts>
  <Company>Føyen Advokatfirma DA</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SSA-T Appendix 8 Changes to the general contractual wording.docx</dc:title>
  <dc:creator>Lindland, Knut</dc:creator>
  <cp:keywords/>
  <cp:lastModifiedBy>Dan Isak Kveta</cp:lastModifiedBy>
  <cp:revision>2</cp:revision>
  <cp:lastPrinted>2017-07-04T19:18:00Z</cp:lastPrinted>
  <dcterms:created xsi:type="dcterms:W3CDTF">2019-10-16T05:35:00Z</dcterms:created>
  <dcterms:modified xsi:type="dcterms:W3CDTF">2019-10-16T05:35:00Z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yenFrom">
    <vt:lpwstr/>
  </property>
  <property fmtid="{D5CDD505-2E9C-101B-9397-08002B2CF9AE}" pid="3" name="FoyenLanguageTaxHTField0">
    <vt:lpwstr/>
  </property>
  <property fmtid="{D5CDD505-2E9C-101B-9397-08002B2CF9AE}" pid="4" name="ContentTypeId">
    <vt:lpwstr>0x010100394DCC22390A2C41A5B147D812C36149</vt:lpwstr>
  </property>
  <property fmtid="{D5CDD505-2E9C-101B-9397-08002B2CF9AE}" pid="5" name="FoyenTo">
    <vt:lpwstr/>
  </property>
  <property fmtid="{D5CDD505-2E9C-101B-9397-08002B2CF9AE}" pid="6" name="FoyenDescription">
    <vt:lpwstr/>
  </property>
  <property fmtid="{D5CDD505-2E9C-101B-9397-08002B2CF9AE}" pid="7" name="Problemstilling 2">
    <vt:lpwstr>;#Ikke valgt;#</vt:lpwstr>
  </property>
  <property fmtid="{D5CDD505-2E9C-101B-9397-08002B2CF9AE}" pid="8" name="FoyenProblemToBeAdressed">
    <vt:lpwstr/>
  </property>
  <property fmtid="{D5CDD505-2E9C-101B-9397-08002B2CF9AE}" pid="9" name="FoyenLanguage">
    <vt:lpwstr/>
  </property>
  <property fmtid="{D5CDD505-2E9C-101B-9397-08002B2CF9AE}" pid="10" name="FoyenDocDate">
    <vt:lpwstr/>
  </property>
  <property fmtid="{D5CDD505-2E9C-101B-9397-08002B2CF9AE}" pid="11" name="TaxKeyword">
    <vt:lpwstr/>
  </property>
  <property fmtid="{D5CDD505-2E9C-101B-9397-08002B2CF9AE}" pid="12" name="AuthorIds_UIVersion_1024">
    <vt:lpwstr>14</vt:lpwstr>
  </property>
</Properties>
</file>